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firstLine="640"/>
        <w:jc w:val="center"/>
        <w:rPr>
          <w:rFonts w:ascii="宋体" w:cs="Times New Roman"/>
          <w:b/>
          <w:bCs/>
          <w:kern w:val="0"/>
          <w:sz w:val="44"/>
          <w:szCs w:val="44"/>
        </w:rPr>
      </w:pPr>
      <w:r>
        <w:rPr>
          <w:rFonts w:hint="eastAsia" w:ascii="宋体" w:hAnsi="宋体" w:cs="宋体"/>
          <w:b/>
          <w:bCs/>
          <w:kern w:val="0"/>
          <w:sz w:val="44"/>
          <w:szCs w:val="44"/>
        </w:rPr>
        <w:t>郄马镇人民政府</w:t>
      </w:r>
      <w:r>
        <w:rPr>
          <w:rFonts w:ascii="宋体" w:hAnsi="宋体" w:cs="宋体"/>
          <w:b/>
          <w:bCs/>
          <w:kern w:val="0"/>
          <w:sz w:val="44"/>
          <w:szCs w:val="44"/>
        </w:rPr>
        <w:t>2017</w:t>
      </w:r>
      <w:r>
        <w:rPr>
          <w:rFonts w:hint="eastAsia" w:ascii="宋体" w:hAnsi="宋体" w:cs="宋体"/>
          <w:b/>
          <w:bCs/>
          <w:kern w:val="0"/>
          <w:sz w:val="44"/>
          <w:szCs w:val="44"/>
        </w:rPr>
        <w:t>年度部门预算</w:t>
      </w:r>
    </w:p>
    <w:p>
      <w:pPr>
        <w:ind w:firstLine="640"/>
        <w:jc w:val="center"/>
        <w:rPr>
          <w:rFonts w:ascii="宋体" w:cs="Times New Roman"/>
          <w:b/>
          <w:bCs/>
          <w:kern w:val="0"/>
          <w:sz w:val="44"/>
          <w:szCs w:val="44"/>
        </w:rPr>
      </w:pPr>
      <w:r>
        <w:rPr>
          <w:rFonts w:hint="eastAsia" w:ascii="宋体" w:hAnsi="宋体" w:cs="宋体"/>
          <w:b/>
          <w:bCs/>
          <w:kern w:val="0"/>
          <w:sz w:val="44"/>
          <w:szCs w:val="44"/>
        </w:rPr>
        <w:t>情况说明</w:t>
      </w:r>
    </w:p>
    <w:p>
      <w:pPr>
        <w:ind w:right="-676" w:rightChars="-322" w:firstLine="640"/>
        <w:rPr>
          <w:rFonts w:ascii="楷体_GB2312" w:hAnsi="仿宋" w:eastAsia="楷体_GB2312" w:cs="Times New Roman"/>
          <w:kern w:val="0"/>
          <w:sz w:val="32"/>
          <w:szCs w:val="32"/>
        </w:rPr>
      </w:pPr>
      <w:r>
        <w:rPr>
          <w:rFonts w:hint="eastAsia" w:ascii="楷体_GB2312" w:hAnsi="仿宋" w:eastAsia="楷体_GB2312" w:cs="楷体_GB2312"/>
          <w:kern w:val="0"/>
          <w:sz w:val="32"/>
          <w:szCs w:val="32"/>
        </w:rPr>
        <w:t>按照</w:t>
      </w:r>
      <w:r>
        <w:rPr>
          <w:rFonts w:hint="eastAsia" w:ascii="楷体_GB2312" w:hAnsi="仿宋" w:eastAsia="楷体_GB2312" w:cs="楷体_GB2312"/>
          <w:kern w:val="0"/>
          <w:sz w:val="32"/>
          <w:szCs w:val="32"/>
          <w:lang w:eastAsia="zh-CN"/>
        </w:rPr>
        <w:t>《中华人民共和国预算法》</w:t>
      </w:r>
      <w:r>
        <w:rPr>
          <w:rFonts w:hint="eastAsia" w:ascii="楷体_GB2312" w:hAnsi="仿宋" w:eastAsia="楷体_GB2312" w:cs="楷体_GB2312"/>
          <w:kern w:val="0"/>
          <w:sz w:val="32"/>
          <w:szCs w:val="32"/>
        </w:rPr>
        <w:t>、《地方预决算公开操作规程》和《河北省省级预算公开办法》的规定，现将郄马镇人民政府</w:t>
      </w:r>
      <w:r>
        <w:rPr>
          <w:rFonts w:ascii="楷体_GB2312" w:hAnsi="仿宋" w:eastAsia="楷体_GB2312" w:cs="楷体_GB2312"/>
          <w:kern w:val="0"/>
          <w:sz w:val="32"/>
          <w:szCs w:val="32"/>
        </w:rPr>
        <w:t>2017</w:t>
      </w:r>
      <w:r>
        <w:rPr>
          <w:rFonts w:hint="eastAsia" w:ascii="楷体_GB2312" w:hAnsi="仿宋" w:eastAsia="楷体_GB2312" w:cs="楷体_GB2312"/>
          <w:kern w:val="0"/>
          <w:sz w:val="32"/>
          <w:szCs w:val="32"/>
        </w:rPr>
        <w:t>年部门预算公开如下：</w:t>
      </w:r>
    </w:p>
    <w:p>
      <w:pPr>
        <w:ind w:firstLine="640"/>
        <w:rPr>
          <w:rFonts w:ascii="楷体_GB2312" w:hAnsi="仿宋" w:eastAsia="楷体_GB2312" w:cs="Times New Roman"/>
          <w:kern w:val="0"/>
          <w:sz w:val="32"/>
          <w:szCs w:val="32"/>
        </w:rPr>
      </w:pPr>
      <w:r>
        <w:rPr>
          <w:rFonts w:hint="eastAsia" w:ascii="楷体_GB2312" w:hAnsi="仿宋" w:eastAsia="楷体_GB2312" w:cs="楷体_GB2312"/>
          <w:kern w:val="0"/>
          <w:sz w:val="32"/>
          <w:szCs w:val="32"/>
        </w:rPr>
        <w:t>一、部门职责、机构设置等基本情况</w:t>
      </w:r>
    </w:p>
    <w:p>
      <w:pPr>
        <w:ind w:firstLine="640"/>
        <w:rPr>
          <w:rFonts w:ascii="楷体_GB2312" w:hAnsi="仿宋" w:eastAsia="楷体_GB2312" w:cs="Times New Roman"/>
          <w:kern w:val="0"/>
          <w:sz w:val="32"/>
          <w:szCs w:val="32"/>
        </w:rPr>
      </w:pPr>
      <w:r>
        <w:rPr>
          <w:rFonts w:hint="eastAsia" w:ascii="楷体_GB2312" w:hAnsi="仿宋" w:eastAsia="楷体_GB2312" w:cs="楷体_GB2312"/>
          <w:kern w:val="0"/>
          <w:sz w:val="32"/>
          <w:szCs w:val="32"/>
        </w:rPr>
        <w:t>（一）部门职责</w:t>
      </w:r>
    </w:p>
    <w:p>
      <w:pPr>
        <w:ind w:firstLine="640"/>
        <w:rPr>
          <w:rFonts w:ascii="楷体_GB2312" w:hAnsi="仿宋" w:eastAsia="楷体_GB2312" w:cs="Times New Roman"/>
          <w:sz w:val="32"/>
          <w:szCs w:val="32"/>
        </w:rPr>
      </w:pPr>
      <w:r>
        <w:rPr>
          <w:rFonts w:hint="eastAsia" w:ascii="楷体_GB2312" w:hAnsi="仿宋" w:eastAsia="楷体_GB2312" w:cs="楷体_GB2312"/>
          <w:sz w:val="32"/>
          <w:szCs w:val="32"/>
        </w:rPr>
        <w:t>部门职责</w:t>
      </w:r>
      <w:r>
        <w:rPr>
          <w:rFonts w:ascii="楷体_GB2312" w:hAnsi="仿宋" w:eastAsia="楷体_GB2312" w:cs="楷体_GB2312"/>
          <w:sz w:val="32"/>
          <w:szCs w:val="32"/>
        </w:rPr>
        <w:t>1</w:t>
      </w:r>
      <w:r>
        <w:rPr>
          <w:rFonts w:hint="eastAsia" w:ascii="楷体_GB2312" w:hAnsi="仿宋" w:eastAsia="楷体_GB2312" w:cs="楷体_GB2312"/>
          <w:sz w:val="32"/>
          <w:szCs w:val="32"/>
        </w:rPr>
        <w:t>党政事务管理</w:t>
      </w:r>
    </w:p>
    <w:p>
      <w:pPr>
        <w:spacing w:line="600" w:lineRule="exact"/>
        <w:ind w:firstLine="560"/>
        <w:rPr>
          <w:rFonts w:ascii="楷体_GB2312" w:hAnsi="仿宋" w:eastAsia="楷体_GB2312" w:cs="Times New Roman"/>
          <w:sz w:val="32"/>
          <w:szCs w:val="32"/>
        </w:rPr>
      </w:pPr>
      <w:r>
        <w:rPr>
          <w:rFonts w:hint="eastAsia" w:ascii="楷体_GB2312" w:hAnsi="仿宋" w:eastAsia="楷体_GB2312" w:cs="楷体_GB2312"/>
          <w:sz w:val="32"/>
          <w:szCs w:val="32"/>
        </w:rPr>
        <w:t>完成党委、人大、纪检、组织、宣传、统战、政法、老干部、工会、共青团、妇联等工作，协调各办公室的工作关系；完成社会主义新农村的规划和建设工作；完成政府日常事务和机关后勤工作，完成党委政府交办的其他事项。</w:t>
      </w:r>
    </w:p>
    <w:p>
      <w:pPr>
        <w:spacing w:line="600" w:lineRule="exact"/>
        <w:ind w:firstLine="560"/>
        <w:rPr>
          <w:rFonts w:ascii="楷体_GB2312" w:hAnsi="仿宋" w:eastAsia="楷体_GB2312" w:cs="Times New Roman"/>
          <w:sz w:val="32"/>
          <w:szCs w:val="32"/>
        </w:rPr>
      </w:pPr>
      <w:r>
        <w:rPr>
          <w:rFonts w:hint="eastAsia" w:ascii="楷体_GB2312" w:hAnsi="仿宋" w:eastAsia="楷体_GB2312" w:cs="楷体_GB2312"/>
          <w:sz w:val="32"/>
          <w:szCs w:val="32"/>
        </w:rPr>
        <w:t>部门职责</w:t>
      </w:r>
      <w:r>
        <w:rPr>
          <w:rFonts w:ascii="楷体_GB2312" w:hAnsi="仿宋" w:eastAsia="楷体_GB2312" w:cs="楷体_GB2312"/>
          <w:sz w:val="32"/>
          <w:szCs w:val="32"/>
        </w:rPr>
        <w:t>2</w:t>
      </w:r>
      <w:r>
        <w:rPr>
          <w:rFonts w:hint="eastAsia" w:ascii="楷体_GB2312" w:hAnsi="仿宋" w:eastAsia="楷体_GB2312" w:cs="楷体_GB2312"/>
          <w:sz w:val="32"/>
          <w:szCs w:val="32"/>
        </w:rPr>
        <w:t>计划生育事务管理</w:t>
      </w:r>
    </w:p>
    <w:p>
      <w:pPr>
        <w:spacing w:line="600" w:lineRule="exact"/>
        <w:ind w:firstLine="560"/>
        <w:rPr>
          <w:rFonts w:ascii="楷体_GB2312" w:hAnsi="仿宋" w:eastAsia="楷体_GB2312" w:cs="Times New Roman"/>
          <w:sz w:val="32"/>
          <w:szCs w:val="32"/>
        </w:rPr>
      </w:pPr>
      <w:r>
        <w:rPr>
          <w:rFonts w:hint="eastAsia" w:ascii="楷体_GB2312" w:hAnsi="仿宋" w:eastAsia="楷体_GB2312" w:cs="楷体_GB2312"/>
          <w:sz w:val="32"/>
          <w:szCs w:val="32"/>
        </w:rPr>
        <w:t>宣传贯彻党的计划生育方针、政策，推行计划生育控制人口增长，负责乡村计划生育员的培训、管理工作。完成计划生育技术服务及人口生育管理，育龄妇女普查、妇女病防治、四术及计生协会等项工作。</w:t>
      </w:r>
    </w:p>
    <w:p>
      <w:pPr>
        <w:spacing w:line="600" w:lineRule="exact"/>
        <w:ind w:firstLine="560"/>
        <w:rPr>
          <w:rFonts w:ascii="楷体_GB2312" w:hAnsi="仿宋" w:eastAsia="楷体_GB2312" w:cs="Times New Roman"/>
          <w:sz w:val="32"/>
          <w:szCs w:val="32"/>
        </w:rPr>
      </w:pPr>
      <w:r>
        <w:rPr>
          <w:rFonts w:hint="eastAsia" w:ascii="楷体_GB2312" w:hAnsi="仿宋" w:eastAsia="楷体_GB2312" w:cs="楷体_GB2312"/>
          <w:sz w:val="32"/>
          <w:szCs w:val="32"/>
        </w:rPr>
        <w:t>部门职责</w:t>
      </w:r>
      <w:r>
        <w:rPr>
          <w:rFonts w:ascii="楷体_GB2312" w:hAnsi="仿宋" w:eastAsia="楷体_GB2312" w:cs="楷体_GB2312"/>
          <w:sz w:val="32"/>
          <w:szCs w:val="32"/>
        </w:rPr>
        <w:t>3</w:t>
      </w:r>
      <w:r>
        <w:rPr>
          <w:rFonts w:hint="eastAsia" w:ascii="楷体_GB2312" w:hAnsi="仿宋" w:eastAsia="楷体_GB2312" w:cs="楷体_GB2312"/>
          <w:sz w:val="32"/>
          <w:szCs w:val="32"/>
        </w:rPr>
        <w:t>社会事务管理</w:t>
      </w:r>
    </w:p>
    <w:p>
      <w:pPr>
        <w:spacing w:line="600" w:lineRule="exact"/>
        <w:ind w:firstLine="560"/>
        <w:rPr>
          <w:rFonts w:ascii="楷体_GB2312" w:hAnsi="仿宋" w:eastAsia="楷体_GB2312" w:cs="Times New Roman"/>
          <w:sz w:val="32"/>
          <w:szCs w:val="32"/>
        </w:rPr>
      </w:pPr>
      <w:r>
        <w:rPr>
          <w:rFonts w:hint="eastAsia" w:ascii="楷体_GB2312" w:hAnsi="仿宋" w:eastAsia="楷体_GB2312" w:cs="楷体_GB2312"/>
          <w:sz w:val="32"/>
          <w:szCs w:val="32"/>
        </w:rPr>
        <w:t>负责民政工作，发展社会福利事业，做好民族宗教及残联工作，办理征兵事项，负责村民自治的选举工作，负责协调文化、教育、卫生等工作。</w:t>
      </w:r>
    </w:p>
    <w:p>
      <w:pPr>
        <w:spacing w:line="600" w:lineRule="exact"/>
        <w:ind w:firstLine="560"/>
        <w:rPr>
          <w:rFonts w:ascii="楷体_GB2312" w:hAnsi="仿宋" w:eastAsia="楷体_GB2312" w:cs="Times New Roman"/>
          <w:sz w:val="32"/>
          <w:szCs w:val="32"/>
        </w:rPr>
      </w:pPr>
      <w:r>
        <w:rPr>
          <w:rFonts w:hint="eastAsia" w:ascii="楷体_GB2312" w:hAnsi="仿宋" w:eastAsia="楷体_GB2312" w:cs="楷体_GB2312"/>
          <w:sz w:val="32"/>
          <w:szCs w:val="32"/>
        </w:rPr>
        <w:t>部门职责</w:t>
      </w:r>
      <w:r>
        <w:rPr>
          <w:rFonts w:ascii="楷体_GB2312" w:hAnsi="仿宋" w:eastAsia="楷体_GB2312" w:cs="楷体_GB2312"/>
          <w:sz w:val="32"/>
          <w:szCs w:val="32"/>
        </w:rPr>
        <w:t>4</w:t>
      </w:r>
      <w:r>
        <w:rPr>
          <w:rFonts w:hint="eastAsia" w:ascii="楷体_GB2312" w:hAnsi="仿宋" w:eastAsia="楷体_GB2312" w:cs="楷体_GB2312"/>
          <w:sz w:val="32"/>
          <w:szCs w:val="32"/>
        </w:rPr>
        <w:t>社会治安综合治理事务</w:t>
      </w:r>
    </w:p>
    <w:p>
      <w:pPr>
        <w:spacing w:line="600" w:lineRule="exact"/>
        <w:ind w:firstLine="560"/>
        <w:rPr>
          <w:rFonts w:ascii="楷体_GB2312" w:hAnsi="仿宋" w:eastAsia="楷体_GB2312" w:cs="Times New Roman"/>
          <w:sz w:val="32"/>
          <w:szCs w:val="32"/>
        </w:rPr>
      </w:pPr>
      <w:r>
        <w:rPr>
          <w:rFonts w:hint="eastAsia" w:ascii="楷体_GB2312" w:hAnsi="仿宋" w:eastAsia="楷体_GB2312" w:cs="楷体_GB2312"/>
          <w:sz w:val="32"/>
          <w:szCs w:val="32"/>
        </w:rPr>
        <w:t>完成开展社会主义民主与法制教育；加强社会治安综合治理；做好司法、宗教工作，打击邪教；做好群众来信来访工作；调解民事纠纷、维护社会稳定。</w:t>
      </w:r>
    </w:p>
    <w:p>
      <w:pPr>
        <w:spacing w:line="600" w:lineRule="exact"/>
        <w:ind w:firstLine="560"/>
        <w:rPr>
          <w:rFonts w:ascii="楷体_GB2312" w:hAnsi="仿宋" w:eastAsia="楷体_GB2312" w:cs="Times New Roman"/>
          <w:sz w:val="32"/>
          <w:szCs w:val="32"/>
        </w:rPr>
      </w:pPr>
      <w:r>
        <w:rPr>
          <w:rFonts w:hint="eastAsia" w:ascii="楷体_GB2312" w:hAnsi="仿宋" w:eastAsia="楷体_GB2312" w:cs="楷体_GB2312"/>
          <w:sz w:val="32"/>
          <w:szCs w:val="32"/>
        </w:rPr>
        <w:t>部门职责</w:t>
      </w:r>
      <w:r>
        <w:rPr>
          <w:rFonts w:ascii="楷体_GB2312" w:hAnsi="仿宋" w:eastAsia="楷体_GB2312" w:cs="楷体_GB2312"/>
          <w:sz w:val="32"/>
          <w:szCs w:val="32"/>
        </w:rPr>
        <w:t>5</w:t>
      </w:r>
      <w:r>
        <w:rPr>
          <w:rFonts w:hint="eastAsia" w:ascii="楷体_GB2312" w:hAnsi="仿宋" w:eastAsia="楷体_GB2312" w:cs="楷体_GB2312"/>
          <w:sz w:val="32"/>
          <w:szCs w:val="32"/>
        </w:rPr>
        <w:t>城镇规划建设事务</w:t>
      </w:r>
    </w:p>
    <w:p>
      <w:pPr>
        <w:spacing w:line="600" w:lineRule="exact"/>
        <w:ind w:firstLine="560"/>
        <w:rPr>
          <w:rFonts w:ascii="楷体_GB2312" w:hAnsi="仿宋" w:eastAsia="楷体_GB2312" w:cs="Times New Roman"/>
          <w:sz w:val="32"/>
          <w:szCs w:val="32"/>
        </w:rPr>
      </w:pPr>
      <w:r>
        <w:rPr>
          <w:rFonts w:hint="eastAsia" w:ascii="楷体_GB2312" w:hAnsi="仿宋" w:eastAsia="楷体_GB2312" w:cs="楷体_GB2312"/>
          <w:sz w:val="32"/>
          <w:szCs w:val="32"/>
        </w:rPr>
        <w:t>配合管委会有关部门，完成编制镇建设规划，基础设施，公用设施的建设与管理及农村面貌改造</w:t>
      </w:r>
    </w:p>
    <w:p>
      <w:pPr>
        <w:spacing w:line="600" w:lineRule="exact"/>
        <w:ind w:firstLine="560"/>
        <w:rPr>
          <w:rFonts w:ascii="楷体_GB2312" w:hAnsi="仿宋" w:eastAsia="楷体_GB2312" w:cs="Times New Roman"/>
          <w:sz w:val="32"/>
          <w:szCs w:val="32"/>
        </w:rPr>
      </w:pPr>
      <w:r>
        <w:rPr>
          <w:rFonts w:hint="eastAsia" w:ascii="楷体_GB2312" w:hAnsi="仿宋" w:eastAsia="楷体_GB2312" w:cs="楷体_GB2312"/>
          <w:sz w:val="32"/>
          <w:szCs w:val="32"/>
        </w:rPr>
        <w:t>部门职责</w:t>
      </w:r>
      <w:r>
        <w:rPr>
          <w:rFonts w:ascii="楷体_GB2312" w:hAnsi="仿宋" w:eastAsia="楷体_GB2312" w:cs="楷体_GB2312"/>
          <w:sz w:val="32"/>
          <w:szCs w:val="32"/>
        </w:rPr>
        <w:t>6</w:t>
      </w:r>
      <w:r>
        <w:rPr>
          <w:rFonts w:hint="eastAsia" w:ascii="楷体_GB2312" w:hAnsi="仿宋" w:eastAsia="楷体_GB2312" w:cs="楷体_GB2312"/>
          <w:sz w:val="32"/>
          <w:szCs w:val="32"/>
        </w:rPr>
        <w:t>劳动保障服务事务</w:t>
      </w:r>
    </w:p>
    <w:p>
      <w:pPr>
        <w:spacing w:line="600" w:lineRule="exact"/>
        <w:ind w:firstLine="560"/>
        <w:rPr>
          <w:rFonts w:ascii="楷体_GB2312" w:hAnsi="仿宋" w:eastAsia="楷体_GB2312" w:cs="Times New Roman"/>
          <w:sz w:val="32"/>
          <w:szCs w:val="32"/>
        </w:rPr>
      </w:pPr>
      <w:r>
        <w:rPr>
          <w:rFonts w:hint="eastAsia" w:ascii="楷体_GB2312" w:hAnsi="仿宋" w:eastAsia="楷体_GB2312" w:cs="楷体_GB2312"/>
          <w:sz w:val="32"/>
          <w:szCs w:val="32"/>
        </w:rPr>
        <w:t>完成劳动法宣传、劳动就业、社会保障、安全生产监督管理工作。</w:t>
      </w:r>
    </w:p>
    <w:p>
      <w:pPr>
        <w:spacing w:line="600" w:lineRule="exact"/>
        <w:ind w:firstLine="560"/>
        <w:rPr>
          <w:rFonts w:ascii="楷体_GB2312" w:hAnsi="仿宋" w:eastAsia="楷体_GB2312" w:cs="Times New Roman"/>
          <w:sz w:val="32"/>
          <w:szCs w:val="32"/>
        </w:rPr>
      </w:pPr>
      <w:r>
        <w:rPr>
          <w:rFonts w:hint="eastAsia" w:ascii="楷体_GB2312" w:hAnsi="仿宋" w:eastAsia="楷体_GB2312" w:cs="楷体_GB2312"/>
          <w:sz w:val="32"/>
          <w:szCs w:val="32"/>
        </w:rPr>
        <w:t>部门职责</w:t>
      </w:r>
      <w:r>
        <w:rPr>
          <w:rFonts w:ascii="楷体_GB2312" w:hAnsi="仿宋" w:eastAsia="楷体_GB2312" w:cs="楷体_GB2312"/>
          <w:sz w:val="32"/>
          <w:szCs w:val="32"/>
        </w:rPr>
        <w:t>7</w:t>
      </w:r>
      <w:r>
        <w:rPr>
          <w:rFonts w:hint="eastAsia" w:ascii="楷体_GB2312" w:hAnsi="仿宋" w:eastAsia="楷体_GB2312" w:cs="楷体_GB2312"/>
          <w:sz w:val="32"/>
          <w:szCs w:val="32"/>
        </w:rPr>
        <w:t>文化卫生服务站事务</w:t>
      </w:r>
    </w:p>
    <w:p>
      <w:pPr>
        <w:spacing w:line="600" w:lineRule="exact"/>
        <w:ind w:firstLine="560"/>
        <w:rPr>
          <w:rFonts w:ascii="楷体_GB2312" w:hAnsi="仿宋" w:eastAsia="楷体_GB2312" w:cs="Times New Roman"/>
          <w:sz w:val="32"/>
          <w:szCs w:val="32"/>
        </w:rPr>
      </w:pPr>
      <w:r>
        <w:rPr>
          <w:rFonts w:hint="eastAsia" w:ascii="楷体_GB2312" w:hAnsi="仿宋" w:eastAsia="楷体_GB2312" w:cs="楷体_GB2312"/>
          <w:sz w:val="32"/>
          <w:szCs w:val="32"/>
        </w:rPr>
        <w:t>群众文化卫生、娱乐、体育活动、完成新型农村合作医疗，广播电视村村通等工作。</w:t>
      </w:r>
    </w:p>
    <w:p>
      <w:pPr>
        <w:spacing w:line="600" w:lineRule="exact"/>
        <w:ind w:firstLine="560"/>
        <w:rPr>
          <w:rFonts w:ascii="楷体_GB2312" w:hAnsi="仿宋" w:eastAsia="楷体_GB2312" w:cs="Times New Roman"/>
          <w:sz w:val="32"/>
          <w:szCs w:val="32"/>
        </w:rPr>
      </w:pPr>
      <w:r>
        <w:rPr>
          <w:rFonts w:hint="eastAsia" w:ascii="楷体_GB2312" w:hAnsi="仿宋" w:eastAsia="楷体_GB2312" w:cs="楷体_GB2312"/>
          <w:sz w:val="32"/>
          <w:szCs w:val="32"/>
        </w:rPr>
        <w:t>部门职责</w:t>
      </w:r>
      <w:r>
        <w:rPr>
          <w:rFonts w:ascii="楷体_GB2312" w:hAnsi="仿宋" w:eastAsia="楷体_GB2312" w:cs="楷体_GB2312"/>
          <w:sz w:val="32"/>
          <w:szCs w:val="32"/>
        </w:rPr>
        <w:t>8</w:t>
      </w:r>
      <w:r>
        <w:rPr>
          <w:rFonts w:hint="eastAsia" w:ascii="楷体_GB2312" w:hAnsi="仿宋" w:eastAsia="楷体_GB2312" w:cs="楷体_GB2312"/>
          <w:sz w:val="32"/>
          <w:szCs w:val="32"/>
        </w:rPr>
        <w:t>社区服务中心事务</w:t>
      </w:r>
    </w:p>
    <w:p>
      <w:pPr>
        <w:spacing w:line="600" w:lineRule="exact"/>
        <w:ind w:firstLine="560"/>
        <w:rPr>
          <w:rFonts w:ascii="楷体_GB2312" w:hAnsi="仿宋" w:eastAsia="楷体_GB2312" w:cs="Times New Roman"/>
          <w:sz w:val="32"/>
          <w:szCs w:val="32"/>
        </w:rPr>
      </w:pPr>
      <w:r>
        <w:rPr>
          <w:rFonts w:hint="eastAsia" w:ascii="楷体_GB2312" w:hAnsi="仿宋" w:eastAsia="楷体_GB2312" w:cs="楷体_GB2312"/>
          <w:sz w:val="32"/>
          <w:szCs w:val="32"/>
        </w:rPr>
        <w:t>推进和谐社区的建设，健全服务网络，满足社区居民的物质、文化需求。</w:t>
      </w:r>
    </w:p>
    <w:p>
      <w:pPr>
        <w:ind w:firstLine="640"/>
        <w:rPr>
          <w:rFonts w:ascii="楷体_GB2312" w:hAnsi="仿宋" w:eastAsia="楷体_GB2312" w:cs="Times New Roman"/>
          <w:kern w:val="0"/>
          <w:sz w:val="32"/>
          <w:szCs w:val="32"/>
        </w:rPr>
      </w:pPr>
      <w:r>
        <w:rPr>
          <w:rFonts w:hint="eastAsia" w:ascii="楷体_GB2312" w:hAnsi="仿宋" w:eastAsia="楷体_GB2312" w:cs="楷体_GB2312"/>
          <w:kern w:val="0"/>
          <w:sz w:val="32"/>
          <w:szCs w:val="32"/>
        </w:rPr>
        <w:t>（二）机构设置</w:t>
      </w:r>
    </w:p>
    <w:p>
      <w:pPr>
        <w:ind w:firstLine="640"/>
        <w:rPr>
          <w:rFonts w:ascii="楷体_GB2312" w:hAnsi="仿宋" w:eastAsia="楷体_GB2312" w:cs="Times New Roman"/>
          <w:kern w:val="0"/>
          <w:sz w:val="32"/>
          <w:szCs w:val="32"/>
        </w:rPr>
      </w:pPr>
      <w:r>
        <w:rPr>
          <w:rFonts w:hint="eastAsia" w:ascii="楷体_GB2312" w:hAnsi="仿宋" w:eastAsia="楷体_GB2312" w:cs="楷体_GB2312"/>
          <w:kern w:val="0"/>
          <w:sz w:val="32"/>
          <w:szCs w:val="32"/>
        </w:rPr>
        <w:t>部门机构设置情况</w:t>
      </w:r>
    </w:p>
    <w:tbl>
      <w:tblPr>
        <w:tblStyle w:val="7"/>
        <w:tblW w:w="8820" w:type="dxa"/>
        <w:tblInd w:w="-106"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80"/>
        <w:gridCol w:w="1620"/>
        <w:gridCol w:w="1681"/>
        <w:gridCol w:w="353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6" w:hRule="atLeast"/>
          <w:tblHeader/>
        </w:trPr>
        <w:tc>
          <w:tcPr>
            <w:tcW w:w="1980" w:type="dxa"/>
            <w:vMerge w:val="restart"/>
            <w:vAlign w:val="center"/>
          </w:tcPr>
          <w:p>
            <w:pPr>
              <w:spacing w:line="300" w:lineRule="exact"/>
              <w:jc w:val="center"/>
              <w:rPr>
                <w:rFonts w:ascii="楷体_GB2312" w:eastAsia="楷体_GB2312" w:cs="Times New Roman"/>
                <w:b/>
                <w:bCs/>
                <w:sz w:val="32"/>
                <w:szCs w:val="32"/>
              </w:rPr>
            </w:pPr>
            <w:r>
              <w:rPr>
                <w:rFonts w:hint="eastAsia" w:ascii="楷体_GB2312" w:eastAsia="楷体_GB2312" w:cs="楷体_GB2312"/>
                <w:b/>
                <w:bCs/>
                <w:sz w:val="32"/>
                <w:szCs w:val="32"/>
              </w:rPr>
              <w:t>单位名称</w:t>
            </w:r>
          </w:p>
        </w:tc>
        <w:tc>
          <w:tcPr>
            <w:tcW w:w="1620" w:type="dxa"/>
            <w:vMerge w:val="restart"/>
            <w:vAlign w:val="center"/>
          </w:tcPr>
          <w:p>
            <w:pPr>
              <w:spacing w:line="300" w:lineRule="exact"/>
              <w:jc w:val="center"/>
              <w:rPr>
                <w:rFonts w:ascii="楷体_GB2312" w:eastAsia="楷体_GB2312" w:cs="Times New Roman"/>
                <w:b/>
                <w:bCs/>
                <w:sz w:val="32"/>
                <w:szCs w:val="32"/>
              </w:rPr>
            </w:pPr>
            <w:r>
              <w:rPr>
                <w:rFonts w:hint="eastAsia" w:ascii="楷体_GB2312" w:eastAsia="楷体_GB2312" w:cs="楷体_GB2312"/>
                <w:b/>
                <w:bCs/>
                <w:sz w:val="32"/>
                <w:szCs w:val="32"/>
              </w:rPr>
              <w:t>单位性质</w:t>
            </w:r>
          </w:p>
        </w:tc>
        <w:tc>
          <w:tcPr>
            <w:tcW w:w="1681" w:type="dxa"/>
            <w:vMerge w:val="restart"/>
            <w:vAlign w:val="center"/>
          </w:tcPr>
          <w:p>
            <w:pPr>
              <w:spacing w:line="300" w:lineRule="exact"/>
              <w:jc w:val="center"/>
              <w:rPr>
                <w:rFonts w:ascii="楷体_GB2312" w:eastAsia="楷体_GB2312" w:cs="Times New Roman"/>
                <w:b/>
                <w:bCs/>
                <w:sz w:val="32"/>
                <w:szCs w:val="32"/>
              </w:rPr>
            </w:pPr>
            <w:r>
              <w:rPr>
                <w:rFonts w:hint="eastAsia" w:ascii="楷体_GB2312" w:eastAsia="楷体_GB2312" w:cs="楷体_GB2312"/>
                <w:b/>
                <w:bCs/>
                <w:sz w:val="32"/>
                <w:szCs w:val="32"/>
              </w:rPr>
              <w:t>单位规格</w:t>
            </w:r>
          </w:p>
        </w:tc>
        <w:tc>
          <w:tcPr>
            <w:tcW w:w="3539" w:type="dxa"/>
            <w:vMerge w:val="restart"/>
            <w:vAlign w:val="center"/>
          </w:tcPr>
          <w:p>
            <w:pPr>
              <w:spacing w:line="300" w:lineRule="exact"/>
              <w:jc w:val="center"/>
              <w:rPr>
                <w:rFonts w:ascii="楷体_GB2312" w:eastAsia="楷体_GB2312" w:cs="Times New Roman"/>
                <w:b/>
                <w:bCs/>
                <w:sz w:val="32"/>
                <w:szCs w:val="32"/>
              </w:rPr>
            </w:pPr>
            <w:r>
              <w:rPr>
                <w:rFonts w:hint="eastAsia" w:ascii="楷体_GB2312" w:eastAsia="楷体_GB2312" w:cs="楷体_GB2312"/>
                <w:b/>
                <w:bCs/>
                <w:sz w:val="32"/>
                <w:szCs w:val="32"/>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6" w:hRule="atLeast"/>
          <w:tblHeader/>
        </w:trPr>
        <w:tc>
          <w:tcPr>
            <w:tcW w:w="1980" w:type="dxa"/>
            <w:vMerge w:val="continue"/>
            <w:vAlign w:val="center"/>
          </w:tcPr>
          <w:p>
            <w:pPr>
              <w:spacing w:line="300" w:lineRule="exact"/>
              <w:jc w:val="left"/>
              <w:outlineLvl w:val="0"/>
              <w:rPr>
                <w:rFonts w:ascii="楷体_GB2312" w:eastAsia="楷体_GB2312" w:cs="Times New Roman"/>
                <w:sz w:val="32"/>
                <w:szCs w:val="32"/>
              </w:rPr>
            </w:pPr>
          </w:p>
        </w:tc>
        <w:tc>
          <w:tcPr>
            <w:tcW w:w="1620" w:type="dxa"/>
            <w:vMerge w:val="continue"/>
            <w:vAlign w:val="center"/>
          </w:tcPr>
          <w:p>
            <w:pPr>
              <w:spacing w:line="300" w:lineRule="exact"/>
              <w:jc w:val="left"/>
              <w:outlineLvl w:val="0"/>
              <w:rPr>
                <w:rFonts w:ascii="楷体_GB2312" w:eastAsia="楷体_GB2312" w:cs="Times New Roman"/>
                <w:sz w:val="32"/>
                <w:szCs w:val="32"/>
              </w:rPr>
            </w:pPr>
          </w:p>
        </w:tc>
        <w:tc>
          <w:tcPr>
            <w:tcW w:w="1681" w:type="dxa"/>
            <w:vMerge w:val="continue"/>
            <w:vAlign w:val="center"/>
          </w:tcPr>
          <w:p>
            <w:pPr>
              <w:spacing w:line="300" w:lineRule="exact"/>
              <w:jc w:val="left"/>
              <w:outlineLvl w:val="0"/>
              <w:rPr>
                <w:rFonts w:ascii="楷体_GB2312" w:eastAsia="楷体_GB2312" w:cs="Times New Roman"/>
                <w:sz w:val="32"/>
                <w:szCs w:val="32"/>
              </w:rPr>
            </w:pPr>
          </w:p>
        </w:tc>
        <w:tc>
          <w:tcPr>
            <w:tcW w:w="3539" w:type="dxa"/>
            <w:vMerge w:val="continue"/>
            <w:vAlign w:val="center"/>
          </w:tcPr>
          <w:p>
            <w:pPr>
              <w:spacing w:line="300" w:lineRule="exact"/>
              <w:jc w:val="left"/>
              <w:outlineLvl w:val="0"/>
              <w:rPr>
                <w:rFonts w:ascii="楷体_GB2312" w:eastAsia="楷体_GB2312" w:cs="Times New Roman"/>
                <w:sz w:val="32"/>
                <w:szCs w:val="3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12" w:hRule="atLeast"/>
        </w:trPr>
        <w:tc>
          <w:tcPr>
            <w:tcW w:w="1980" w:type="dxa"/>
            <w:vAlign w:val="center"/>
          </w:tcPr>
          <w:p>
            <w:pPr>
              <w:spacing w:line="300" w:lineRule="exact"/>
              <w:jc w:val="left"/>
              <w:rPr>
                <w:rFonts w:ascii="楷体_GB2312" w:eastAsia="楷体_GB2312" w:cs="Times New Roman"/>
                <w:sz w:val="32"/>
                <w:szCs w:val="32"/>
              </w:rPr>
            </w:pPr>
            <w:r>
              <w:rPr>
                <w:rFonts w:hint="eastAsia" w:ascii="楷体_GB2312" w:eastAsia="楷体_GB2312" w:cs="楷体_GB2312"/>
                <w:sz w:val="32"/>
                <w:szCs w:val="32"/>
              </w:rPr>
              <w:t>郄马镇政府</w:t>
            </w:r>
          </w:p>
        </w:tc>
        <w:tc>
          <w:tcPr>
            <w:tcW w:w="1620" w:type="dxa"/>
            <w:vAlign w:val="center"/>
          </w:tcPr>
          <w:p>
            <w:pPr>
              <w:spacing w:line="300" w:lineRule="exact"/>
              <w:jc w:val="center"/>
              <w:rPr>
                <w:rFonts w:ascii="楷体_GB2312" w:eastAsia="楷体_GB2312" w:cs="Times New Roman"/>
                <w:sz w:val="32"/>
                <w:szCs w:val="32"/>
              </w:rPr>
            </w:pPr>
            <w:r>
              <w:rPr>
                <w:rFonts w:hint="eastAsia" w:ascii="楷体_GB2312" w:eastAsia="楷体_GB2312" w:cs="楷体_GB2312"/>
                <w:sz w:val="32"/>
                <w:szCs w:val="32"/>
              </w:rPr>
              <w:t>行政</w:t>
            </w:r>
          </w:p>
        </w:tc>
        <w:tc>
          <w:tcPr>
            <w:tcW w:w="1681" w:type="dxa"/>
            <w:vAlign w:val="center"/>
          </w:tcPr>
          <w:p>
            <w:pPr>
              <w:spacing w:line="300" w:lineRule="exact"/>
              <w:jc w:val="center"/>
              <w:rPr>
                <w:rFonts w:ascii="楷体_GB2312" w:eastAsia="楷体_GB2312" w:cs="Times New Roman"/>
                <w:sz w:val="32"/>
                <w:szCs w:val="32"/>
              </w:rPr>
            </w:pPr>
            <w:r>
              <w:rPr>
                <w:rFonts w:hint="eastAsia" w:ascii="楷体_GB2312" w:eastAsia="楷体_GB2312" w:cs="楷体_GB2312"/>
                <w:sz w:val="32"/>
                <w:szCs w:val="32"/>
              </w:rPr>
              <w:t>正科级</w:t>
            </w:r>
          </w:p>
        </w:tc>
        <w:tc>
          <w:tcPr>
            <w:tcW w:w="3539" w:type="dxa"/>
            <w:vAlign w:val="center"/>
          </w:tcPr>
          <w:p>
            <w:pPr>
              <w:spacing w:line="300" w:lineRule="exact"/>
              <w:jc w:val="center"/>
              <w:rPr>
                <w:rFonts w:ascii="楷体_GB2312" w:eastAsia="楷体_GB2312" w:cs="Times New Roman"/>
                <w:sz w:val="32"/>
                <w:szCs w:val="32"/>
              </w:rPr>
            </w:pPr>
            <w:r>
              <w:rPr>
                <w:rFonts w:hint="eastAsia" w:ascii="楷体_GB2312" w:eastAsia="楷体_GB2312" w:cs="楷体_GB2312"/>
                <w:sz w:val="32"/>
                <w:szCs w:val="32"/>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57" w:hRule="atLeast"/>
        </w:trPr>
        <w:tc>
          <w:tcPr>
            <w:tcW w:w="1980" w:type="dxa"/>
            <w:vAlign w:val="center"/>
          </w:tcPr>
          <w:p>
            <w:pPr>
              <w:spacing w:line="300" w:lineRule="exact"/>
              <w:jc w:val="left"/>
              <w:rPr>
                <w:rFonts w:ascii="楷体_GB2312" w:eastAsia="楷体_GB2312" w:cs="Times New Roman"/>
                <w:sz w:val="32"/>
                <w:szCs w:val="32"/>
              </w:rPr>
            </w:pPr>
            <w:r>
              <w:rPr>
                <w:rFonts w:hint="eastAsia" w:ascii="楷体_GB2312" w:eastAsia="楷体_GB2312" w:cs="楷体_GB2312"/>
                <w:sz w:val="32"/>
                <w:szCs w:val="32"/>
              </w:rPr>
              <w:t>郄马镇事业</w:t>
            </w:r>
          </w:p>
        </w:tc>
        <w:tc>
          <w:tcPr>
            <w:tcW w:w="1620" w:type="dxa"/>
            <w:vAlign w:val="center"/>
          </w:tcPr>
          <w:p>
            <w:pPr>
              <w:spacing w:line="300" w:lineRule="exact"/>
              <w:jc w:val="center"/>
              <w:rPr>
                <w:rFonts w:ascii="楷体_GB2312" w:eastAsia="楷体_GB2312" w:cs="Times New Roman"/>
                <w:sz w:val="32"/>
                <w:szCs w:val="32"/>
              </w:rPr>
            </w:pPr>
            <w:r>
              <w:rPr>
                <w:rFonts w:hint="eastAsia" w:ascii="楷体_GB2312" w:eastAsia="楷体_GB2312" w:cs="楷体_GB2312"/>
                <w:sz w:val="32"/>
                <w:szCs w:val="32"/>
              </w:rPr>
              <w:t>事业</w:t>
            </w:r>
          </w:p>
        </w:tc>
        <w:tc>
          <w:tcPr>
            <w:tcW w:w="1681" w:type="dxa"/>
            <w:vAlign w:val="center"/>
          </w:tcPr>
          <w:p>
            <w:pPr>
              <w:spacing w:line="300" w:lineRule="exact"/>
              <w:jc w:val="center"/>
              <w:rPr>
                <w:rFonts w:ascii="楷体_GB2312" w:eastAsia="楷体_GB2312" w:cs="Times New Roman"/>
                <w:sz w:val="32"/>
                <w:szCs w:val="32"/>
              </w:rPr>
            </w:pPr>
            <w:r>
              <w:rPr>
                <w:rFonts w:hint="eastAsia" w:ascii="楷体_GB2312" w:eastAsia="楷体_GB2312" w:cs="楷体_GB2312"/>
                <w:sz w:val="32"/>
                <w:szCs w:val="32"/>
              </w:rPr>
              <w:t>未定级</w:t>
            </w:r>
          </w:p>
        </w:tc>
        <w:tc>
          <w:tcPr>
            <w:tcW w:w="3539" w:type="dxa"/>
            <w:vAlign w:val="center"/>
          </w:tcPr>
          <w:p>
            <w:pPr>
              <w:spacing w:line="300" w:lineRule="exact"/>
              <w:jc w:val="center"/>
              <w:rPr>
                <w:rFonts w:ascii="楷体_GB2312" w:eastAsia="楷体_GB2312" w:cs="Times New Roman"/>
                <w:sz w:val="32"/>
                <w:szCs w:val="32"/>
              </w:rPr>
            </w:pPr>
            <w:r>
              <w:rPr>
                <w:rFonts w:hint="eastAsia" w:ascii="楷体_GB2312" w:eastAsia="楷体_GB2312" w:cs="楷体_GB2312"/>
                <w:sz w:val="32"/>
                <w:szCs w:val="32"/>
              </w:rPr>
              <w:t>财政性资金基本保证</w:t>
            </w:r>
          </w:p>
        </w:tc>
      </w:tr>
    </w:tbl>
    <w:p>
      <w:pPr>
        <w:spacing w:line="300" w:lineRule="exact"/>
        <w:jc w:val="left"/>
        <w:outlineLvl w:val="0"/>
        <w:rPr>
          <w:rFonts w:ascii="楷体_GB2312" w:eastAsia="楷体_GB2312" w:cs="Times New Roman"/>
          <w:sz w:val="32"/>
          <w:szCs w:val="32"/>
        </w:rPr>
      </w:pPr>
    </w:p>
    <w:p>
      <w:pPr>
        <w:ind w:firstLine="640"/>
        <w:rPr>
          <w:rFonts w:ascii="楷体_GB2312" w:hAnsi="仿宋" w:eastAsia="楷体_GB2312" w:cs="Times New Roman"/>
          <w:kern w:val="0"/>
          <w:sz w:val="32"/>
          <w:szCs w:val="32"/>
        </w:rPr>
      </w:pPr>
      <w:r>
        <w:rPr>
          <w:rFonts w:hint="eastAsia" w:ascii="楷体_GB2312" w:hAnsi="仿宋" w:eastAsia="楷体_GB2312" w:cs="楷体_GB2312"/>
          <w:kern w:val="0"/>
          <w:sz w:val="32"/>
          <w:szCs w:val="32"/>
        </w:rPr>
        <w:t>二、部门预算安排总体情况</w:t>
      </w:r>
    </w:p>
    <w:p>
      <w:pPr>
        <w:ind w:firstLine="640"/>
        <w:rPr>
          <w:rFonts w:ascii="楷体_GB2312" w:hAnsi="仿宋" w:eastAsia="楷体_GB2312" w:cs="Times New Roman"/>
          <w:kern w:val="0"/>
          <w:sz w:val="32"/>
          <w:szCs w:val="32"/>
        </w:rPr>
      </w:pPr>
      <w:r>
        <w:rPr>
          <w:rFonts w:ascii="楷体_GB2312" w:hAnsi="仿宋" w:eastAsia="楷体_GB2312" w:cs="楷体_GB2312"/>
          <w:kern w:val="0"/>
          <w:sz w:val="32"/>
          <w:szCs w:val="32"/>
        </w:rPr>
        <w:t>1</w:t>
      </w:r>
      <w:r>
        <w:rPr>
          <w:rFonts w:hint="eastAsia" w:ascii="楷体_GB2312" w:hAnsi="仿宋" w:eastAsia="楷体_GB2312" w:cs="楷体_GB2312"/>
          <w:kern w:val="0"/>
          <w:sz w:val="32"/>
          <w:szCs w:val="32"/>
        </w:rPr>
        <w:t>、收入支出预算总体情况说明</w:t>
      </w:r>
    </w:p>
    <w:p>
      <w:pPr>
        <w:ind w:firstLine="640"/>
        <w:rPr>
          <w:rFonts w:ascii="楷体_GB2312" w:hAnsi="仿宋" w:eastAsia="楷体_GB2312" w:cs="Times New Roman"/>
          <w:kern w:val="0"/>
          <w:sz w:val="32"/>
          <w:szCs w:val="32"/>
        </w:rPr>
      </w:pPr>
      <w:r>
        <w:rPr>
          <w:rFonts w:ascii="楷体_GB2312" w:hAnsi="仿宋" w:eastAsia="楷体_GB2312" w:cs="楷体_GB2312"/>
          <w:kern w:val="0"/>
          <w:sz w:val="32"/>
          <w:szCs w:val="32"/>
        </w:rPr>
        <w:t>2017</w:t>
      </w:r>
      <w:r>
        <w:rPr>
          <w:rFonts w:hint="eastAsia" w:ascii="楷体_GB2312" w:hAnsi="仿宋" w:eastAsia="楷体_GB2312" w:cs="楷体_GB2312"/>
          <w:kern w:val="0"/>
          <w:sz w:val="32"/>
          <w:szCs w:val="32"/>
        </w:rPr>
        <w:t>年度综合收支与上年预算对比情况，</w:t>
      </w:r>
      <w:r>
        <w:rPr>
          <w:rFonts w:ascii="楷体_GB2312" w:hAnsi="仿宋" w:eastAsia="楷体_GB2312" w:cs="楷体_GB2312"/>
          <w:kern w:val="0"/>
          <w:sz w:val="32"/>
          <w:szCs w:val="32"/>
        </w:rPr>
        <w:t>2017</w:t>
      </w:r>
      <w:r>
        <w:rPr>
          <w:rFonts w:hint="eastAsia" w:ascii="楷体_GB2312" w:hAnsi="仿宋" w:eastAsia="楷体_GB2312" w:cs="楷体_GB2312"/>
          <w:kern w:val="0"/>
          <w:sz w:val="32"/>
          <w:szCs w:val="32"/>
        </w:rPr>
        <w:t>年预算收支安排</w:t>
      </w:r>
      <w:r>
        <w:rPr>
          <w:rFonts w:ascii="楷体_GB2312" w:hAnsi="仿宋" w:eastAsia="楷体_GB2312" w:cs="楷体_GB2312"/>
          <w:kern w:val="0"/>
          <w:sz w:val="32"/>
          <w:szCs w:val="32"/>
        </w:rPr>
        <w:t>2948.72</w:t>
      </w:r>
      <w:r>
        <w:rPr>
          <w:rFonts w:hint="eastAsia" w:ascii="楷体_GB2312" w:hAnsi="仿宋" w:eastAsia="楷体_GB2312" w:cs="楷体_GB2312"/>
          <w:kern w:val="0"/>
          <w:sz w:val="32"/>
          <w:szCs w:val="32"/>
        </w:rPr>
        <w:t>万元，较</w:t>
      </w:r>
      <w:r>
        <w:rPr>
          <w:rFonts w:ascii="楷体_GB2312" w:hAnsi="仿宋" w:eastAsia="楷体_GB2312" w:cs="楷体_GB2312"/>
          <w:kern w:val="0"/>
          <w:sz w:val="32"/>
          <w:szCs w:val="32"/>
        </w:rPr>
        <w:t>2016</w:t>
      </w:r>
      <w:r>
        <w:rPr>
          <w:rFonts w:hint="eastAsia" w:ascii="楷体_GB2312" w:hAnsi="仿宋" w:eastAsia="楷体_GB2312" w:cs="楷体_GB2312"/>
          <w:kern w:val="0"/>
          <w:sz w:val="32"/>
          <w:szCs w:val="32"/>
        </w:rPr>
        <w:t>年预算</w:t>
      </w:r>
      <w:r>
        <w:rPr>
          <w:rFonts w:ascii="楷体_GB2312" w:hAnsi="仿宋" w:eastAsia="楷体_GB2312" w:cs="楷体_GB2312"/>
          <w:kern w:val="0"/>
          <w:sz w:val="32"/>
          <w:szCs w:val="32"/>
        </w:rPr>
        <w:t>2563.60</w:t>
      </w:r>
      <w:r>
        <w:rPr>
          <w:rFonts w:hint="eastAsia" w:ascii="楷体_GB2312" w:hAnsi="仿宋" w:eastAsia="楷体_GB2312" w:cs="楷体_GB2312"/>
          <w:kern w:val="0"/>
          <w:sz w:val="32"/>
          <w:szCs w:val="32"/>
        </w:rPr>
        <w:t>万元，增加了</w:t>
      </w:r>
      <w:r>
        <w:rPr>
          <w:rFonts w:ascii="楷体_GB2312" w:hAnsi="仿宋" w:eastAsia="楷体_GB2312" w:cs="楷体_GB2312"/>
          <w:kern w:val="0"/>
          <w:sz w:val="32"/>
          <w:szCs w:val="32"/>
        </w:rPr>
        <w:t>385.12</w:t>
      </w:r>
      <w:r>
        <w:rPr>
          <w:rFonts w:hint="eastAsia" w:ascii="楷体_GB2312" w:hAnsi="仿宋" w:eastAsia="楷体_GB2312" w:cs="楷体_GB2312"/>
          <w:kern w:val="0"/>
          <w:sz w:val="32"/>
          <w:szCs w:val="32"/>
        </w:rPr>
        <w:t>万元，其中：基本支出增加</w:t>
      </w:r>
      <w:r>
        <w:rPr>
          <w:rFonts w:ascii="楷体_GB2312" w:hAnsi="仿宋" w:eastAsia="楷体_GB2312" w:cs="楷体_GB2312"/>
          <w:kern w:val="0"/>
          <w:sz w:val="32"/>
          <w:szCs w:val="32"/>
        </w:rPr>
        <w:t>806.37</w:t>
      </w:r>
      <w:r>
        <w:rPr>
          <w:rFonts w:hint="eastAsia" w:ascii="楷体_GB2312" w:hAnsi="仿宋" w:eastAsia="楷体_GB2312" w:cs="楷体_GB2312"/>
          <w:kern w:val="0"/>
          <w:sz w:val="32"/>
          <w:szCs w:val="32"/>
        </w:rPr>
        <w:t>万元，主要为增加了人员经费支出；项目支出</w:t>
      </w:r>
      <w:r>
        <w:rPr>
          <w:rFonts w:ascii="楷体_GB2312" w:hAnsi="仿宋" w:eastAsia="楷体_GB2312" w:cs="楷体_GB2312"/>
          <w:kern w:val="0"/>
          <w:sz w:val="32"/>
          <w:szCs w:val="32"/>
        </w:rPr>
        <w:t>979.23</w:t>
      </w:r>
      <w:r>
        <w:rPr>
          <w:rFonts w:hint="eastAsia" w:ascii="楷体_GB2312" w:hAnsi="仿宋" w:eastAsia="楷体_GB2312" w:cs="楷体_GB2312"/>
          <w:kern w:val="0"/>
          <w:sz w:val="32"/>
          <w:szCs w:val="32"/>
        </w:rPr>
        <w:t>万元，比</w:t>
      </w:r>
      <w:r>
        <w:rPr>
          <w:rFonts w:ascii="楷体_GB2312" w:hAnsi="仿宋" w:eastAsia="楷体_GB2312" w:cs="楷体_GB2312"/>
          <w:kern w:val="0"/>
          <w:sz w:val="32"/>
          <w:szCs w:val="32"/>
        </w:rPr>
        <w:t>2016</w:t>
      </w:r>
      <w:r>
        <w:rPr>
          <w:rFonts w:hint="eastAsia" w:ascii="楷体_GB2312" w:hAnsi="仿宋" w:eastAsia="楷体_GB2312" w:cs="楷体_GB2312"/>
          <w:kern w:val="0"/>
          <w:sz w:val="32"/>
          <w:szCs w:val="32"/>
        </w:rPr>
        <w:t>年度减少</w:t>
      </w:r>
      <w:r>
        <w:rPr>
          <w:rFonts w:ascii="楷体_GB2312" w:hAnsi="仿宋" w:eastAsia="楷体_GB2312" w:cs="楷体_GB2312"/>
          <w:kern w:val="0"/>
          <w:sz w:val="32"/>
          <w:szCs w:val="32"/>
        </w:rPr>
        <w:t>421.25</w:t>
      </w:r>
      <w:r>
        <w:rPr>
          <w:rFonts w:hint="eastAsia" w:ascii="楷体_GB2312" w:hAnsi="仿宋" w:eastAsia="楷体_GB2312" w:cs="楷体_GB2312"/>
          <w:kern w:val="0"/>
          <w:sz w:val="32"/>
          <w:szCs w:val="32"/>
        </w:rPr>
        <w:t>万元。主要为减少了超收奖励，太行大街回迁楼及中水管道工程回迁楼逾期过渡费，郄马镇敬老院改造工程、西后线道路整治工程等项目。</w:t>
      </w:r>
    </w:p>
    <w:p>
      <w:pPr>
        <w:ind w:firstLine="640"/>
        <w:rPr>
          <w:rFonts w:ascii="楷体_GB2312" w:hAnsi="仿宋" w:eastAsia="楷体_GB2312" w:cs="Times New Roman"/>
          <w:kern w:val="0"/>
          <w:sz w:val="32"/>
          <w:szCs w:val="32"/>
        </w:rPr>
      </w:pPr>
      <w:r>
        <w:rPr>
          <w:rFonts w:ascii="楷体_GB2312" w:hAnsi="仿宋" w:eastAsia="楷体_GB2312" w:cs="楷体_GB2312"/>
          <w:kern w:val="0"/>
          <w:sz w:val="32"/>
          <w:szCs w:val="32"/>
        </w:rPr>
        <w:t>2</w:t>
      </w:r>
      <w:r>
        <w:rPr>
          <w:rFonts w:hint="eastAsia" w:ascii="楷体_GB2312" w:hAnsi="仿宋" w:eastAsia="楷体_GB2312" w:cs="楷体_GB2312"/>
          <w:kern w:val="0"/>
          <w:sz w:val="32"/>
          <w:szCs w:val="32"/>
        </w:rPr>
        <w:t>、关于</w:t>
      </w:r>
      <w:r>
        <w:rPr>
          <w:rFonts w:ascii="楷体_GB2312" w:hAnsi="仿宋" w:eastAsia="楷体_GB2312" w:cs="楷体_GB2312"/>
          <w:kern w:val="0"/>
          <w:sz w:val="32"/>
          <w:szCs w:val="32"/>
        </w:rPr>
        <w:t>2017</w:t>
      </w:r>
      <w:r>
        <w:rPr>
          <w:rFonts w:hint="eastAsia" w:ascii="楷体_GB2312" w:hAnsi="仿宋" w:eastAsia="楷体_GB2312" w:cs="楷体_GB2312"/>
          <w:kern w:val="0"/>
          <w:sz w:val="32"/>
          <w:szCs w:val="32"/>
        </w:rPr>
        <w:t>年度收入预算情况说明</w:t>
      </w:r>
    </w:p>
    <w:p>
      <w:pPr>
        <w:ind w:firstLine="640"/>
        <w:rPr>
          <w:rFonts w:ascii="楷体_GB2312" w:hAnsi="仿宋" w:eastAsia="楷体_GB2312" w:cs="Times New Roman"/>
          <w:kern w:val="0"/>
          <w:sz w:val="32"/>
          <w:szCs w:val="32"/>
        </w:rPr>
      </w:pPr>
      <w:r>
        <w:rPr>
          <w:rFonts w:hint="eastAsia" w:ascii="楷体_GB2312" w:hAnsi="仿宋" w:eastAsia="楷体_GB2312" w:cs="楷体_GB2312"/>
          <w:kern w:val="0"/>
          <w:sz w:val="32"/>
          <w:szCs w:val="32"/>
        </w:rPr>
        <w:t>郄马镇人民政府</w:t>
      </w:r>
      <w:r>
        <w:rPr>
          <w:rFonts w:ascii="楷体_GB2312" w:hAnsi="仿宋" w:eastAsia="楷体_GB2312" w:cs="楷体_GB2312"/>
          <w:kern w:val="0"/>
          <w:sz w:val="32"/>
          <w:szCs w:val="32"/>
        </w:rPr>
        <w:t>2017</w:t>
      </w:r>
      <w:r>
        <w:rPr>
          <w:rFonts w:hint="eastAsia" w:ascii="楷体_GB2312" w:hAnsi="仿宋" w:eastAsia="楷体_GB2312" w:cs="楷体_GB2312"/>
          <w:kern w:val="0"/>
          <w:sz w:val="32"/>
          <w:szCs w:val="32"/>
        </w:rPr>
        <w:t>年预算收入</w:t>
      </w:r>
      <w:r>
        <w:rPr>
          <w:rFonts w:ascii="楷体_GB2312" w:hAnsi="仿宋" w:eastAsia="楷体_GB2312" w:cs="楷体_GB2312"/>
          <w:kern w:val="0"/>
          <w:sz w:val="32"/>
          <w:szCs w:val="32"/>
        </w:rPr>
        <w:t>2948.72</w:t>
      </w:r>
      <w:r>
        <w:rPr>
          <w:rFonts w:hint="eastAsia" w:ascii="楷体_GB2312" w:hAnsi="仿宋" w:eastAsia="楷体_GB2312" w:cs="楷体_GB2312"/>
          <w:kern w:val="0"/>
          <w:sz w:val="32"/>
          <w:szCs w:val="32"/>
        </w:rPr>
        <w:t>万元，其中：一般公共预算拨款</w:t>
      </w:r>
      <w:r>
        <w:rPr>
          <w:rFonts w:ascii="楷体_GB2312" w:hAnsi="仿宋" w:eastAsia="楷体_GB2312" w:cs="楷体_GB2312"/>
          <w:kern w:val="0"/>
          <w:sz w:val="32"/>
          <w:szCs w:val="32"/>
        </w:rPr>
        <w:t>2708.91</w:t>
      </w:r>
      <w:r>
        <w:rPr>
          <w:rFonts w:hint="eastAsia" w:ascii="楷体_GB2312" w:hAnsi="仿宋" w:eastAsia="楷体_GB2312" w:cs="楷体_GB2312"/>
          <w:kern w:val="0"/>
          <w:sz w:val="32"/>
          <w:szCs w:val="32"/>
        </w:rPr>
        <w:t>万元，基金预算拨款</w:t>
      </w:r>
      <w:r>
        <w:rPr>
          <w:rFonts w:ascii="楷体_GB2312" w:hAnsi="仿宋" w:eastAsia="楷体_GB2312" w:cs="楷体_GB2312"/>
          <w:kern w:val="0"/>
          <w:sz w:val="32"/>
          <w:szCs w:val="32"/>
        </w:rPr>
        <w:t>239.81</w:t>
      </w:r>
      <w:r>
        <w:rPr>
          <w:rFonts w:hint="eastAsia" w:ascii="楷体_GB2312" w:hAnsi="仿宋" w:eastAsia="楷体_GB2312" w:cs="楷体_GB2312"/>
          <w:kern w:val="0"/>
          <w:sz w:val="32"/>
          <w:szCs w:val="32"/>
        </w:rPr>
        <w:t>万元，其他收入</w:t>
      </w:r>
      <w:r>
        <w:rPr>
          <w:rFonts w:ascii="楷体_GB2312" w:hAnsi="仿宋" w:eastAsia="楷体_GB2312" w:cs="楷体_GB2312"/>
          <w:kern w:val="0"/>
          <w:sz w:val="32"/>
          <w:szCs w:val="32"/>
        </w:rPr>
        <w:t>0</w:t>
      </w:r>
      <w:r>
        <w:rPr>
          <w:rFonts w:hint="eastAsia" w:ascii="楷体_GB2312" w:hAnsi="仿宋" w:eastAsia="楷体_GB2312" w:cs="楷体_GB2312"/>
          <w:kern w:val="0"/>
          <w:sz w:val="32"/>
          <w:szCs w:val="32"/>
        </w:rPr>
        <w:t>万元。</w:t>
      </w:r>
    </w:p>
    <w:p>
      <w:pPr>
        <w:ind w:firstLine="640"/>
        <w:rPr>
          <w:rFonts w:ascii="楷体_GB2312" w:hAnsi="仿宋" w:eastAsia="楷体_GB2312" w:cs="Times New Roman"/>
          <w:kern w:val="0"/>
          <w:sz w:val="32"/>
          <w:szCs w:val="32"/>
        </w:rPr>
      </w:pPr>
      <w:r>
        <w:rPr>
          <w:rFonts w:ascii="楷体_GB2312" w:hAnsi="仿宋" w:eastAsia="楷体_GB2312" w:cs="楷体_GB2312"/>
          <w:kern w:val="0"/>
          <w:sz w:val="32"/>
          <w:szCs w:val="32"/>
        </w:rPr>
        <w:t>3</w:t>
      </w:r>
      <w:r>
        <w:rPr>
          <w:rFonts w:hint="eastAsia" w:ascii="楷体_GB2312" w:hAnsi="仿宋" w:eastAsia="楷体_GB2312" w:cs="楷体_GB2312"/>
          <w:kern w:val="0"/>
          <w:sz w:val="32"/>
          <w:szCs w:val="32"/>
        </w:rPr>
        <w:t>、关于</w:t>
      </w:r>
      <w:r>
        <w:rPr>
          <w:rFonts w:ascii="楷体_GB2312" w:hAnsi="仿宋" w:eastAsia="楷体_GB2312" w:cs="楷体_GB2312"/>
          <w:kern w:val="0"/>
          <w:sz w:val="32"/>
          <w:szCs w:val="32"/>
        </w:rPr>
        <w:t>2017</w:t>
      </w:r>
      <w:r>
        <w:rPr>
          <w:rFonts w:hint="eastAsia" w:ascii="楷体_GB2312" w:hAnsi="仿宋" w:eastAsia="楷体_GB2312" w:cs="楷体_GB2312"/>
          <w:kern w:val="0"/>
          <w:sz w:val="32"/>
          <w:szCs w:val="32"/>
        </w:rPr>
        <w:t>年度支出预算情况说明</w:t>
      </w:r>
    </w:p>
    <w:p>
      <w:pPr>
        <w:ind w:firstLine="640"/>
        <w:rPr>
          <w:rFonts w:ascii="楷体_GB2312" w:hAnsi="仿宋" w:eastAsia="楷体_GB2312" w:cs="Times New Roman"/>
          <w:kern w:val="0"/>
          <w:sz w:val="32"/>
          <w:szCs w:val="32"/>
        </w:rPr>
      </w:pPr>
      <w:r>
        <w:rPr>
          <w:rFonts w:ascii="楷体_GB2312" w:hAnsi="仿宋" w:eastAsia="楷体_GB2312" w:cs="楷体_GB2312"/>
          <w:kern w:val="0"/>
          <w:sz w:val="32"/>
          <w:szCs w:val="32"/>
        </w:rPr>
        <w:t>2017</w:t>
      </w:r>
      <w:r>
        <w:rPr>
          <w:rFonts w:hint="eastAsia" w:ascii="楷体_GB2312" w:hAnsi="仿宋" w:eastAsia="楷体_GB2312" w:cs="楷体_GB2312"/>
          <w:kern w:val="0"/>
          <w:sz w:val="32"/>
          <w:szCs w:val="32"/>
        </w:rPr>
        <w:t>年支出预算</w:t>
      </w:r>
      <w:r>
        <w:rPr>
          <w:rFonts w:ascii="楷体_GB2312" w:hAnsi="仿宋" w:eastAsia="楷体_GB2312" w:cs="楷体_GB2312"/>
          <w:kern w:val="0"/>
          <w:sz w:val="32"/>
          <w:szCs w:val="32"/>
        </w:rPr>
        <w:t>2948.72</w:t>
      </w:r>
      <w:r>
        <w:rPr>
          <w:rFonts w:hint="eastAsia" w:ascii="楷体_GB2312" w:hAnsi="仿宋" w:eastAsia="楷体_GB2312" w:cs="楷体_GB2312"/>
          <w:kern w:val="0"/>
          <w:sz w:val="32"/>
          <w:szCs w:val="32"/>
        </w:rPr>
        <w:t>万元，其中基本支出</w:t>
      </w:r>
      <w:r>
        <w:rPr>
          <w:rFonts w:ascii="楷体_GB2312" w:hAnsi="仿宋" w:eastAsia="楷体_GB2312" w:cs="楷体_GB2312"/>
          <w:kern w:val="0"/>
          <w:sz w:val="32"/>
          <w:szCs w:val="32"/>
        </w:rPr>
        <w:t>1969.49</w:t>
      </w:r>
      <w:r>
        <w:rPr>
          <w:rFonts w:hint="eastAsia" w:ascii="楷体_GB2312" w:hAnsi="仿宋" w:eastAsia="楷体_GB2312" w:cs="楷体_GB2312"/>
          <w:kern w:val="0"/>
          <w:sz w:val="32"/>
          <w:szCs w:val="32"/>
        </w:rPr>
        <w:t>万元（人员经费</w:t>
      </w:r>
      <w:r>
        <w:rPr>
          <w:rFonts w:ascii="楷体_GB2312" w:hAnsi="仿宋" w:eastAsia="楷体_GB2312" w:cs="楷体_GB2312"/>
          <w:kern w:val="0"/>
          <w:sz w:val="32"/>
          <w:szCs w:val="32"/>
        </w:rPr>
        <w:t>1886.71</w:t>
      </w:r>
      <w:r>
        <w:rPr>
          <w:rFonts w:hint="eastAsia" w:ascii="楷体_GB2312" w:hAnsi="仿宋" w:eastAsia="楷体_GB2312" w:cs="楷体_GB2312"/>
          <w:kern w:val="0"/>
          <w:sz w:val="32"/>
          <w:szCs w:val="32"/>
        </w:rPr>
        <w:t>万元和日常公用经费</w:t>
      </w:r>
      <w:r>
        <w:rPr>
          <w:rFonts w:ascii="楷体_GB2312" w:hAnsi="仿宋" w:eastAsia="楷体_GB2312" w:cs="楷体_GB2312"/>
          <w:kern w:val="0"/>
          <w:sz w:val="32"/>
          <w:szCs w:val="32"/>
        </w:rPr>
        <w:t>82.78</w:t>
      </w:r>
      <w:r>
        <w:rPr>
          <w:rFonts w:hint="eastAsia" w:ascii="楷体_GB2312" w:hAnsi="仿宋" w:eastAsia="楷体_GB2312" w:cs="楷体_GB2312"/>
          <w:kern w:val="0"/>
          <w:sz w:val="32"/>
          <w:szCs w:val="32"/>
        </w:rPr>
        <w:t>万元）；项目支出</w:t>
      </w:r>
      <w:r>
        <w:rPr>
          <w:rFonts w:ascii="楷体_GB2312" w:hAnsi="仿宋" w:eastAsia="楷体_GB2312" w:cs="楷体_GB2312"/>
          <w:kern w:val="0"/>
          <w:sz w:val="32"/>
          <w:szCs w:val="32"/>
        </w:rPr>
        <w:t>979.23</w:t>
      </w:r>
      <w:r>
        <w:rPr>
          <w:rFonts w:hint="eastAsia" w:ascii="楷体_GB2312" w:hAnsi="仿宋" w:eastAsia="楷体_GB2312" w:cs="楷体_GB2312"/>
          <w:kern w:val="0"/>
          <w:sz w:val="32"/>
          <w:szCs w:val="32"/>
        </w:rPr>
        <w:t>万元。　　</w:t>
      </w:r>
    </w:p>
    <w:p>
      <w:pPr>
        <w:ind w:firstLine="640"/>
        <w:rPr>
          <w:rFonts w:ascii="楷体_GB2312" w:hAnsi="仿宋" w:eastAsia="楷体_GB2312" w:cs="Times New Roman"/>
          <w:kern w:val="0"/>
          <w:sz w:val="32"/>
          <w:szCs w:val="32"/>
        </w:rPr>
      </w:pPr>
      <w:r>
        <w:rPr>
          <w:rFonts w:ascii="楷体_GB2312" w:hAnsi="仿宋" w:eastAsia="楷体_GB2312" w:cs="楷体_GB2312"/>
          <w:kern w:val="0"/>
          <w:sz w:val="32"/>
          <w:szCs w:val="32"/>
        </w:rPr>
        <w:t>4</w:t>
      </w:r>
      <w:r>
        <w:rPr>
          <w:rFonts w:hint="eastAsia" w:ascii="楷体_GB2312" w:hAnsi="仿宋" w:eastAsia="楷体_GB2312" w:cs="楷体_GB2312"/>
          <w:kern w:val="0"/>
          <w:sz w:val="32"/>
          <w:szCs w:val="32"/>
        </w:rPr>
        <w:t>、关于</w:t>
      </w:r>
      <w:r>
        <w:rPr>
          <w:rFonts w:ascii="楷体_GB2312" w:hAnsi="仿宋" w:eastAsia="楷体_GB2312" w:cs="楷体_GB2312"/>
          <w:kern w:val="0"/>
          <w:sz w:val="32"/>
          <w:szCs w:val="32"/>
        </w:rPr>
        <w:t>2017</w:t>
      </w:r>
      <w:r>
        <w:rPr>
          <w:rFonts w:hint="eastAsia" w:ascii="楷体_GB2312" w:hAnsi="仿宋" w:eastAsia="楷体_GB2312" w:cs="楷体_GB2312"/>
          <w:kern w:val="0"/>
          <w:sz w:val="32"/>
          <w:szCs w:val="32"/>
        </w:rPr>
        <w:t>年度财政拨款收入支出预算增减变化情况说明</w:t>
      </w:r>
    </w:p>
    <w:p>
      <w:pPr>
        <w:ind w:firstLine="640"/>
        <w:rPr>
          <w:rFonts w:ascii="楷体_GB2312" w:hAnsi="仿宋" w:eastAsia="楷体_GB2312" w:cs="Times New Roman"/>
          <w:kern w:val="0"/>
          <w:sz w:val="32"/>
          <w:szCs w:val="32"/>
        </w:rPr>
      </w:pPr>
      <w:r>
        <w:rPr>
          <w:rFonts w:ascii="楷体_GB2312" w:hAnsi="仿宋" w:eastAsia="楷体_GB2312" w:cs="楷体_GB2312"/>
          <w:kern w:val="0"/>
          <w:sz w:val="32"/>
          <w:szCs w:val="32"/>
        </w:rPr>
        <w:t>2017</w:t>
      </w:r>
      <w:r>
        <w:rPr>
          <w:rFonts w:hint="eastAsia" w:ascii="楷体_GB2312" w:hAnsi="仿宋" w:eastAsia="楷体_GB2312" w:cs="楷体_GB2312"/>
          <w:kern w:val="0"/>
          <w:sz w:val="32"/>
          <w:szCs w:val="32"/>
        </w:rPr>
        <w:t>年度综合收支与上年预算对比情况，</w:t>
      </w:r>
      <w:r>
        <w:rPr>
          <w:rFonts w:ascii="楷体_GB2312" w:hAnsi="仿宋" w:eastAsia="楷体_GB2312" w:cs="楷体_GB2312"/>
          <w:kern w:val="0"/>
          <w:sz w:val="32"/>
          <w:szCs w:val="32"/>
        </w:rPr>
        <w:t>2017</w:t>
      </w:r>
      <w:r>
        <w:rPr>
          <w:rFonts w:hint="eastAsia" w:ascii="楷体_GB2312" w:hAnsi="仿宋" w:eastAsia="楷体_GB2312" w:cs="楷体_GB2312"/>
          <w:kern w:val="0"/>
          <w:sz w:val="32"/>
          <w:szCs w:val="32"/>
        </w:rPr>
        <w:t>年预算收支安排</w:t>
      </w:r>
      <w:r>
        <w:rPr>
          <w:rFonts w:ascii="楷体_GB2312" w:hAnsi="仿宋" w:eastAsia="楷体_GB2312" w:cs="楷体_GB2312"/>
          <w:kern w:val="0"/>
          <w:sz w:val="32"/>
          <w:szCs w:val="32"/>
        </w:rPr>
        <w:t>2948.72</w:t>
      </w:r>
      <w:r>
        <w:rPr>
          <w:rFonts w:hint="eastAsia" w:ascii="楷体_GB2312" w:hAnsi="仿宋" w:eastAsia="楷体_GB2312" w:cs="楷体_GB2312"/>
          <w:kern w:val="0"/>
          <w:sz w:val="32"/>
          <w:szCs w:val="32"/>
        </w:rPr>
        <w:t>万元，较</w:t>
      </w:r>
      <w:r>
        <w:rPr>
          <w:rFonts w:ascii="楷体_GB2312" w:hAnsi="仿宋" w:eastAsia="楷体_GB2312" w:cs="楷体_GB2312"/>
          <w:kern w:val="0"/>
          <w:sz w:val="32"/>
          <w:szCs w:val="32"/>
        </w:rPr>
        <w:t>2016</w:t>
      </w:r>
      <w:r>
        <w:rPr>
          <w:rFonts w:hint="eastAsia" w:ascii="楷体_GB2312" w:hAnsi="仿宋" w:eastAsia="楷体_GB2312" w:cs="楷体_GB2312"/>
          <w:kern w:val="0"/>
          <w:sz w:val="32"/>
          <w:szCs w:val="32"/>
        </w:rPr>
        <w:t>年预算</w:t>
      </w:r>
      <w:r>
        <w:rPr>
          <w:rFonts w:ascii="楷体_GB2312" w:hAnsi="仿宋" w:eastAsia="楷体_GB2312" w:cs="楷体_GB2312"/>
          <w:kern w:val="0"/>
          <w:sz w:val="32"/>
          <w:szCs w:val="32"/>
        </w:rPr>
        <w:t>2563.60</w:t>
      </w:r>
      <w:r>
        <w:rPr>
          <w:rFonts w:hint="eastAsia" w:ascii="楷体_GB2312" w:hAnsi="仿宋" w:eastAsia="楷体_GB2312" w:cs="楷体_GB2312"/>
          <w:kern w:val="0"/>
          <w:sz w:val="32"/>
          <w:szCs w:val="32"/>
        </w:rPr>
        <w:t>万元，增加了</w:t>
      </w:r>
      <w:r>
        <w:rPr>
          <w:rFonts w:ascii="楷体_GB2312" w:hAnsi="仿宋" w:eastAsia="楷体_GB2312" w:cs="楷体_GB2312"/>
          <w:kern w:val="0"/>
          <w:sz w:val="32"/>
          <w:szCs w:val="32"/>
        </w:rPr>
        <w:t>385.12</w:t>
      </w:r>
      <w:r>
        <w:rPr>
          <w:rFonts w:hint="eastAsia" w:ascii="楷体_GB2312" w:hAnsi="仿宋" w:eastAsia="楷体_GB2312" w:cs="楷体_GB2312"/>
          <w:kern w:val="0"/>
          <w:sz w:val="32"/>
          <w:szCs w:val="32"/>
        </w:rPr>
        <w:t>万元，其中：基本支出</w:t>
      </w:r>
      <w:r>
        <w:rPr>
          <w:rFonts w:ascii="楷体_GB2312" w:hAnsi="仿宋" w:eastAsia="楷体_GB2312" w:cs="楷体_GB2312"/>
          <w:kern w:val="0"/>
          <w:sz w:val="32"/>
          <w:szCs w:val="32"/>
        </w:rPr>
        <w:t>1969.49</w:t>
      </w:r>
      <w:r>
        <w:rPr>
          <w:rFonts w:hint="eastAsia" w:ascii="楷体_GB2312" w:hAnsi="仿宋" w:eastAsia="楷体_GB2312" w:cs="楷体_GB2312"/>
          <w:kern w:val="0"/>
          <w:sz w:val="32"/>
          <w:szCs w:val="32"/>
        </w:rPr>
        <w:t>万元，比</w:t>
      </w:r>
      <w:r>
        <w:rPr>
          <w:rFonts w:ascii="楷体_GB2312" w:hAnsi="仿宋" w:eastAsia="楷体_GB2312" w:cs="楷体_GB2312"/>
          <w:kern w:val="0"/>
          <w:sz w:val="32"/>
          <w:szCs w:val="32"/>
        </w:rPr>
        <w:t>2016</w:t>
      </w:r>
      <w:r>
        <w:rPr>
          <w:rFonts w:hint="eastAsia" w:ascii="楷体_GB2312" w:hAnsi="仿宋" w:eastAsia="楷体_GB2312" w:cs="楷体_GB2312"/>
          <w:kern w:val="0"/>
          <w:sz w:val="32"/>
          <w:szCs w:val="32"/>
        </w:rPr>
        <w:t>年度</w:t>
      </w:r>
      <w:r>
        <w:rPr>
          <w:rFonts w:ascii="楷体_GB2312" w:hAnsi="仿宋" w:eastAsia="楷体_GB2312" w:cs="楷体_GB2312"/>
          <w:kern w:val="0"/>
          <w:sz w:val="32"/>
          <w:szCs w:val="32"/>
        </w:rPr>
        <w:t>1163.12</w:t>
      </w:r>
      <w:r>
        <w:rPr>
          <w:rFonts w:hint="eastAsia" w:ascii="楷体_GB2312" w:hAnsi="仿宋" w:eastAsia="楷体_GB2312" w:cs="楷体_GB2312"/>
          <w:kern w:val="0"/>
          <w:sz w:val="32"/>
          <w:szCs w:val="32"/>
        </w:rPr>
        <w:t>万元增加了</w:t>
      </w:r>
      <w:r>
        <w:rPr>
          <w:rFonts w:ascii="楷体_GB2312" w:hAnsi="仿宋" w:eastAsia="楷体_GB2312" w:cs="楷体_GB2312"/>
          <w:kern w:val="0"/>
          <w:sz w:val="32"/>
          <w:szCs w:val="32"/>
        </w:rPr>
        <w:t>806.37</w:t>
      </w:r>
      <w:r>
        <w:rPr>
          <w:rFonts w:hint="eastAsia" w:ascii="楷体_GB2312" w:hAnsi="仿宋" w:eastAsia="楷体_GB2312" w:cs="楷体_GB2312"/>
          <w:kern w:val="0"/>
          <w:sz w:val="32"/>
          <w:szCs w:val="32"/>
        </w:rPr>
        <w:t>万元，主要为增加了人员经费支出</w:t>
      </w:r>
      <w:r>
        <w:rPr>
          <w:rFonts w:ascii="楷体_GB2312" w:hAnsi="仿宋" w:eastAsia="楷体_GB2312" w:cs="楷体_GB2312"/>
          <w:kern w:val="0"/>
          <w:sz w:val="32"/>
          <w:szCs w:val="32"/>
        </w:rPr>
        <w:t>783.06</w:t>
      </w:r>
      <w:r>
        <w:rPr>
          <w:rFonts w:hint="eastAsia" w:ascii="楷体_GB2312" w:hAnsi="仿宋" w:eastAsia="楷体_GB2312" w:cs="楷体_GB2312"/>
          <w:kern w:val="0"/>
          <w:sz w:val="32"/>
          <w:szCs w:val="32"/>
        </w:rPr>
        <w:t>万元，日常公用经费支出</w:t>
      </w:r>
      <w:r>
        <w:rPr>
          <w:rFonts w:ascii="楷体_GB2312" w:hAnsi="仿宋" w:eastAsia="楷体_GB2312" w:cs="楷体_GB2312"/>
          <w:kern w:val="0"/>
          <w:sz w:val="32"/>
          <w:szCs w:val="32"/>
        </w:rPr>
        <w:t>23.31</w:t>
      </w:r>
      <w:r>
        <w:rPr>
          <w:rFonts w:hint="eastAsia" w:ascii="楷体_GB2312" w:hAnsi="仿宋" w:eastAsia="楷体_GB2312" w:cs="楷体_GB2312"/>
          <w:kern w:val="0"/>
          <w:sz w:val="32"/>
          <w:szCs w:val="32"/>
        </w:rPr>
        <w:t>万元；项目支出</w:t>
      </w:r>
      <w:r>
        <w:rPr>
          <w:rFonts w:ascii="楷体_GB2312" w:hAnsi="仿宋" w:eastAsia="楷体_GB2312" w:cs="楷体_GB2312"/>
          <w:kern w:val="0"/>
          <w:sz w:val="32"/>
          <w:szCs w:val="32"/>
        </w:rPr>
        <w:t>979.23</w:t>
      </w:r>
      <w:r>
        <w:rPr>
          <w:rFonts w:hint="eastAsia" w:ascii="楷体_GB2312" w:hAnsi="仿宋" w:eastAsia="楷体_GB2312" w:cs="楷体_GB2312"/>
          <w:kern w:val="0"/>
          <w:sz w:val="32"/>
          <w:szCs w:val="32"/>
        </w:rPr>
        <w:t>万元，比</w:t>
      </w:r>
      <w:r>
        <w:rPr>
          <w:rFonts w:ascii="楷体_GB2312" w:hAnsi="仿宋" w:eastAsia="楷体_GB2312" w:cs="楷体_GB2312"/>
          <w:kern w:val="0"/>
          <w:sz w:val="32"/>
          <w:szCs w:val="32"/>
        </w:rPr>
        <w:t>2016</w:t>
      </w:r>
      <w:r>
        <w:rPr>
          <w:rFonts w:hint="eastAsia" w:ascii="楷体_GB2312" w:hAnsi="仿宋" w:eastAsia="楷体_GB2312" w:cs="楷体_GB2312"/>
          <w:kern w:val="0"/>
          <w:sz w:val="32"/>
          <w:szCs w:val="32"/>
        </w:rPr>
        <w:t>年度</w:t>
      </w:r>
      <w:r>
        <w:rPr>
          <w:rFonts w:ascii="楷体_GB2312" w:hAnsi="仿宋" w:eastAsia="楷体_GB2312" w:cs="楷体_GB2312"/>
          <w:kern w:val="0"/>
          <w:sz w:val="32"/>
          <w:szCs w:val="32"/>
        </w:rPr>
        <w:t>1400.48</w:t>
      </w:r>
      <w:r>
        <w:rPr>
          <w:rFonts w:hint="eastAsia" w:ascii="楷体_GB2312" w:hAnsi="仿宋" w:eastAsia="楷体_GB2312" w:cs="楷体_GB2312"/>
          <w:kern w:val="0"/>
          <w:sz w:val="32"/>
          <w:szCs w:val="32"/>
        </w:rPr>
        <w:t>万元，减少了</w:t>
      </w:r>
      <w:r>
        <w:rPr>
          <w:rFonts w:ascii="楷体_GB2312" w:hAnsi="仿宋" w:eastAsia="楷体_GB2312" w:cs="楷体_GB2312"/>
          <w:kern w:val="0"/>
          <w:sz w:val="32"/>
          <w:szCs w:val="32"/>
        </w:rPr>
        <w:t>421.25</w:t>
      </w:r>
      <w:r>
        <w:rPr>
          <w:rFonts w:hint="eastAsia" w:ascii="楷体_GB2312" w:hAnsi="仿宋" w:eastAsia="楷体_GB2312" w:cs="楷体_GB2312"/>
          <w:kern w:val="0"/>
          <w:sz w:val="32"/>
          <w:szCs w:val="32"/>
        </w:rPr>
        <w:t>万元。主要为减少了超收奖励，太行大街回迁楼及中水管道工程回迁楼逾期过渡费，郄马镇敬老院改造工程、西后线道路整治工程等项目。</w:t>
      </w:r>
    </w:p>
    <w:p>
      <w:pPr>
        <w:ind w:firstLine="640"/>
        <w:rPr>
          <w:rFonts w:ascii="楷体_GB2312" w:hAnsi="仿宋" w:eastAsia="楷体_GB2312" w:cs="Times New Roman"/>
          <w:kern w:val="0"/>
          <w:sz w:val="32"/>
          <w:szCs w:val="32"/>
        </w:rPr>
      </w:pPr>
      <w:r>
        <w:rPr>
          <w:rFonts w:hint="eastAsia" w:ascii="楷体_GB2312" w:hAnsi="仿宋" w:eastAsia="楷体_GB2312" w:cs="楷体_GB2312"/>
          <w:kern w:val="0"/>
          <w:sz w:val="32"/>
          <w:szCs w:val="32"/>
        </w:rPr>
        <w:t>三、</w:t>
      </w:r>
      <w:r>
        <w:rPr>
          <w:rFonts w:ascii="楷体_GB2312" w:hAnsi="仿宋" w:eastAsia="楷体_GB2312" w:cs="楷体_GB2312"/>
          <w:kern w:val="0"/>
          <w:sz w:val="32"/>
          <w:szCs w:val="32"/>
        </w:rPr>
        <w:t>2017</w:t>
      </w:r>
      <w:r>
        <w:rPr>
          <w:rFonts w:hint="eastAsia" w:ascii="楷体_GB2312" w:hAnsi="仿宋" w:eastAsia="楷体_GB2312" w:cs="楷体_GB2312"/>
          <w:kern w:val="0"/>
          <w:sz w:val="32"/>
          <w:szCs w:val="32"/>
        </w:rPr>
        <w:t>年度机关运行经费情况说明</w:t>
      </w:r>
    </w:p>
    <w:p>
      <w:pPr>
        <w:ind w:firstLine="640"/>
        <w:rPr>
          <w:rFonts w:ascii="楷体_GB2312" w:hAnsi="仿宋" w:eastAsia="楷体_GB2312" w:cs="Times New Roman"/>
          <w:kern w:val="0"/>
          <w:sz w:val="32"/>
          <w:szCs w:val="32"/>
        </w:rPr>
      </w:pPr>
      <w:r>
        <w:rPr>
          <w:rFonts w:hint="eastAsia" w:ascii="楷体_GB2312" w:hAnsi="仿宋" w:eastAsia="楷体_GB2312" w:cs="楷体_GB2312"/>
          <w:kern w:val="0"/>
          <w:sz w:val="32"/>
          <w:szCs w:val="32"/>
        </w:rPr>
        <w:t>郄马镇人民政府</w:t>
      </w:r>
      <w:r>
        <w:rPr>
          <w:rFonts w:ascii="楷体_GB2312" w:hAnsi="仿宋" w:eastAsia="楷体_GB2312" w:cs="楷体_GB2312"/>
          <w:kern w:val="0"/>
          <w:sz w:val="32"/>
          <w:szCs w:val="32"/>
        </w:rPr>
        <w:t>2017</w:t>
      </w:r>
      <w:r>
        <w:rPr>
          <w:rFonts w:hint="eastAsia" w:ascii="楷体_GB2312" w:hAnsi="仿宋" w:eastAsia="楷体_GB2312" w:cs="楷体_GB2312"/>
          <w:kern w:val="0"/>
          <w:sz w:val="32"/>
          <w:szCs w:val="32"/>
        </w:rPr>
        <w:t>年机关运行经费支出预算</w:t>
      </w:r>
      <w:r>
        <w:rPr>
          <w:rFonts w:ascii="楷体_GB2312" w:hAnsi="仿宋" w:eastAsia="楷体_GB2312" w:cs="楷体_GB2312"/>
          <w:kern w:val="0"/>
          <w:sz w:val="32"/>
          <w:szCs w:val="32"/>
        </w:rPr>
        <w:t>82.78</w:t>
      </w:r>
      <w:r>
        <w:rPr>
          <w:rFonts w:hint="eastAsia" w:ascii="楷体_GB2312" w:hAnsi="仿宋" w:eastAsia="楷体_GB2312" w:cs="楷体_GB2312"/>
          <w:kern w:val="0"/>
          <w:sz w:val="32"/>
          <w:szCs w:val="32"/>
        </w:rPr>
        <w:t>万元，主要用于单位日常办公等日常支出。</w:t>
      </w:r>
    </w:p>
    <w:p>
      <w:pPr>
        <w:ind w:firstLine="640"/>
        <w:rPr>
          <w:rFonts w:ascii="楷体_GB2312" w:hAnsi="仿宋" w:eastAsia="楷体_GB2312" w:cs="Times New Roman"/>
          <w:kern w:val="0"/>
          <w:sz w:val="32"/>
          <w:szCs w:val="32"/>
        </w:rPr>
      </w:pPr>
      <w:r>
        <w:rPr>
          <w:rFonts w:hint="eastAsia" w:ascii="楷体_GB2312" w:hAnsi="仿宋" w:eastAsia="楷体_GB2312" w:cs="楷体_GB2312"/>
          <w:kern w:val="0"/>
          <w:sz w:val="32"/>
          <w:szCs w:val="32"/>
        </w:rPr>
        <w:t>四、</w:t>
      </w:r>
      <w:r>
        <w:rPr>
          <w:rFonts w:ascii="楷体_GB2312" w:hAnsi="仿宋" w:eastAsia="楷体_GB2312" w:cs="楷体_GB2312"/>
          <w:kern w:val="0"/>
          <w:sz w:val="32"/>
          <w:szCs w:val="32"/>
        </w:rPr>
        <w:t>2017</w:t>
      </w:r>
      <w:r>
        <w:rPr>
          <w:rFonts w:hint="eastAsia" w:ascii="楷体_GB2312" w:hAnsi="仿宋" w:eastAsia="楷体_GB2312" w:cs="楷体_GB2312"/>
          <w:kern w:val="0"/>
          <w:sz w:val="32"/>
          <w:szCs w:val="32"/>
        </w:rPr>
        <w:t>年度“三公”经费支出预算情况说明</w:t>
      </w:r>
    </w:p>
    <w:p>
      <w:pPr>
        <w:ind w:firstLine="640"/>
        <w:rPr>
          <w:rFonts w:ascii="楷体_GB2312" w:hAnsi="仿宋" w:eastAsia="楷体_GB2312" w:cs="Times New Roman"/>
          <w:kern w:val="0"/>
          <w:sz w:val="32"/>
          <w:szCs w:val="32"/>
        </w:rPr>
      </w:pPr>
      <w:r>
        <w:rPr>
          <w:rFonts w:hint="eastAsia" w:ascii="楷体_GB2312" w:hAnsi="仿宋" w:eastAsia="楷体_GB2312" w:cs="楷体_GB2312"/>
          <w:kern w:val="0"/>
          <w:sz w:val="32"/>
          <w:szCs w:val="32"/>
        </w:rPr>
        <w:t>郄马镇人民政府</w:t>
      </w:r>
      <w:r>
        <w:rPr>
          <w:rFonts w:ascii="楷体_GB2312" w:hAnsi="仿宋" w:eastAsia="楷体_GB2312" w:cs="楷体_GB2312"/>
          <w:kern w:val="0"/>
          <w:sz w:val="32"/>
          <w:szCs w:val="32"/>
        </w:rPr>
        <w:t>2017</w:t>
      </w:r>
      <w:r>
        <w:rPr>
          <w:rFonts w:hint="eastAsia" w:ascii="楷体_GB2312" w:hAnsi="仿宋" w:eastAsia="楷体_GB2312" w:cs="楷体_GB2312"/>
          <w:kern w:val="0"/>
          <w:sz w:val="32"/>
          <w:szCs w:val="32"/>
        </w:rPr>
        <w:t>年安排“三公”经费总计</w:t>
      </w:r>
      <w:r>
        <w:rPr>
          <w:rFonts w:ascii="楷体_GB2312" w:hAnsi="仿宋" w:eastAsia="楷体_GB2312" w:cs="楷体_GB2312"/>
          <w:kern w:val="0"/>
          <w:sz w:val="32"/>
          <w:szCs w:val="32"/>
        </w:rPr>
        <w:t>6</w:t>
      </w:r>
      <w:r>
        <w:rPr>
          <w:rFonts w:hint="eastAsia" w:ascii="楷体_GB2312" w:hAnsi="仿宋" w:eastAsia="楷体_GB2312" w:cs="楷体_GB2312"/>
          <w:kern w:val="0"/>
          <w:sz w:val="32"/>
          <w:szCs w:val="32"/>
        </w:rPr>
        <w:t>万，较上年无变化。具体情况如下：</w:t>
      </w:r>
    </w:p>
    <w:p>
      <w:pPr>
        <w:ind w:firstLine="640"/>
        <w:rPr>
          <w:rFonts w:ascii="楷体_GB2312" w:hAnsi="仿宋" w:eastAsia="楷体_GB2312" w:cs="Times New Roman"/>
          <w:kern w:val="0"/>
          <w:sz w:val="32"/>
          <w:szCs w:val="32"/>
        </w:rPr>
      </w:pPr>
      <w:r>
        <w:rPr>
          <w:rFonts w:ascii="楷体_GB2312" w:hAnsi="仿宋" w:eastAsia="楷体_GB2312" w:cs="楷体_GB2312"/>
          <w:kern w:val="0"/>
          <w:sz w:val="32"/>
          <w:szCs w:val="32"/>
        </w:rPr>
        <w:t>1</w:t>
      </w:r>
      <w:r>
        <w:rPr>
          <w:rFonts w:hint="eastAsia" w:ascii="楷体_GB2312" w:hAnsi="仿宋" w:eastAsia="楷体_GB2312" w:cs="楷体_GB2312"/>
          <w:kern w:val="0"/>
          <w:sz w:val="32"/>
          <w:szCs w:val="32"/>
        </w:rPr>
        <w:t>、因公出国（境）支出预算</w:t>
      </w:r>
      <w:r>
        <w:rPr>
          <w:rFonts w:ascii="楷体_GB2312" w:hAnsi="仿宋" w:eastAsia="楷体_GB2312" w:cs="楷体_GB2312"/>
          <w:kern w:val="0"/>
          <w:sz w:val="32"/>
          <w:szCs w:val="32"/>
        </w:rPr>
        <w:t>0</w:t>
      </w:r>
      <w:r>
        <w:rPr>
          <w:rFonts w:hint="eastAsia" w:ascii="楷体_GB2312" w:hAnsi="仿宋" w:eastAsia="楷体_GB2312" w:cs="楷体_GB2312"/>
          <w:kern w:val="0"/>
          <w:sz w:val="32"/>
          <w:szCs w:val="32"/>
        </w:rPr>
        <w:t>万元，较上年无变化。</w:t>
      </w:r>
    </w:p>
    <w:p>
      <w:pPr>
        <w:ind w:firstLine="640"/>
        <w:rPr>
          <w:rFonts w:ascii="楷体_GB2312" w:hAnsi="仿宋" w:eastAsia="楷体_GB2312" w:cs="Times New Roman"/>
          <w:kern w:val="0"/>
          <w:sz w:val="32"/>
          <w:szCs w:val="32"/>
        </w:rPr>
      </w:pPr>
      <w:r>
        <w:rPr>
          <w:rFonts w:ascii="楷体_GB2312" w:hAnsi="仿宋" w:eastAsia="楷体_GB2312" w:cs="楷体_GB2312"/>
          <w:kern w:val="0"/>
          <w:sz w:val="32"/>
          <w:szCs w:val="32"/>
        </w:rPr>
        <w:t>2</w:t>
      </w:r>
      <w:r>
        <w:rPr>
          <w:rFonts w:hint="eastAsia" w:ascii="楷体_GB2312" w:hAnsi="仿宋" w:eastAsia="楷体_GB2312" w:cs="楷体_GB2312"/>
          <w:kern w:val="0"/>
          <w:sz w:val="32"/>
          <w:szCs w:val="32"/>
        </w:rPr>
        <w:t>、公务用车运行维护费支出预算</w:t>
      </w:r>
      <w:r>
        <w:rPr>
          <w:rFonts w:ascii="楷体_GB2312" w:hAnsi="仿宋" w:eastAsia="楷体_GB2312" w:cs="楷体_GB2312"/>
          <w:kern w:val="0"/>
          <w:sz w:val="32"/>
          <w:szCs w:val="32"/>
        </w:rPr>
        <w:t>3</w:t>
      </w:r>
      <w:r>
        <w:rPr>
          <w:rFonts w:hint="eastAsia" w:ascii="楷体_GB2312" w:hAnsi="仿宋" w:eastAsia="楷体_GB2312" w:cs="楷体_GB2312"/>
          <w:kern w:val="0"/>
          <w:sz w:val="32"/>
          <w:szCs w:val="32"/>
        </w:rPr>
        <w:t>万元，较上年无变化。</w:t>
      </w:r>
    </w:p>
    <w:p>
      <w:pPr>
        <w:ind w:firstLine="640"/>
        <w:rPr>
          <w:rFonts w:ascii="楷体_GB2312" w:hAnsi="仿宋" w:eastAsia="楷体_GB2312" w:cs="Times New Roman"/>
          <w:kern w:val="0"/>
          <w:sz w:val="32"/>
          <w:szCs w:val="32"/>
        </w:rPr>
      </w:pPr>
      <w:r>
        <w:rPr>
          <w:rFonts w:hint="eastAsia" w:ascii="楷体_GB2312" w:hAnsi="仿宋" w:eastAsia="楷体_GB2312" w:cs="楷体_GB2312"/>
          <w:kern w:val="0"/>
          <w:sz w:val="32"/>
          <w:szCs w:val="32"/>
        </w:rPr>
        <w:t>公务用车购置支出预算</w:t>
      </w:r>
      <w:r>
        <w:rPr>
          <w:rFonts w:ascii="楷体_GB2312" w:hAnsi="仿宋" w:eastAsia="楷体_GB2312" w:cs="楷体_GB2312"/>
          <w:kern w:val="0"/>
          <w:sz w:val="32"/>
          <w:szCs w:val="32"/>
        </w:rPr>
        <w:t>0</w:t>
      </w:r>
      <w:r>
        <w:rPr>
          <w:rFonts w:hint="eastAsia" w:ascii="楷体_GB2312" w:hAnsi="仿宋" w:eastAsia="楷体_GB2312" w:cs="楷体_GB2312"/>
          <w:kern w:val="0"/>
          <w:sz w:val="32"/>
          <w:szCs w:val="32"/>
        </w:rPr>
        <w:t>万元，较上年无变化。</w:t>
      </w:r>
    </w:p>
    <w:p>
      <w:pPr>
        <w:ind w:firstLine="640"/>
        <w:rPr>
          <w:rFonts w:ascii="楷体_GB2312" w:hAnsi="仿宋" w:eastAsia="楷体_GB2312" w:cs="Times New Roman"/>
          <w:kern w:val="0"/>
          <w:sz w:val="32"/>
          <w:szCs w:val="32"/>
        </w:rPr>
      </w:pPr>
      <w:r>
        <w:rPr>
          <w:rFonts w:ascii="楷体_GB2312" w:hAnsi="仿宋" w:eastAsia="楷体_GB2312" w:cs="楷体_GB2312"/>
          <w:kern w:val="0"/>
          <w:sz w:val="32"/>
          <w:szCs w:val="32"/>
        </w:rPr>
        <w:t>3</w:t>
      </w:r>
      <w:r>
        <w:rPr>
          <w:rFonts w:hint="eastAsia" w:ascii="楷体_GB2312" w:hAnsi="仿宋" w:eastAsia="楷体_GB2312" w:cs="楷体_GB2312"/>
          <w:kern w:val="0"/>
          <w:sz w:val="32"/>
          <w:szCs w:val="32"/>
        </w:rPr>
        <w:t>、公务接待费支出预算</w:t>
      </w:r>
      <w:r>
        <w:rPr>
          <w:rFonts w:ascii="楷体_GB2312" w:hAnsi="仿宋" w:eastAsia="楷体_GB2312" w:cs="楷体_GB2312"/>
          <w:kern w:val="0"/>
          <w:sz w:val="32"/>
          <w:szCs w:val="32"/>
        </w:rPr>
        <w:t>3</w:t>
      </w:r>
      <w:r>
        <w:rPr>
          <w:rFonts w:hint="eastAsia" w:ascii="楷体_GB2312" w:hAnsi="仿宋" w:eastAsia="楷体_GB2312" w:cs="楷体_GB2312"/>
          <w:kern w:val="0"/>
          <w:sz w:val="32"/>
          <w:szCs w:val="32"/>
        </w:rPr>
        <w:t>万元，较上无变化。</w:t>
      </w:r>
    </w:p>
    <w:p>
      <w:pPr>
        <w:ind w:firstLine="640"/>
        <w:rPr>
          <w:rFonts w:ascii="楷体_GB2312" w:hAnsi="仿宋" w:eastAsia="楷体_GB2312" w:cs="Times New Roman"/>
          <w:kern w:val="0"/>
          <w:sz w:val="32"/>
          <w:szCs w:val="32"/>
        </w:rPr>
      </w:pPr>
      <w:r>
        <w:rPr>
          <w:rFonts w:hint="eastAsia" w:ascii="楷体_GB2312" w:hAnsi="仿宋" w:eastAsia="楷体_GB2312" w:cs="楷体_GB2312"/>
          <w:kern w:val="0"/>
          <w:sz w:val="32"/>
          <w:szCs w:val="32"/>
        </w:rPr>
        <w:t>五、绩效预算信息</w:t>
      </w:r>
    </w:p>
    <w:p>
      <w:pPr>
        <w:ind w:firstLine="640"/>
        <w:rPr>
          <w:rFonts w:ascii="楷体_GB2312" w:hAnsi="仿宋" w:eastAsia="楷体_GB2312" w:cs="Times New Roman"/>
          <w:sz w:val="32"/>
          <w:szCs w:val="32"/>
        </w:rPr>
      </w:pPr>
      <w:r>
        <w:rPr>
          <w:rFonts w:hint="eastAsia" w:ascii="楷体_GB2312" w:hAnsi="仿宋" w:eastAsia="楷体_GB2312" w:cs="楷体_GB2312"/>
          <w:sz w:val="32"/>
          <w:szCs w:val="32"/>
        </w:rPr>
        <w:t>总体绩效目标：</w:t>
      </w:r>
    </w:p>
    <w:p>
      <w:pPr>
        <w:spacing w:line="600" w:lineRule="exact"/>
        <w:ind w:firstLine="560"/>
        <w:rPr>
          <w:rFonts w:ascii="楷体_GB2312" w:hAnsi="仿宋" w:eastAsia="楷体_GB2312" w:cs="Times New Roman"/>
          <w:sz w:val="32"/>
          <w:szCs w:val="32"/>
        </w:rPr>
      </w:pPr>
      <w:r>
        <w:rPr>
          <w:rFonts w:hint="eastAsia" w:ascii="楷体_GB2312" w:hAnsi="仿宋" w:eastAsia="楷体_GB2312" w:cs="楷体_GB2312"/>
          <w:sz w:val="32"/>
          <w:szCs w:val="32"/>
        </w:rPr>
        <w:t>认真贯彻落实党的十八届五中全会精神，按照区工委、管委的要求部署，以项目建设为主线，以作风建设为保障，以改善民生为重点，以自身建设为根本，坚持稳中求进，进中求好，好重求快的工作总基调，进一步转变观念，振奋精神，凝心聚力，进位赶超，全面推进依法治镇，实现经济持续健康发展、城镇面貌明显改观、社会大局和谐稳定、人民生活更加幸福的发展目标。</w:t>
      </w:r>
    </w:p>
    <w:p>
      <w:pPr>
        <w:spacing w:line="600" w:lineRule="exact"/>
        <w:ind w:firstLine="560"/>
        <w:rPr>
          <w:rFonts w:ascii="楷体_GB2312" w:hAnsi="仿宋" w:eastAsia="楷体_GB2312" w:cs="Times New Roman"/>
          <w:sz w:val="32"/>
          <w:szCs w:val="32"/>
        </w:rPr>
      </w:pPr>
      <w:r>
        <w:rPr>
          <w:rFonts w:ascii="楷体_GB2312" w:hAnsi="仿宋" w:eastAsia="楷体_GB2312" w:cs="楷体_GB2312"/>
          <w:sz w:val="32"/>
          <w:szCs w:val="32"/>
        </w:rPr>
        <w:t>2017</w:t>
      </w:r>
      <w:r>
        <w:rPr>
          <w:rFonts w:hint="eastAsia" w:ascii="楷体_GB2312" w:hAnsi="仿宋" w:eastAsia="楷体_GB2312" w:cs="楷体_GB2312"/>
          <w:sz w:val="32"/>
          <w:szCs w:val="32"/>
        </w:rPr>
        <w:t>年重点做好以下四个方面工作。</w:t>
      </w:r>
    </w:p>
    <w:p>
      <w:pPr>
        <w:spacing w:line="600" w:lineRule="exact"/>
        <w:ind w:firstLine="480" w:firstLineChars="150"/>
        <w:rPr>
          <w:rFonts w:ascii="楷体_GB2312" w:hAnsi="仿宋" w:eastAsia="楷体_GB2312" w:cs="Times New Roman"/>
          <w:sz w:val="32"/>
          <w:szCs w:val="32"/>
        </w:rPr>
      </w:pPr>
      <w:r>
        <w:rPr>
          <w:rFonts w:hint="eastAsia" w:ascii="楷体_GB2312" w:hAnsi="仿宋" w:eastAsia="楷体_GB2312" w:cs="楷体_GB2312"/>
          <w:sz w:val="32"/>
          <w:szCs w:val="32"/>
        </w:rPr>
        <w:t>着力推动重点项目建设取得新成果。</w:t>
      </w:r>
    </w:p>
    <w:p>
      <w:pPr>
        <w:spacing w:line="600" w:lineRule="exact"/>
        <w:ind w:firstLine="480" w:firstLineChars="150"/>
        <w:rPr>
          <w:rFonts w:ascii="楷体_GB2312" w:hAnsi="仿宋" w:eastAsia="楷体_GB2312" w:cs="Times New Roman"/>
          <w:sz w:val="32"/>
          <w:szCs w:val="32"/>
        </w:rPr>
      </w:pPr>
      <w:r>
        <w:rPr>
          <w:rFonts w:hint="eastAsia" w:ascii="楷体_GB2312" w:hAnsi="仿宋" w:eastAsia="楷体_GB2312" w:cs="楷体_GB2312"/>
          <w:sz w:val="32"/>
          <w:szCs w:val="32"/>
        </w:rPr>
        <w:t>着力推动农业农村工作取得新成就。</w:t>
      </w:r>
    </w:p>
    <w:p>
      <w:pPr>
        <w:spacing w:line="600" w:lineRule="exact"/>
        <w:ind w:firstLine="480" w:firstLineChars="150"/>
        <w:rPr>
          <w:rFonts w:ascii="楷体_GB2312" w:hAnsi="仿宋" w:eastAsia="楷体_GB2312" w:cs="Times New Roman"/>
          <w:sz w:val="32"/>
          <w:szCs w:val="32"/>
        </w:rPr>
      </w:pPr>
      <w:r>
        <w:rPr>
          <w:rFonts w:hint="eastAsia" w:ascii="楷体_GB2312" w:hAnsi="仿宋" w:eastAsia="楷体_GB2312" w:cs="楷体_GB2312"/>
          <w:sz w:val="32"/>
          <w:szCs w:val="32"/>
        </w:rPr>
        <w:t>着力推动社会事业管理与服务工作取得新成效。</w:t>
      </w:r>
    </w:p>
    <w:p>
      <w:pPr>
        <w:ind w:firstLine="480" w:firstLineChars="150"/>
        <w:rPr>
          <w:rFonts w:ascii="楷体_GB2312" w:hAnsi="仿宋" w:eastAsia="楷体_GB2312" w:cs="Times New Roman"/>
          <w:sz w:val="32"/>
          <w:szCs w:val="32"/>
        </w:rPr>
      </w:pPr>
      <w:r>
        <w:rPr>
          <w:rFonts w:hint="eastAsia" w:ascii="楷体_GB2312" w:hAnsi="仿宋" w:eastAsia="楷体_GB2312" w:cs="楷体_GB2312"/>
          <w:sz w:val="32"/>
          <w:szCs w:val="32"/>
        </w:rPr>
        <w:t>着力推动社会和谐稳定取得新局面。</w:t>
      </w:r>
    </w:p>
    <w:p>
      <w:pPr>
        <w:ind w:firstLine="1430" w:firstLineChars="445"/>
        <w:rPr>
          <w:rFonts w:ascii="楷体_GB2312" w:hAnsi="仿宋" w:eastAsia="楷体_GB2312" w:cs="Times New Roman"/>
          <w:kern w:val="0"/>
          <w:sz w:val="32"/>
          <w:szCs w:val="32"/>
        </w:rPr>
      </w:pPr>
      <w:r>
        <w:rPr>
          <w:rFonts w:hint="eastAsia" w:ascii="楷体_GB2312" w:hAnsi="仿宋" w:eastAsia="楷体_GB2312" w:cs="楷体_GB2312"/>
          <w:b/>
          <w:bCs/>
          <w:kern w:val="0"/>
          <w:sz w:val="32"/>
          <w:szCs w:val="32"/>
        </w:rPr>
        <w:t>部门职责及工作活动绩效目标指标：</w:t>
      </w:r>
    </w:p>
    <w:tbl>
      <w:tblPr>
        <w:tblStyle w:val="7"/>
        <w:tblpPr w:leftFromText="180" w:rightFromText="180" w:vertAnchor="text" w:horzAnchor="page" w:tblpX="1105" w:tblpY="-1075"/>
        <w:tblW w:w="9843"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
        <w:gridCol w:w="1074"/>
        <w:gridCol w:w="1730"/>
        <w:gridCol w:w="1730"/>
        <w:gridCol w:w="1262"/>
        <w:gridCol w:w="941"/>
        <w:gridCol w:w="791"/>
        <w:gridCol w:w="791"/>
        <w:gridCol w:w="78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 w:hRule="atLeast"/>
          <w:tblHeader/>
        </w:trPr>
        <w:tc>
          <w:tcPr>
            <w:tcW w:w="6533" w:type="dxa"/>
            <w:gridSpan w:val="5"/>
            <w:tcBorders>
              <w:top w:val="single" w:color="FFFFFF" w:sz="6" w:space="0"/>
              <w:left w:val="single" w:color="FFFFFF" w:sz="6" w:space="0"/>
              <w:right w:val="single" w:color="FFFFFF" w:sz="6" w:space="0"/>
            </w:tcBorders>
            <w:vAlign w:val="center"/>
          </w:tcPr>
          <w:p>
            <w:pPr>
              <w:spacing w:line="300" w:lineRule="exact"/>
              <w:jc w:val="left"/>
              <w:rPr>
                <w:rFonts w:ascii="楷体_GB2312" w:eastAsia="楷体_GB2312" w:cs="Times New Roman"/>
                <w:sz w:val="18"/>
                <w:szCs w:val="18"/>
              </w:rPr>
            </w:pPr>
            <w:r>
              <w:rPr>
                <w:rFonts w:ascii="楷体_GB2312" w:eastAsia="楷体_GB2312" w:cs="楷体_GB2312"/>
                <w:sz w:val="18"/>
                <w:szCs w:val="18"/>
              </w:rPr>
              <w:t>439</w:t>
            </w:r>
            <w:r>
              <w:rPr>
                <w:rFonts w:hint="eastAsia" w:ascii="楷体_GB2312" w:eastAsia="楷体_GB2312" w:cs="楷体_GB2312"/>
                <w:sz w:val="18"/>
                <w:szCs w:val="18"/>
              </w:rPr>
              <w:t>郄马镇人民政府</w:t>
            </w:r>
          </w:p>
        </w:tc>
        <w:tc>
          <w:tcPr>
            <w:tcW w:w="3310" w:type="dxa"/>
            <w:gridSpan w:val="4"/>
            <w:tcBorders>
              <w:top w:val="single" w:color="FFFFFF" w:sz="6" w:space="0"/>
              <w:left w:val="single" w:color="FFFFFF" w:sz="6" w:space="0"/>
              <w:right w:val="single" w:color="FFFFFF" w:sz="6" w:space="0"/>
            </w:tcBorders>
            <w:vAlign w:val="center"/>
          </w:tcPr>
          <w:p>
            <w:pPr>
              <w:spacing w:line="300" w:lineRule="exact"/>
              <w:jc w:val="right"/>
              <w:rPr>
                <w:rFonts w:ascii="楷体_GB2312" w:eastAsia="楷体_GB2312" w:cs="Times New Roman"/>
                <w:sz w:val="18"/>
                <w:szCs w:val="18"/>
              </w:rPr>
            </w:pPr>
            <w:r>
              <w:rPr>
                <w:rFonts w:hint="eastAsia" w:ascii="楷体_GB2312" w:eastAsia="楷体_GB2312" w:cs="楷体_GB2312"/>
                <w:sz w:val="18"/>
                <w:szCs w:val="18"/>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 w:hRule="atLeast"/>
          <w:tblHeader/>
        </w:trPr>
        <w:tc>
          <w:tcPr>
            <w:tcW w:w="737" w:type="dxa"/>
            <w:vMerge w:val="restart"/>
            <w:vAlign w:val="center"/>
          </w:tcPr>
          <w:p>
            <w:pPr>
              <w:spacing w:line="300" w:lineRule="exact"/>
              <w:jc w:val="center"/>
              <w:rPr>
                <w:rFonts w:ascii="楷体_GB2312" w:eastAsia="楷体_GB2312" w:cs="Times New Roman"/>
                <w:b/>
                <w:bCs/>
                <w:sz w:val="18"/>
                <w:szCs w:val="18"/>
              </w:rPr>
            </w:pPr>
            <w:r>
              <w:rPr>
                <w:rFonts w:hint="eastAsia" w:ascii="楷体_GB2312" w:eastAsia="楷体_GB2312" w:cs="楷体_GB2312"/>
                <w:b/>
                <w:bCs/>
                <w:sz w:val="18"/>
                <w:szCs w:val="18"/>
              </w:rPr>
              <w:t>职责活动</w:t>
            </w:r>
          </w:p>
        </w:tc>
        <w:tc>
          <w:tcPr>
            <w:tcW w:w="1074" w:type="dxa"/>
            <w:vMerge w:val="restart"/>
            <w:vAlign w:val="center"/>
          </w:tcPr>
          <w:p>
            <w:pPr>
              <w:spacing w:line="300" w:lineRule="exact"/>
              <w:jc w:val="center"/>
              <w:rPr>
                <w:rFonts w:ascii="楷体_GB2312" w:eastAsia="楷体_GB2312" w:cs="Times New Roman"/>
                <w:b/>
                <w:bCs/>
                <w:sz w:val="18"/>
                <w:szCs w:val="18"/>
              </w:rPr>
            </w:pPr>
            <w:r>
              <w:rPr>
                <w:rFonts w:hint="eastAsia" w:ascii="楷体_GB2312" w:eastAsia="楷体_GB2312" w:cs="楷体_GB2312"/>
                <w:b/>
                <w:bCs/>
                <w:sz w:val="18"/>
                <w:szCs w:val="18"/>
              </w:rPr>
              <w:t>年度预算数</w:t>
            </w:r>
          </w:p>
        </w:tc>
        <w:tc>
          <w:tcPr>
            <w:tcW w:w="1730" w:type="dxa"/>
            <w:vMerge w:val="restart"/>
            <w:vAlign w:val="center"/>
          </w:tcPr>
          <w:p>
            <w:pPr>
              <w:spacing w:line="300" w:lineRule="exact"/>
              <w:jc w:val="center"/>
              <w:rPr>
                <w:rFonts w:ascii="楷体_GB2312" w:eastAsia="楷体_GB2312" w:cs="Times New Roman"/>
                <w:b/>
                <w:bCs/>
                <w:sz w:val="18"/>
                <w:szCs w:val="18"/>
              </w:rPr>
            </w:pPr>
            <w:r>
              <w:rPr>
                <w:rFonts w:hint="eastAsia" w:ascii="楷体_GB2312" w:eastAsia="楷体_GB2312" w:cs="楷体_GB2312"/>
                <w:b/>
                <w:bCs/>
                <w:sz w:val="18"/>
                <w:szCs w:val="18"/>
              </w:rPr>
              <w:t>内容描述</w:t>
            </w:r>
          </w:p>
        </w:tc>
        <w:tc>
          <w:tcPr>
            <w:tcW w:w="1730" w:type="dxa"/>
            <w:vMerge w:val="restart"/>
            <w:vAlign w:val="center"/>
          </w:tcPr>
          <w:p>
            <w:pPr>
              <w:spacing w:line="300" w:lineRule="exact"/>
              <w:jc w:val="center"/>
              <w:rPr>
                <w:rFonts w:ascii="楷体_GB2312" w:eastAsia="楷体_GB2312" w:cs="Times New Roman"/>
                <w:b/>
                <w:bCs/>
                <w:sz w:val="18"/>
                <w:szCs w:val="18"/>
              </w:rPr>
            </w:pPr>
            <w:r>
              <w:rPr>
                <w:rFonts w:hint="eastAsia" w:ascii="楷体_GB2312" w:eastAsia="楷体_GB2312" w:cs="楷体_GB2312"/>
                <w:b/>
                <w:bCs/>
                <w:sz w:val="18"/>
                <w:szCs w:val="18"/>
              </w:rPr>
              <w:t>绩效目标</w:t>
            </w:r>
          </w:p>
        </w:tc>
        <w:tc>
          <w:tcPr>
            <w:tcW w:w="1262" w:type="dxa"/>
            <w:vMerge w:val="restart"/>
            <w:vAlign w:val="center"/>
          </w:tcPr>
          <w:p>
            <w:pPr>
              <w:spacing w:line="300" w:lineRule="exact"/>
              <w:jc w:val="center"/>
              <w:rPr>
                <w:rFonts w:ascii="楷体_GB2312" w:eastAsia="楷体_GB2312" w:cs="Times New Roman"/>
                <w:b/>
                <w:bCs/>
                <w:sz w:val="18"/>
                <w:szCs w:val="18"/>
              </w:rPr>
            </w:pPr>
            <w:r>
              <w:rPr>
                <w:rFonts w:hint="eastAsia" w:ascii="楷体_GB2312" w:eastAsia="楷体_GB2312" w:cs="楷体_GB2312"/>
                <w:b/>
                <w:bCs/>
                <w:sz w:val="18"/>
                <w:szCs w:val="18"/>
              </w:rPr>
              <w:t>绩效</w:t>
            </w:r>
          </w:p>
          <w:p>
            <w:pPr>
              <w:spacing w:line="300" w:lineRule="exact"/>
              <w:jc w:val="center"/>
              <w:rPr>
                <w:rFonts w:ascii="楷体_GB2312" w:eastAsia="楷体_GB2312" w:cs="Times New Roman"/>
                <w:b/>
                <w:bCs/>
                <w:sz w:val="18"/>
                <w:szCs w:val="18"/>
              </w:rPr>
            </w:pPr>
            <w:r>
              <w:rPr>
                <w:rFonts w:hint="eastAsia" w:ascii="楷体_GB2312" w:eastAsia="楷体_GB2312" w:cs="楷体_GB2312"/>
                <w:b/>
                <w:bCs/>
                <w:sz w:val="18"/>
                <w:szCs w:val="18"/>
              </w:rPr>
              <w:t>指标</w:t>
            </w:r>
          </w:p>
        </w:tc>
        <w:tc>
          <w:tcPr>
            <w:tcW w:w="3310" w:type="dxa"/>
            <w:gridSpan w:val="4"/>
            <w:vAlign w:val="center"/>
          </w:tcPr>
          <w:p>
            <w:pPr>
              <w:spacing w:line="300" w:lineRule="exact"/>
              <w:jc w:val="center"/>
              <w:rPr>
                <w:rFonts w:ascii="楷体_GB2312" w:eastAsia="楷体_GB2312" w:cs="Times New Roman"/>
                <w:b/>
                <w:bCs/>
                <w:sz w:val="18"/>
                <w:szCs w:val="18"/>
              </w:rPr>
            </w:pPr>
            <w:r>
              <w:rPr>
                <w:rFonts w:hint="eastAsia" w:ascii="楷体_GB2312" w:eastAsia="楷体_GB2312" w:cs="楷体_GB2312"/>
                <w:b/>
                <w:bCs/>
                <w:sz w:val="18"/>
                <w:szCs w:val="18"/>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 w:hRule="atLeast"/>
          <w:tblHeader/>
        </w:trPr>
        <w:tc>
          <w:tcPr>
            <w:tcW w:w="737" w:type="dxa"/>
            <w:vMerge w:val="continue"/>
            <w:vAlign w:val="center"/>
          </w:tcPr>
          <w:p>
            <w:pPr>
              <w:spacing w:line="300" w:lineRule="exact"/>
              <w:jc w:val="left"/>
              <w:outlineLvl w:val="0"/>
              <w:rPr>
                <w:rFonts w:ascii="楷体_GB2312" w:eastAsia="楷体_GB2312" w:cs="Times New Roman"/>
                <w:sz w:val="18"/>
                <w:szCs w:val="18"/>
              </w:rPr>
            </w:pPr>
          </w:p>
        </w:tc>
        <w:tc>
          <w:tcPr>
            <w:tcW w:w="1074" w:type="dxa"/>
            <w:vMerge w:val="continue"/>
            <w:vAlign w:val="center"/>
          </w:tcPr>
          <w:p>
            <w:pPr>
              <w:spacing w:line="300" w:lineRule="exact"/>
              <w:jc w:val="left"/>
              <w:outlineLvl w:val="0"/>
              <w:rPr>
                <w:rFonts w:ascii="楷体_GB2312" w:eastAsia="楷体_GB2312" w:cs="Times New Roman"/>
                <w:sz w:val="18"/>
                <w:szCs w:val="18"/>
              </w:rPr>
            </w:pPr>
          </w:p>
        </w:tc>
        <w:tc>
          <w:tcPr>
            <w:tcW w:w="1730" w:type="dxa"/>
            <w:vMerge w:val="continue"/>
            <w:vAlign w:val="center"/>
          </w:tcPr>
          <w:p>
            <w:pPr>
              <w:spacing w:line="300" w:lineRule="exact"/>
              <w:jc w:val="left"/>
              <w:outlineLvl w:val="0"/>
              <w:rPr>
                <w:rFonts w:ascii="楷体_GB2312" w:eastAsia="楷体_GB2312" w:cs="Times New Roman"/>
                <w:sz w:val="18"/>
                <w:szCs w:val="18"/>
              </w:rPr>
            </w:pPr>
          </w:p>
        </w:tc>
        <w:tc>
          <w:tcPr>
            <w:tcW w:w="1730" w:type="dxa"/>
            <w:vMerge w:val="continue"/>
            <w:vAlign w:val="center"/>
          </w:tcPr>
          <w:p>
            <w:pPr>
              <w:spacing w:line="300" w:lineRule="exact"/>
              <w:jc w:val="left"/>
              <w:outlineLvl w:val="0"/>
              <w:rPr>
                <w:rFonts w:ascii="楷体_GB2312" w:eastAsia="楷体_GB2312" w:cs="Times New Roman"/>
                <w:sz w:val="18"/>
                <w:szCs w:val="18"/>
              </w:rPr>
            </w:pPr>
          </w:p>
        </w:tc>
        <w:tc>
          <w:tcPr>
            <w:tcW w:w="1262" w:type="dxa"/>
            <w:vMerge w:val="continue"/>
            <w:vAlign w:val="center"/>
          </w:tcPr>
          <w:p>
            <w:pPr>
              <w:spacing w:line="300" w:lineRule="exact"/>
              <w:jc w:val="left"/>
              <w:outlineLvl w:val="0"/>
              <w:rPr>
                <w:rFonts w:ascii="楷体_GB2312" w:eastAsia="楷体_GB2312" w:cs="Times New Roman"/>
                <w:sz w:val="18"/>
                <w:szCs w:val="18"/>
              </w:rPr>
            </w:pPr>
          </w:p>
        </w:tc>
        <w:tc>
          <w:tcPr>
            <w:tcW w:w="941" w:type="dxa"/>
            <w:vAlign w:val="center"/>
          </w:tcPr>
          <w:p>
            <w:pPr>
              <w:spacing w:line="300" w:lineRule="exact"/>
              <w:jc w:val="center"/>
              <w:rPr>
                <w:rFonts w:ascii="楷体_GB2312" w:eastAsia="楷体_GB2312" w:cs="Times New Roman"/>
                <w:b/>
                <w:bCs/>
                <w:sz w:val="18"/>
                <w:szCs w:val="18"/>
              </w:rPr>
            </w:pPr>
            <w:r>
              <w:rPr>
                <w:rFonts w:hint="eastAsia" w:ascii="楷体_GB2312" w:eastAsia="楷体_GB2312" w:cs="楷体_GB2312"/>
                <w:b/>
                <w:bCs/>
                <w:sz w:val="18"/>
                <w:szCs w:val="18"/>
              </w:rPr>
              <w:t>优</w:t>
            </w:r>
          </w:p>
        </w:tc>
        <w:tc>
          <w:tcPr>
            <w:tcW w:w="791" w:type="dxa"/>
            <w:vAlign w:val="center"/>
          </w:tcPr>
          <w:p>
            <w:pPr>
              <w:spacing w:line="300" w:lineRule="exact"/>
              <w:jc w:val="center"/>
              <w:rPr>
                <w:rFonts w:ascii="楷体_GB2312" w:eastAsia="楷体_GB2312" w:cs="Times New Roman"/>
                <w:b/>
                <w:bCs/>
                <w:sz w:val="18"/>
                <w:szCs w:val="18"/>
              </w:rPr>
            </w:pPr>
            <w:r>
              <w:rPr>
                <w:rFonts w:hint="eastAsia" w:ascii="楷体_GB2312" w:eastAsia="楷体_GB2312" w:cs="楷体_GB2312"/>
                <w:b/>
                <w:bCs/>
                <w:sz w:val="18"/>
                <w:szCs w:val="18"/>
              </w:rPr>
              <w:t>良</w:t>
            </w:r>
          </w:p>
        </w:tc>
        <w:tc>
          <w:tcPr>
            <w:tcW w:w="791" w:type="dxa"/>
            <w:vAlign w:val="center"/>
          </w:tcPr>
          <w:p>
            <w:pPr>
              <w:spacing w:line="300" w:lineRule="exact"/>
              <w:jc w:val="center"/>
              <w:rPr>
                <w:rFonts w:ascii="楷体_GB2312" w:eastAsia="楷体_GB2312" w:cs="Times New Roman"/>
                <w:b/>
                <w:bCs/>
                <w:sz w:val="18"/>
                <w:szCs w:val="18"/>
              </w:rPr>
            </w:pPr>
            <w:r>
              <w:rPr>
                <w:rFonts w:hint="eastAsia" w:ascii="楷体_GB2312" w:eastAsia="楷体_GB2312" w:cs="楷体_GB2312"/>
                <w:b/>
                <w:bCs/>
                <w:sz w:val="18"/>
                <w:szCs w:val="18"/>
              </w:rPr>
              <w:t>中</w:t>
            </w:r>
          </w:p>
        </w:tc>
        <w:tc>
          <w:tcPr>
            <w:tcW w:w="787" w:type="dxa"/>
            <w:vAlign w:val="center"/>
          </w:tcPr>
          <w:p>
            <w:pPr>
              <w:spacing w:line="300" w:lineRule="exact"/>
              <w:jc w:val="center"/>
              <w:rPr>
                <w:rFonts w:ascii="楷体_GB2312" w:eastAsia="楷体_GB2312" w:cs="Times New Roman"/>
                <w:b/>
                <w:bCs/>
                <w:sz w:val="18"/>
                <w:szCs w:val="18"/>
              </w:rPr>
            </w:pPr>
            <w:r>
              <w:rPr>
                <w:rFonts w:hint="eastAsia" w:ascii="楷体_GB2312" w:eastAsia="楷体_GB2312" w:cs="楷体_GB2312"/>
                <w:b/>
                <w:bCs/>
                <w:sz w:val="18"/>
                <w:szCs w:val="18"/>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 w:hRule="atLeast"/>
        </w:trPr>
        <w:tc>
          <w:tcPr>
            <w:tcW w:w="737" w:type="dxa"/>
            <w:vAlign w:val="center"/>
          </w:tcPr>
          <w:p>
            <w:pPr>
              <w:spacing w:line="300" w:lineRule="exact"/>
              <w:jc w:val="left"/>
              <w:rPr>
                <w:rFonts w:ascii="楷体_GB2312" w:eastAsia="楷体_GB2312" w:cs="Times New Roman"/>
                <w:b/>
                <w:bCs/>
                <w:sz w:val="18"/>
                <w:szCs w:val="18"/>
              </w:rPr>
            </w:pPr>
            <w:r>
              <w:rPr>
                <w:rFonts w:hint="eastAsia" w:ascii="楷体_GB2312" w:eastAsia="楷体_GB2312" w:cs="楷体_GB2312"/>
                <w:b/>
                <w:bCs/>
                <w:sz w:val="18"/>
                <w:szCs w:val="18"/>
              </w:rPr>
              <w:t>党政事务管理</w:t>
            </w:r>
          </w:p>
        </w:tc>
        <w:tc>
          <w:tcPr>
            <w:tcW w:w="1074" w:type="dxa"/>
            <w:vAlign w:val="center"/>
          </w:tcPr>
          <w:p>
            <w:pPr>
              <w:spacing w:line="300" w:lineRule="exact"/>
              <w:jc w:val="left"/>
              <w:rPr>
                <w:rFonts w:ascii="楷体_GB2312" w:eastAsia="楷体_GB2312" w:cs="楷体_GB2312"/>
                <w:sz w:val="18"/>
                <w:szCs w:val="18"/>
              </w:rPr>
            </w:pPr>
            <w:r>
              <w:rPr>
                <w:rFonts w:ascii="楷体_GB2312" w:eastAsia="楷体_GB2312" w:cs="楷体_GB2312"/>
                <w:sz w:val="18"/>
                <w:szCs w:val="18"/>
              </w:rPr>
              <w:t>836.97</w:t>
            </w:r>
          </w:p>
        </w:tc>
        <w:tc>
          <w:tcPr>
            <w:tcW w:w="1730" w:type="dxa"/>
            <w:vAlign w:val="center"/>
          </w:tcPr>
          <w:p>
            <w:pPr>
              <w:spacing w:line="300" w:lineRule="exact"/>
              <w:jc w:val="left"/>
              <w:rPr>
                <w:rFonts w:ascii="楷体_GB2312" w:eastAsia="楷体_GB2312" w:cs="Times New Roman"/>
                <w:sz w:val="18"/>
                <w:szCs w:val="18"/>
              </w:rPr>
            </w:pPr>
            <w:r>
              <w:rPr>
                <w:rFonts w:hint="eastAsia" w:ascii="楷体_GB2312" w:eastAsia="楷体_GB2312" w:cs="楷体_GB2312"/>
                <w:sz w:val="18"/>
                <w:szCs w:val="18"/>
              </w:rPr>
              <w:t>负责承办党委、人大、纪检、组织、宣传、统战、政法、老干部、工会、共青团、妇联等工作，协调各办公室的工作关系；负责社会主义新农村的规划和建设工作；负责政府日常事务和机关后勤工作，承办党委政府交办的其他事项。</w:t>
            </w:r>
          </w:p>
        </w:tc>
        <w:tc>
          <w:tcPr>
            <w:tcW w:w="1730" w:type="dxa"/>
            <w:vAlign w:val="center"/>
          </w:tcPr>
          <w:p>
            <w:pPr>
              <w:spacing w:line="300" w:lineRule="exact"/>
              <w:jc w:val="left"/>
              <w:rPr>
                <w:rFonts w:ascii="楷体_GB2312" w:eastAsia="楷体_GB2312" w:cs="Times New Roman"/>
                <w:sz w:val="18"/>
                <w:szCs w:val="18"/>
              </w:rPr>
            </w:pPr>
            <w:r>
              <w:rPr>
                <w:rFonts w:hint="eastAsia" w:ascii="楷体_GB2312" w:eastAsia="楷体_GB2312" w:cs="楷体_GB2312"/>
                <w:sz w:val="18"/>
                <w:szCs w:val="18"/>
              </w:rPr>
              <w:t>完成党委、人大、纪检、组织、宣传、统战、政法、老干部、工会、共青团、妇联等工作，协调各办公室的工作关系；完成社会主义新农村的规划和建设工作；完成政府日常事务和机关后勤工作，完成党委政府交办的其他事项。</w:t>
            </w:r>
          </w:p>
        </w:tc>
        <w:tc>
          <w:tcPr>
            <w:tcW w:w="1262" w:type="dxa"/>
            <w:vAlign w:val="center"/>
          </w:tcPr>
          <w:p>
            <w:pPr>
              <w:spacing w:line="300" w:lineRule="exact"/>
              <w:jc w:val="left"/>
              <w:rPr>
                <w:rFonts w:ascii="楷体_GB2312" w:eastAsia="楷体_GB2312" w:cs="Times New Roman"/>
                <w:sz w:val="18"/>
                <w:szCs w:val="18"/>
              </w:rPr>
            </w:pPr>
          </w:p>
        </w:tc>
        <w:tc>
          <w:tcPr>
            <w:tcW w:w="941" w:type="dxa"/>
            <w:vAlign w:val="center"/>
          </w:tcPr>
          <w:p>
            <w:pPr>
              <w:spacing w:line="300" w:lineRule="exact"/>
              <w:jc w:val="center"/>
              <w:rPr>
                <w:rFonts w:ascii="楷体_GB2312" w:eastAsia="楷体_GB2312" w:cs="Times New Roman"/>
                <w:sz w:val="18"/>
                <w:szCs w:val="18"/>
              </w:rPr>
            </w:pPr>
          </w:p>
        </w:tc>
        <w:tc>
          <w:tcPr>
            <w:tcW w:w="791" w:type="dxa"/>
            <w:vAlign w:val="center"/>
          </w:tcPr>
          <w:p>
            <w:pPr>
              <w:spacing w:line="300" w:lineRule="exact"/>
              <w:jc w:val="center"/>
              <w:rPr>
                <w:rFonts w:ascii="楷体_GB2312" w:eastAsia="楷体_GB2312" w:cs="Times New Roman"/>
                <w:sz w:val="18"/>
                <w:szCs w:val="18"/>
              </w:rPr>
            </w:pPr>
          </w:p>
        </w:tc>
        <w:tc>
          <w:tcPr>
            <w:tcW w:w="791" w:type="dxa"/>
            <w:vAlign w:val="center"/>
          </w:tcPr>
          <w:p>
            <w:pPr>
              <w:spacing w:line="300" w:lineRule="exact"/>
              <w:jc w:val="center"/>
              <w:rPr>
                <w:rFonts w:ascii="楷体_GB2312" w:eastAsia="楷体_GB2312" w:cs="Times New Roman"/>
                <w:sz w:val="18"/>
                <w:szCs w:val="18"/>
              </w:rPr>
            </w:pPr>
          </w:p>
        </w:tc>
        <w:tc>
          <w:tcPr>
            <w:tcW w:w="787" w:type="dxa"/>
            <w:vAlign w:val="center"/>
          </w:tcPr>
          <w:p>
            <w:pPr>
              <w:spacing w:line="300" w:lineRule="exact"/>
              <w:jc w:val="center"/>
              <w:rPr>
                <w:rFonts w:ascii="楷体_GB2312" w:eastAsia="楷体_GB2312" w:cs="Times New Roman"/>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 w:hRule="atLeast"/>
        </w:trPr>
        <w:tc>
          <w:tcPr>
            <w:tcW w:w="737" w:type="dxa"/>
            <w:vMerge w:val="restart"/>
            <w:vAlign w:val="center"/>
          </w:tcPr>
          <w:p>
            <w:pPr>
              <w:spacing w:line="300" w:lineRule="exact"/>
              <w:jc w:val="left"/>
              <w:rPr>
                <w:rFonts w:ascii="楷体_GB2312" w:eastAsia="楷体_GB2312" w:cs="Times New Roman"/>
                <w:b/>
                <w:bCs/>
                <w:sz w:val="18"/>
                <w:szCs w:val="18"/>
              </w:rPr>
            </w:pPr>
            <w:r>
              <w:rPr>
                <w:rFonts w:hint="eastAsia" w:ascii="楷体_GB2312" w:eastAsia="楷体_GB2312" w:cs="楷体_GB2312"/>
                <w:b/>
                <w:bCs/>
                <w:sz w:val="18"/>
                <w:szCs w:val="18"/>
              </w:rPr>
              <w:t>　　纪委案件查办培训宣传</w:t>
            </w:r>
          </w:p>
        </w:tc>
        <w:tc>
          <w:tcPr>
            <w:tcW w:w="1074" w:type="dxa"/>
            <w:vMerge w:val="restart"/>
            <w:vAlign w:val="center"/>
          </w:tcPr>
          <w:p>
            <w:pPr>
              <w:spacing w:line="300" w:lineRule="exact"/>
              <w:jc w:val="left"/>
              <w:rPr>
                <w:rFonts w:ascii="楷体_GB2312" w:eastAsia="楷体_GB2312" w:cs="Times New Roman"/>
                <w:sz w:val="18"/>
                <w:szCs w:val="18"/>
              </w:rPr>
            </w:pPr>
          </w:p>
        </w:tc>
        <w:tc>
          <w:tcPr>
            <w:tcW w:w="1730" w:type="dxa"/>
            <w:vMerge w:val="restart"/>
            <w:vAlign w:val="center"/>
          </w:tcPr>
          <w:p>
            <w:pPr>
              <w:spacing w:line="300" w:lineRule="exact"/>
              <w:jc w:val="left"/>
              <w:rPr>
                <w:rFonts w:ascii="楷体_GB2312" w:eastAsia="楷体_GB2312" w:cs="Times New Roman"/>
                <w:sz w:val="18"/>
                <w:szCs w:val="18"/>
              </w:rPr>
            </w:pPr>
            <w:r>
              <w:rPr>
                <w:rFonts w:hint="eastAsia" w:ascii="楷体_GB2312" w:eastAsia="楷体_GB2312" w:cs="楷体_GB2312"/>
                <w:sz w:val="18"/>
                <w:szCs w:val="18"/>
              </w:rPr>
              <w:t>对有关对象违反党纪政纪和违纪违法行为进行调查处理，组织协调案件查办工作，组织协调党风廉政建设和反腐败宣传教育工作。</w:t>
            </w:r>
          </w:p>
        </w:tc>
        <w:tc>
          <w:tcPr>
            <w:tcW w:w="1730" w:type="dxa"/>
            <w:vMerge w:val="restart"/>
            <w:vAlign w:val="center"/>
          </w:tcPr>
          <w:p>
            <w:pPr>
              <w:spacing w:line="300" w:lineRule="exact"/>
              <w:jc w:val="left"/>
              <w:rPr>
                <w:rFonts w:ascii="楷体_GB2312" w:eastAsia="楷体_GB2312" w:cs="Times New Roman"/>
                <w:sz w:val="18"/>
                <w:szCs w:val="18"/>
              </w:rPr>
            </w:pPr>
            <w:r>
              <w:rPr>
                <w:rFonts w:hint="eastAsia" w:ascii="楷体_GB2312" w:eastAsia="楷体_GB2312" w:cs="楷体_GB2312"/>
                <w:sz w:val="18"/>
                <w:szCs w:val="18"/>
              </w:rPr>
              <w:t>严肃查处各项违纪违法案件，坚决维护党纪国法尊严。组织协调党风廉政建设和反腐败宣传教育工作。</w:t>
            </w:r>
          </w:p>
        </w:tc>
        <w:tc>
          <w:tcPr>
            <w:tcW w:w="1262" w:type="dxa"/>
            <w:vAlign w:val="center"/>
          </w:tcPr>
          <w:p>
            <w:pPr>
              <w:spacing w:line="300" w:lineRule="exact"/>
              <w:jc w:val="left"/>
              <w:rPr>
                <w:rFonts w:ascii="楷体_GB2312" w:eastAsia="楷体_GB2312" w:cs="Times New Roman"/>
                <w:sz w:val="18"/>
                <w:szCs w:val="18"/>
              </w:rPr>
            </w:pPr>
            <w:r>
              <w:rPr>
                <w:rFonts w:hint="eastAsia" w:ascii="楷体_GB2312" w:eastAsia="楷体_GB2312" w:cs="楷体_GB2312"/>
                <w:sz w:val="18"/>
                <w:szCs w:val="18"/>
              </w:rPr>
              <w:t>做好培训、反腐败教育宣传活动</w:t>
            </w:r>
          </w:p>
        </w:tc>
        <w:tc>
          <w:tcPr>
            <w:tcW w:w="94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90%</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80%</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70%</w:t>
            </w:r>
          </w:p>
        </w:tc>
        <w:tc>
          <w:tcPr>
            <w:tcW w:w="787" w:type="dxa"/>
            <w:vAlign w:val="center"/>
          </w:tcPr>
          <w:p>
            <w:pPr>
              <w:spacing w:line="300" w:lineRule="exact"/>
              <w:jc w:val="center"/>
              <w:rPr>
                <w:rFonts w:ascii="楷体_GB2312" w:eastAsia="楷体_GB2312" w:cs="Times New Roman"/>
                <w:sz w:val="18"/>
                <w:szCs w:val="18"/>
              </w:rPr>
            </w:pPr>
            <w:r>
              <w:rPr>
                <w:rFonts w:ascii="楷体_GB2312" w:eastAsia="楷体_GB2312" w:cs="楷体_GB2312"/>
                <w:sz w:val="18"/>
                <w:szCs w:val="18"/>
              </w:rPr>
              <w:t>60%</w:t>
            </w:r>
            <w:r>
              <w:rPr>
                <w:rFonts w:hint="eastAsia" w:ascii="楷体_GB2312" w:eastAsia="楷体_GB2312" w:cs="楷体_GB2312"/>
                <w:sz w:val="18"/>
                <w:szCs w:val="18"/>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 w:hRule="atLeast"/>
        </w:trPr>
        <w:tc>
          <w:tcPr>
            <w:tcW w:w="737" w:type="dxa"/>
            <w:vMerge w:val="continue"/>
            <w:vAlign w:val="center"/>
          </w:tcPr>
          <w:p>
            <w:pPr>
              <w:spacing w:line="300" w:lineRule="exact"/>
              <w:jc w:val="left"/>
              <w:rPr>
                <w:rFonts w:ascii="楷体_GB2312" w:eastAsia="楷体_GB2312" w:cs="Times New Roman"/>
                <w:b/>
                <w:bCs/>
                <w:sz w:val="18"/>
                <w:szCs w:val="18"/>
              </w:rPr>
            </w:pPr>
          </w:p>
        </w:tc>
        <w:tc>
          <w:tcPr>
            <w:tcW w:w="1074" w:type="dxa"/>
            <w:vMerge w:val="continue"/>
            <w:vAlign w:val="center"/>
          </w:tcPr>
          <w:p>
            <w:pPr>
              <w:spacing w:line="300" w:lineRule="exact"/>
              <w:jc w:val="left"/>
              <w:rPr>
                <w:rFonts w:ascii="楷体_GB2312" w:eastAsia="楷体_GB2312" w:cs="Times New Roman"/>
                <w:sz w:val="18"/>
                <w:szCs w:val="18"/>
              </w:rPr>
            </w:pPr>
          </w:p>
        </w:tc>
        <w:tc>
          <w:tcPr>
            <w:tcW w:w="1730" w:type="dxa"/>
            <w:vMerge w:val="continue"/>
            <w:vAlign w:val="center"/>
          </w:tcPr>
          <w:p>
            <w:pPr>
              <w:spacing w:line="300" w:lineRule="exact"/>
              <w:jc w:val="left"/>
              <w:rPr>
                <w:rFonts w:ascii="楷体_GB2312" w:eastAsia="楷体_GB2312" w:cs="Times New Roman"/>
                <w:sz w:val="18"/>
                <w:szCs w:val="18"/>
              </w:rPr>
            </w:pPr>
          </w:p>
        </w:tc>
        <w:tc>
          <w:tcPr>
            <w:tcW w:w="1730" w:type="dxa"/>
            <w:vMerge w:val="continue"/>
            <w:vAlign w:val="center"/>
          </w:tcPr>
          <w:p>
            <w:pPr>
              <w:spacing w:line="300" w:lineRule="exact"/>
              <w:jc w:val="left"/>
              <w:rPr>
                <w:rFonts w:ascii="楷体_GB2312" w:eastAsia="楷体_GB2312" w:cs="Times New Roman"/>
                <w:sz w:val="18"/>
                <w:szCs w:val="18"/>
              </w:rPr>
            </w:pPr>
          </w:p>
        </w:tc>
        <w:tc>
          <w:tcPr>
            <w:tcW w:w="1262" w:type="dxa"/>
            <w:vAlign w:val="center"/>
          </w:tcPr>
          <w:p>
            <w:pPr>
              <w:spacing w:line="300" w:lineRule="exact"/>
              <w:jc w:val="left"/>
              <w:rPr>
                <w:rFonts w:ascii="楷体_GB2312" w:eastAsia="楷体_GB2312" w:cs="Times New Roman"/>
                <w:sz w:val="18"/>
                <w:szCs w:val="18"/>
              </w:rPr>
            </w:pPr>
            <w:r>
              <w:rPr>
                <w:rFonts w:hint="eastAsia" w:ascii="楷体_GB2312" w:eastAsia="楷体_GB2312" w:cs="楷体_GB2312"/>
                <w:sz w:val="18"/>
                <w:szCs w:val="18"/>
              </w:rPr>
              <w:t>查办案件成效率</w:t>
            </w:r>
          </w:p>
        </w:tc>
        <w:tc>
          <w:tcPr>
            <w:tcW w:w="94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90%</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80%</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70%</w:t>
            </w:r>
          </w:p>
        </w:tc>
        <w:tc>
          <w:tcPr>
            <w:tcW w:w="787" w:type="dxa"/>
            <w:vAlign w:val="center"/>
          </w:tcPr>
          <w:p>
            <w:pPr>
              <w:spacing w:line="300" w:lineRule="exact"/>
              <w:jc w:val="center"/>
              <w:rPr>
                <w:rFonts w:ascii="楷体_GB2312" w:eastAsia="楷体_GB2312" w:cs="Times New Roman"/>
                <w:sz w:val="18"/>
                <w:szCs w:val="18"/>
              </w:rPr>
            </w:pPr>
            <w:r>
              <w:rPr>
                <w:rFonts w:ascii="楷体_GB2312" w:eastAsia="楷体_GB2312" w:cs="楷体_GB2312"/>
                <w:sz w:val="18"/>
                <w:szCs w:val="18"/>
              </w:rPr>
              <w:t>60%</w:t>
            </w:r>
            <w:r>
              <w:rPr>
                <w:rFonts w:hint="eastAsia" w:ascii="楷体_GB2312" w:eastAsia="楷体_GB2312" w:cs="楷体_GB2312"/>
                <w:sz w:val="18"/>
                <w:szCs w:val="18"/>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 w:hRule="atLeast"/>
        </w:trPr>
        <w:tc>
          <w:tcPr>
            <w:tcW w:w="737" w:type="dxa"/>
            <w:vMerge w:val="restart"/>
            <w:vAlign w:val="center"/>
          </w:tcPr>
          <w:p>
            <w:pPr>
              <w:spacing w:line="300" w:lineRule="exact"/>
              <w:jc w:val="left"/>
              <w:rPr>
                <w:rFonts w:ascii="楷体_GB2312" w:eastAsia="楷体_GB2312" w:cs="Times New Roman"/>
                <w:b/>
                <w:bCs/>
                <w:sz w:val="18"/>
                <w:szCs w:val="18"/>
              </w:rPr>
            </w:pPr>
            <w:r>
              <w:rPr>
                <w:rFonts w:hint="eastAsia" w:ascii="楷体_GB2312" w:eastAsia="楷体_GB2312" w:cs="楷体_GB2312"/>
                <w:b/>
                <w:bCs/>
                <w:sz w:val="18"/>
                <w:szCs w:val="18"/>
              </w:rPr>
              <w:t>　　国家政策宣传</w:t>
            </w:r>
          </w:p>
        </w:tc>
        <w:tc>
          <w:tcPr>
            <w:tcW w:w="1074" w:type="dxa"/>
            <w:vMerge w:val="restart"/>
            <w:vAlign w:val="center"/>
          </w:tcPr>
          <w:p>
            <w:pPr>
              <w:spacing w:line="300" w:lineRule="exact"/>
              <w:jc w:val="left"/>
              <w:rPr>
                <w:rFonts w:ascii="楷体_GB2312" w:eastAsia="楷体_GB2312" w:cs="楷体_GB2312"/>
                <w:sz w:val="18"/>
                <w:szCs w:val="18"/>
              </w:rPr>
            </w:pPr>
            <w:r>
              <w:rPr>
                <w:rFonts w:ascii="楷体_GB2312" w:eastAsia="楷体_GB2312" w:cs="楷体_GB2312"/>
                <w:sz w:val="18"/>
                <w:szCs w:val="18"/>
              </w:rPr>
              <w:t>4.20</w:t>
            </w:r>
          </w:p>
        </w:tc>
        <w:tc>
          <w:tcPr>
            <w:tcW w:w="1730" w:type="dxa"/>
            <w:vMerge w:val="restart"/>
            <w:vAlign w:val="center"/>
          </w:tcPr>
          <w:p>
            <w:pPr>
              <w:spacing w:line="300" w:lineRule="exact"/>
              <w:jc w:val="left"/>
              <w:rPr>
                <w:rFonts w:ascii="楷体_GB2312" w:eastAsia="楷体_GB2312" w:cs="Times New Roman"/>
                <w:sz w:val="18"/>
                <w:szCs w:val="18"/>
              </w:rPr>
            </w:pPr>
            <w:r>
              <w:rPr>
                <w:rFonts w:hint="eastAsia" w:ascii="楷体_GB2312" w:eastAsia="楷体_GB2312" w:cs="楷体_GB2312"/>
                <w:sz w:val="18"/>
                <w:szCs w:val="18"/>
              </w:rPr>
              <w:t>做好对国家政策的宣传工作，完成各村，各单位党报党刊征订。组织文化活动。</w:t>
            </w:r>
          </w:p>
        </w:tc>
        <w:tc>
          <w:tcPr>
            <w:tcW w:w="1730" w:type="dxa"/>
            <w:vMerge w:val="restart"/>
            <w:vAlign w:val="center"/>
          </w:tcPr>
          <w:p>
            <w:pPr>
              <w:spacing w:line="300" w:lineRule="exact"/>
              <w:jc w:val="left"/>
              <w:rPr>
                <w:rFonts w:ascii="楷体_GB2312" w:eastAsia="楷体_GB2312" w:cs="Times New Roman"/>
                <w:sz w:val="18"/>
                <w:szCs w:val="18"/>
              </w:rPr>
            </w:pPr>
            <w:r>
              <w:rPr>
                <w:rFonts w:hint="eastAsia" w:ascii="楷体_GB2312" w:eastAsia="楷体_GB2312" w:cs="楷体_GB2312"/>
                <w:sz w:val="18"/>
                <w:szCs w:val="18"/>
              </w:rPr>
              <w:t>做好对国家政策的宣传工作。全年完成工作份额。组织文化活动。</w:t>
            </w:r>
          </w:p>
        </w:tc>
        <w:tc>
          <w:tcPr>
            <w:tcW w:w="1262" w:type="dxa"/>
            <w:vAlign w:val="center"/>
          </w:tcPr>
          <w:p>
            <w:pPr>
              <w:spacing w:line="300" w:lineRule="exact"/>
              <w:jc w:val="left"/>
              <w:rPr>
                <w:rFonts w:ascii="楷体_GB2312" w:eastAsia="楷体_GB2312" w:cs="Times New Roman"/>
                <w:sz w:val="18"/>
                <w:szCs w:val="18"/>
              </w:rPr>
            </w:pPr>
            <w:r>
              <w:rPr>
                <w:rFonts w:hint="eastAsia" w:ascii="楷体_GB2312" w:eastAsia="楷体_GB2312" w:cs="楷体_GB2312"/>
                <w:sz w:val="18"/>
                <w:szCs w:val="18"/>
              </w:rPr>
              <w:t>组织系列文化活动、做好对国家政策的宣传工作</w:t>
            </w:r>
          </w:p>
        </w:tc>
        <w:tc>
          <w:tcPr>
            <w:tcW w:w="94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100%</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95%</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90%</w:t>
            </w:r>
          </w:p>
        </w:tc>
        <w:tc>
          <w:tcPr>
            <w:tcW w:w="787" w:type="dxa"/>
            <w:vAlign w:val="center"/>
          </w:tcPr>
          <w:p>
            <w:pPr>
              <w:spacing w:line="300" w:lineRule="exact"/>
              <w:jc w:val="center"/>
              <w:rPr>
                <w:rFonts w:ascii="楷体_GB2312" w:eastAsia="楷体_GB2312" w:cs="Times New Roman"/>
                <w:sz w:val="18"/>
                <w:szCs w:val="18"/>
              </w:rPr>
            </w:pPr>
            <w:r>
              <w:rPr>
                <w:rFonts w:ascii="楷体_GB2312" w:eastAsia="楷体_GB2312" w:cs="楷体_GB2312"/>
                <w:sz w:val="18"/>
                <w:szCs w:val="18"/>
              </w:rPr>
              <w:t>90%</w:t>
            </w:r>
            <w:r>
              <w:rPr>
                <w:rFonts w:hint="eastAsia" w:ascii="楷体_GB2312" w:eastAsia="楷体_GB2312" w:cs="楷体_GB2312"/>
                <w:sz w:val="18"/>
                <w:szCs w:val="18"/>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 w:hRule="atLeast"/>
        </w:trPr>
        <w:tc>
          <w:tcPr>
            <w:tcW w:w="737" w:type="dxa"/>
            <w:vMerge w:val="continue"/>
            <w:vAlign w:val="center"/>
          </w:tcPr>
          <w:p>
            <w:pPr>
              <w:spacing w:line="300" w:lineRule="exact"/>
              <w:jc w:val="left"/>
              <w:rPr>
                <w:rFonts w:ascii="楷体_GB2312" w:eastAsia="楷体_GB2312" w:cs="Times New Roman"/>
                <w:b/>
                <w:bCs/>
                <w:sz w:val="18"/>
                <w:szCs w:val="18"/>
              </w:rPr>
            </w:pPr>
          </w:p>
        </w:tc>
        <w:tc>
          <w:tcPr>
            <w:tcW w:w="1074" w:type="dxa"/>
            <w:vMerge w:val="continue"/>
            <w:vAlign w:val="center"/>
          </w:tcPr>
          <w:p>
            <w:pPr>
              <w:spacing w:line="300" w:lineRule="exact"/>
              <w:jc w:val="left"/>
              <w:rPr>
                <w:rFonts w:ascii="楷体_GB2312" w:eastAsia="楷体_GB2312" w:cs="Times New Roman"/>
                <w:sz w:val="18"/>
                <w:szCs w:val="18"/>
              </w:rPr>
            </w:pPr>
          </w:p>
        </w:tc>
        <w:tc>
          <w:tcPr>
            <w:tcW w:w="1730" w:type="dxa"/>
            <w:vMerge w:val="continue"/>
            <w:vAlign w:val="center"/>
          </w:tcPr>
          <w:p>
            <w:pPr>
              <w:spacing w:line="300" w:lineRule="exact"/>
              <w:jc w:val="left"/>
              <w:rPr>
                <w:rFonts w:ascii="楷体_GB2312" w:eastAsia="楷体_GB2312" w:cs="Times New Roman"/>
                <w:sz w:val="18"/>
                <w:szCs w:val="18"/>
              </w:rPr>
            </w:pPr>
          </w:p>
        </w:tc>
        <w:tc>
          <w:tcPr>
            <w:tcW w:w="1730" w:type="dxa"/>
            <w:vMerge w:val="continue"/>
            <w:vAlign w:val="center"/>
          </w:tcPr>
          <w:p>
            <w:pPr>
              <w:spacing w:line="300" w:lineRule="exact"/>
              <w:jc w:val="left"/>
              <w:rPr>
                <w:rFonts w:ascii="楷体_GB2312" w:eastAsia="楷体_GB2312" w:cs="Times New Roman"/>
                <w:sz w:val="18"/>
                <w:szCs w:val="18"/>
              </w:rPr>
            </w:pPr>
          </w:p>
        </w:tc>
        <w:tc>
          <w:tcPr>
            <w:tcW w:w="1262" w:type="dxa"/>
            <w:vAlign w:val="center"/>
          </w:tcPr>
          <w:p>
            <w:pPr>
              <w:spacing w:line="300" w:lineRule="exact"/>
              <w:jc w:val="left"/>
              <w:rPr>
                <w:rFonts w:ascii="楷体_GB2312" w:eastAsia="楷体_GB2312" w:cs="楷体_GB2312"/>
                <w:sz w:val="18"/>
                <w:szCs w:val="18"/>
              </w:rPr>
            </w:pPr>
            <w:r>
              <w:rPr>
                <w:rFonts w:hint="eastAsia" w:ascii="楷体_GB2312" w:eastAsia="楷体_GB2312" w:cs="楷体_GB2312"/>
                <w:sz w:val="18"/>
                <w:szCs w:val="18"/>
              </w:rPr>
              <w:t>保证各类报纸征订完成</w:t>
            </w:r>
            <w:r>
              <w:rPr>
                <w:rFonts w:ascii="楷体_GB2312" w:eastAsia="楷体_GB2312" w:cs="楷体_GB2312"/>
                <w:sz w:val="18"/>
                <w:szCs w:val="18"/>
              </w:rPr>
              <w:t>100%</w:t>
            </w:r>
          </w:p>
        </w:tc>
        <w:tc>
          <w:tcPr>
            <w:tcW w:w="94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100%</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95%</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90%</w:t>
            </w:r>
          </w:p>
        </w:tc>
        <w:tc>
          <w:tcPr>
            <w:tcW w:w="787" w:type="dxa"/>
            <w:vAlign w:val="center"/>
          </w:tcPr>
          <w:p>
            <w:pPr>
              <w:spacing w:line="300" w:lineRule="exact"/>
              <w:jc w:val="center"/>
              <w:rPr>
                <w:rFonts w:ascii="楷体_GB2312" w:eastAsia="楷体_GB2312" w:cs="Times New Roman"/>
                <w:sz w:val="18"/>
                <w:szCs w:val="18"/>
              </w:rPr>
            </w:pPr>
            <w:r>
              <w:rPr>
                <w:rFonts w:ascii="楷体_GB2312" w:eastAsia="楷体_GB2312" w:cs="楷体_GB2312"/>
                <w:sz w:val="18"/>
                <w:szCs w:val="18"/>
              </w:rPr>
              <w:t>90%</w:t>
            </w:r>
            <w:r>
              <w:rPr>
                <w:rFonts w:hint="eastAsia" w:ascii="楷体_GB2312" w:eastAsia="楷体_GB2312" w:cs="楷体_GB2312"/>
                <w:sz w:val="18"/>
                <w:szCs w:val="18"/>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20" w:hRule="atLeast"/>
        </w:trPr>
        <w:tc>
          <w:tcPr>
            <w:tcW w:w="737" w:type="dxa"/>
            <w:vMerge w:val="restart"/>
            <w:vAlign w:val="center"/>
          </w:tcPr>
          <w:p>
            <w:pPr>
              <w:spacing w:line="300" w:lineRule="exact"/>
              <w:jc w:val="left"/>
              <w:rPr>
                <w:rFonts w:ascii="楷体_GB2312" w:eastAsia="楷体_GB2312" w:cs="Times New Roman"/>
                <w:b/>
                <w:bCs/>
                <w:sz w:val="18"/>
                <w:szCs w:val="18"/>
              </w:rPr>
            </w:pPr>
            <w:r>
              <w:rPr>
                <w:rFonts w:hint="eastAsia" w:ascii="楷体_GB2312" w:eastAsia="楷体_GB2312" w:cs="楷体_GB2312"/>
                <w:b/>
                <w:bCs/>
                <w:sz w:val="18"/>
                <w:szCs w:val="18"/>
              </w:rPr>
              <w:t>　　妇女儿童权益维护</w:t>
            </w:r>
          </w:p>
        </w:tc>
        <w:tc>
          <w:tcPr>
            <w:tcW w:w="1074" w:type="dxa"/>
            <w:vMerge w:val="restart"/>
            <w:vAlign w:val="center"/>
          </w:tcPr>
          <w:p>
            <w:pPr>
              <w:spacing w:line="300" w:lineRule="exact"/>
              <w:jc w:val="left"/>
              <w:rPr>
                <w:rFonts w:ascii="楷体_GB2312" w:eastAsia="楷体_GB2312" w:cs="Times New Roman"/>
                <w:sz w:val="18"/>
                <w:szCs w:val="18"/>
              </w:rPr>
            </w:pPr>
          </w:p>
        </w:tc>
        <w:tc>
          <w:tcPr>
            <w:tcW w:w="1730" w:type="dxa"/>
            <w:vMerge w:val="restart"/>
            <w:vAlign w:val="center"/>
          </w:tcPr>
          <w:p>
            <w:pPr>
              <w:spacing w:line="300" w:lineRule="exact"/>
              <w:jc w:val="left"/>
              <w:rPr>
                <w:rFonts w:ascii="楷体_GB2312" w:eastAsia="楷体_GB2312" w:cs="Times New Roman"/>
                <w:sz w:val="18"/>
                <w:szCs w:val="18"/>
              </w:rPr>
            </w:pPr>
            <w:r>
              <w:rPr>
                <w:rFonts w:hint="eastAsia" w:ascii="楷体_GB2312" w:eastAsia="楷体_GB2312" w:cs="楷体_GB2312"/>
                <w:sz w:val="18"/>
                <w:szCs w:val="18"/>
              </w:rPr>
              <w:t>团结动员全镇妇女参加经济社会建设，加强法律、法规宣传，维护妇女儿童合法权益促进妇女儿童发展。提高妇女组织综合业务管理，提高妇联干部自身素质，为妇联事业发展提供有力保障</w:t>
            </w:r>
          </w:p>
        </w:tc>
        <w:tc>
          <w:tcPr>
            <w:tcW w:w="1730" w:type="dxa"/>
            <w:vMerge w:val="restart"/>
            <w:vAlign w:val="center"/>
          </w:tcPr>
          <w:p>
            <w:pPr>
              <w:spacing w:line="300" w:lineRule="exact"/>
              <w:jc w:val="left"/>
              <w:rPr>
                <w:rFonts w:ascii="楷体_GB2312" w:eastAsia="楷体_GB2312" w:cs="Times New Roman"/>
                <w:sz w:val="18"/>
                <w:szCs w:val="18"/>
              </w:rPr>
            </w:pPr>
            <w:r>
              <w:rPr>
                <w:rFonts w:hint="eastAsia" w:ascii="楷体_GB2312" w:eastAsia="楷体_GB2312" w:cs="楷体_GB2312"/>
                <w:sz w:val="18"/>
                <w:szCs w:val="18"/>
              </w:rPr>
              <w:t>完成上级交办的各项任务目标，加强文明生态村建设，提高妇女素质。利用“三八”维权周活动并加强日常法律、法规的宣传，提高富昂达妇女儿童的维权意识和维权能力，积极维护妇女儿童的合法权益。不断提高妇联组织自身建设，提升妇女干部服务妇女的能力和水平，保障妇女维权，妇女事业有序发展。</w:t>
            </w:r>
          </w:p>
        </w:tc>
        <w:tc>
          <w:tcPr>
            <w:tcW w:w="1262" w:type="dxa"/>
            <w:vAlign w:val="center"/>
          </w:tcPr>
          <w:p>
            <w:pPr>
              <w:spacing w:line="300" w:lineRule="exact"/>
              <w:jc w:val="left"/>
              <w:rPr>
                <w:rFonts w:ascii="楷体_GB2312" w:eastAsia="楷体_GB2312" w:cs="Times New Roman"/>
                <w:sz w:val="18"/>
                <w:szCs w:val="18"/>
              </w:rPr>
            </w:pPr>
            <w:r>
              <w:rPr>
                <w:rFonts w:hint="eastAsia" w:ascii="楷体_GB2312" w:eastAsia="楷体_GB2312" w:cs="楷体_GB2312"/>
                <w:sz w:val="18"/>
                <w:szCs w:val="18"/>
              </w:rPr>
              <w:t>加强法律法规宣传，妇女儿童维权主动性明显提高。</w:t>
            </w:r>
          </w:p>
        </w:tc>
        <w:tc>
          <w:tcPr>
            <w:tcW w:w="94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95%</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90%</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85%</w:t>
            </w:r>
          </w:p>
        </w:tc>
        <w:tc>
          <w:tcPr>
            <w:tcW w:w="787" w:type="dxa"/>
            <w:vAlign w:val="center"/>
          </w:tcPr>
          <w:p>
            <w:pPr>
              <w:spacing w:line="300" w:lineRule="exact"/>
              <w:jc w:val="center"/>
              <w:rPr>
                <w:rFonts w:ascii="楷体_GB2312" w:eastAsia="楷体_GB2312" w:cs="Times New Roman"/>
                <w:sz w:val="18"/>
                <w:szCs w:val="18"/>
              </w:rPr>
            </w:pPr>
            <w:r>
              <w:rPr>
                <w:rFonts w:ascii="楷体_GB2312" w:eastAsia="楷体_GB2312" w:cs="楷体_GB2312"/>
                <w:sz w:val="18"/>
                <w:szCs w:val="18"/>
              </w:rPr>
              <w:t>80%</w:t>
            </w:r>
            <w:r>
              <w:rPr>
                <w:rFonts w:hint="eastAsia" w:ascii="楷体_GB2312" w:eastAsia="楷体_GB2312" w:cs="楷体_GB2312"/>
                <w:sz w:val="18"/>
                <w:szCs w:val="18"/>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606" w:hRule="atLeast"/>
        </w:trPr>
        <w:tc>
          <w:tcPr>
            <w:tcW w:w="737" w:type="dxa"/>
            <w:vMerge w:val="continue"/>
            <w:vAlign w:val="center"/>
          </w:tcPr>
          <w:p>
            <w:pPr>
              <w:spacing w:line="300" w:lineRule="exact"/>
              <w:jc w:val="left"/>
              <w:rPr>
                <w:rFonts w:ascii="楷体_GB2312" w:eastAsia="楷体_GB2312" w:cs="Times New Roman"/>
                <w:b/>
                <w:bCs/>
                <w:sz w:val="18"/>
                <w:szCs w:val="18"/>
              </w:rPr>
            </w:pPr>
          </w:p>
        </w:tc>
        <w:tc>
          <w:tcPr>
            <w:tcW w:w="1074" w:type="dxa"/>
            <w:vMerge w:val="continue"/>
            <w:vAlign w:val="center"/>
          </w:tcPr>
          <w:p>
            <w:pPr>
              <w:spacing w:line="300" w:lineRule="exact"/>
              <w:jc w:val="left"/>
              <w:rPr>
                <w:rFonts w:ascii="楷体_GB2312" w:eastAsia="楷体_GB2312" w:cs="Times New Roman"/>
                <w:sz w:val="18"/>
                <w:szCs w:val="18"/>
              </w:rPr>
            </w:pPr>
          </w:p>
        </w:tc>
        <w:tc>
          <w:tcPr>
            <w:tcW w:w="1730" w:type="dxa"/>
            <w:vMerge w:val="continue"/>
            <w:vAlign w:val="center"/>
          </w:tcPr>
          <w:p>
            <w:pPr>
              <w:spacing w:line="300" w:lineRule="exact"/>
              <w:jc w:val="left"/>
              <w:rPr>
                <w:rFonts w:ascii="楷体_GB2312" w:eastAsia="楷体_GB2312" w:cs="Times New Roman"/>
                <w:sz w:val="18"/>
                <w:szCs w:val="18"/>
              </w:rPr>
            </w:pPr>
          </w:p>
        </w:tc>
        <w:tc>
          <w:tcPr>
            <w:tcW w:w="1730" w:type="dxa"/>
            <w:vMerge w:val="continue"/>
            <w:vAlign w:val="center"/>
          </w:tcPr>
          <w:p>
            <w:pPr>
              <w:spacing w:line="300" w:lineRule="exact"/>
              <w:jc w:val="left"/>
              <w:rPr>
                <w:rFonts w:ascii="楷体_GB2312" w:eastAsia="楷体_GB2312" w:cs="Times New Roman"/>
                <w:sz w:val="18"/>
                <w:szCs w:val="18"/>
              </w:rPr>
            </w:pPr>
          </w:p>
        </w:tc>
        <w:tc>
          <w:tcPr>
            <w:tcW w:w="1262" w:type="dxa"/>
            <w:vAlign w:val="center"/>
          </w:tcPr>
          <w:p>
            <w:pPr>
              <w:spacing w:line="300" w:lineRule="exact"/>
              <w:jc w:val="left"/>
              <w:rPr>
                <w:rFonts w:ascii="楷体_GB2312" w:eastAsia="楷体_GB2312" w:cs="Times New Roman"/>
                <w:sz w:val="18"/>
                <w:szCs w:val="18"/>
              </w:rPr>
            </w:pPr>
            <w:r>
              <w:rPr>
                <w:rFonts w:hint="eastAsia" w:ascii="楷体_GB2312" w:eastAsia="楷体_GB2312" w:cs="楷体_GB2312"/>
                <w:sz w:val="18"/>
                <w:szCs w:val="18"/>
              </w:rPr>
              <w:t>完成上级交办的各项任务，全镇妇女素质有很大改观，促进社会和谐稳定。</w:t>
            </w:r>
          </w:p>
        </w:tc>
        <w:tc>
          <w:tcPr>
            <w:tcW w:w="94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95%</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90%</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85%</w:t>
            </w:r>
          </w:p>
        </w:tc>
        <w:tc>
          <w:tcPr>
            <w:tcW w:w="787" w:type="dxa"/>
            <w:vAlign w:val="center"/>
          </w:tcPr>
          <w:p>
            <w:pPr>
              <w:spacing w:line="300" w:lineRule="exact"/>
              <w:jc w:val="center"/>
              <w:rPr>
                <w:rFonts w:ascii="楷体_GB2312" w:eastAsia="楷体_GB2312" w:cs="Times New Roman"/>
                <w:sz w:val="18"/>
                <w:szCs w:val="18"/>
              </w:rPr>
            </w:pPr>
            <w:r>
              <w:rPr>
                <w:rFonts w:ascii="楷体_GB2312" w:eastAsia="楷体_GB2312" w:cs="楷体_GB2312"/>
                <w:sz w:val="18"/>
                <w:szCs w:val="18"/>
              </w:rPr>
              <w:t>80%</w:t>
            </w:r>
            <w:r>
              <w:rPr>
                <w:rFonts w:hint="eastAsia" w:ascii="楷体_GB2312" w:eastAsia="楷体_GB2312" w:cs="楷体_GB2312"/>
                <w:sz w:val="18"/>
                <w:szCs w:val="18"/>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 w:hRule="atLeast"/>
        </w:trPr>
        <w:tc>
          <w:tcPr>
            <w:tcW w:w="737" w:type="dxa"/>
            <w:vMerge w:val="restart"/>
            <w:vAlign w:val="center"/>
          </w:tcPr>
          <w:p>
            <w:pPr>
              <w:spacing w:line="300" w:lineRule="exact"/>
              <w:jc w:val="left"/>
              <w:rPr>
                <w:rFonts w:ascii="楷体_GB2312" w:eastAsia="楷体_GB2312" w:cs="Times New Roman"/>
                <w:b/>
                <w:bCs/>
                <w:sz w:val="18"/>
                <w:szCs w:val="18"/>
              </w:rPr>
            </w:pPr>
            <w:r>
              <w:rPr>
                <w:rFonts w:hint="eastAsia" w:ascii="楷体_GB2312" w:eastAsia="楷体_GB2312" w:cs="楷体_GB2312"/>
                <w:b/>
                <w:bCs/>
                <w:sz w:val="18"/>
                <w:szCs w:val="18"/>
              </w:rPr>
              <w:t>　　党委组织管理</w:t>
            </w:r>
          </w:p>
        </w:tc>
        <w:tc>
          <w:tcPr>
            <w:tcW w:w="1074" w:type="dxa"/>
            <w:vMerge w:val="restart"/>
            <w:vAlign w:val="center"/>
          </w:tcPr>
          <w:p>
            <w:pPr>
              <w:spacing w:line="300" w:lineRule="exact"/>
              <w:jc w:val="left"/>
              <w:rPr>
                <w:rFonts w:ascii="楷体_GB2312" w:eastAsia="楷体_GB2312" w:cs="楷体_GB2312"/>
                <w:sz w:val="18"/>
                <w:szCs w:val="18"/>
              </w:rPr>
            </w:pPr>
            <w:r>
              <w:rPr>
                <w:rFonts w:ascii="楷体_GB2312" w:eastAsia="楷体_GB2312" w:cs="楷体_GB2312"/>
                <w:sz w:val="18"/>
                <w:szCs w:val="18"/>
              </w:rPr>
              <w:t>228.49</w:t>
            </w:r>
          </w:p>
        </w:tc>
        <w:tc>
          <w:tcPr>
            <w:tcW w:w="1730" w:type="dxa"/>
            <w:vMerge w:val="restart"/>
            <w:vAlign w:val="center"/>
          </w:tcPr>
          <w:p>
            <w:pPr>
              <w:spacing w:line="300" w:lineRule="exact"/>
              <w:jc w:val="left"/>
              <w:rPr>
                <w:rFonts w:ascii="楷体_GB2312" w:eastAsia="楷体_GB2312" w:cs="Times New Roman"/>
                <w:sz w:val="18"/>
                <w:szCs w:val="18"/>
              </w:rPr>
            </w:pPr>
            <w:r>
              <w:rPr>
                <w:rFonts w:hint="eastAsia" w:ascii="楷体_GB2312" w:eastAsia="楷体_GB2312" w:cs="楷体_GB2312"/>
                <w:sz w:val="18"/>
                <w:szCs w:val="18"/>
              </w:rPr>
              <w:t>指导基层党支部，做好发展党员工作；审批预备党员及预备党员转正、负责全镇党的组织建设和党员管理工作，开展各种形式的党员主题实践活动。对村干部进行考核、管理，不定期培训。</w:t>
            </w:r>
          </w:p>
        </w:tc>
        <w:tc>
          <w:tcPr>
            <w:tcW w:w="1730" w:type="dxa"/>
            <w:vMerge w:val="restart"/>
            <w:vAlign w:val="center"/>
          </w:tcPr>
          <w:p>
            <w:pPr>
              <w:spacing w:line="300" w:lineRule="exact"/>
              <w:jc w:val="left"/>
              <w:rPr>
                <w:rFonts w:ascii="楷体_GB2312" w:eastAsia="楷体_GB2312" w:cs="Times New Roman"/>
                <w:sz w:val="18"/>
                <w:szCs w:val="18"/>
              </w:rPr>
            </w:pPr>
            <w:r>
              <w:rPr>
                <w:rFonts w:hint="eastAsia" w:ascii="楷体_GB2312" w:eastAsia="楷体_GB2312" w:cs="楷体_GB2312"/>
                <w:sz w:val="18"/>
                <w:szCs w:val="18"/>
              </w:rPr>
              <w:t>发展组织党员培训，农村党员干部现代远程教育建设，慰问老党员、困难党员，搞好党员活动日活动，对村干部进行管理。</w:t>
            </w:r>
          </w:p>
        </w:tc>
        <w:tc>
          <w:tcPr>
            <w:tcW w:w="1262" w:type="dxa"/>
            <w:vAlign w:val="center"/>
          </w:tcPr>
          <w:p>
            <w:pPr>
              <w:spacing w:line="300" w:lineRule="exact"/>
              <w:jc w:val="left"/>
              <w:rPr>
                <w:rFonts w:ascii="楷体_GB2312" w:eastAsia="楷体_GB2312" w:cs="Times New Roman"/>
                <w:sz w:val="18"/>
                <w:szCs w:val="18"/>
              </w:rPr>
            </w:pPr>
            <w:r>
              <w:rPr>
                <w:rFonts w:hint="eastAsia" w:ascii="楷体_GB2312" w:eastAsia="楷体_GB2312" w:cs="楷体_GB2312"/>
                <w:sz w:val="18"/>
                <w:szCs w:val="18"/>
              </w:rPr>
              <w:t>举办党员活动</w:t>
            </w:r>
          </w:p>
        </w:tc>
        <w:tc>
          <w:tcPr>
            <w:tcW w:w="94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90%</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80%</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70%</w:t>
            </w:r>
          </w:p>
        </w:tc>
        <w:tc>
          <w:tcPr>
            <w:tcW w:w="787" w:type="dxa"/>
            <w:vAlign w:val="center"/>
          </w:tcPr>
          <w:p>
            <w:pPr>
              <w:spacing w:line="300" w:lineRule="exact"/>
              <w:jc w:val="center"/>
              <w:rPr>
                <w:rFonts w:ascii="楷体_GB2312" w:eastAsia="楷体_GB2312" w:cs="Times New Roman"/>
                <w:sz w:val="18"/>
                <w:szCs w:val="18"/>
              </w:rPr>
            </w:pPr>
            <w:r>
              <w:rPr>
                <w:rFonts w:ascii="楷体_GB2312" w:eastAsia="楷体_GB2312" w:cs="楷体_GB2312"/>
                <w:sz w:val="18"/>
                <w:szCs w:val="18"/>
              </w:rPr>
              <w:t>60%</w:t>
            </w:r>
            <w:r>
              <w:rPr>
                <w:rFonts w:hint="eastAsia" w:ascii="楷体_GB2312" w:eastAsia="楷体_GB2312" w:cs="楷体_GB2312"/>
                <w:sz w:val="18"/>
                <w:szCs w:val="18"/>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 w:hRule="atLeast"/>
        </w:trPr>
        <w:tc>
          <w:tcPr>
            <w:tcW w:w="737" w:type="dxa"/>
            <w:vMerge w:val="continue"/>
            <w:vAlign w:val="center"/>
          </w:tcPr>
          <w:p>
            <w:pPr>
              <w:spacing w:line="300" w:lineRule="exact"/>
              <w:jc w:val="left"/>
              <w:rPr>
                <w:rFonts w:ascii="楷体_GB2312" w:eastAsia="楷体_GB2312" w:cs="Times New Roman"/>
                <w:b/>
                <w:bCs/>
                <w:sz w:val="18"/>
                <w:szCs w:val="18"/>
              </w:rPr>
            </w:pPr>
          </w:p>
        </w:tc>
        <w:tc>
          <w:tcPr>
            <w:tcW w:w="1074" w:type="dxa"/>
            <w:vMerge w:val="continue"/>
            <w:vAlign w:val="center"/>
          </w:tcPr>
          <w:p>
            <w:pPr>
              <w:spacing w:line="300" w:lineRule="exact"/>
              <w:jc w:val="left"/>
              <w:rPr>
                <w:rFonts w:ascii="楷体_GB2312" w:eastAsia="楷体_GB2312" w:cs="Times New Roman"/>
                <w:sz w:val="18"/>
                <w:szCs w:val="18"/>
              </w:rPr>
            </w:pPr>
          </w:p>
        </w:tc>
        <w:tc>
          <w:tcPr>
            <w:tcW w:w="1730" w:type="dxa"/>
            <w:vMerge w:val="continue"/>
            <w:vAlign w:val="center"/>
          </w:tcPr>
          <w:p>
            <w:pPr>
              <w:spacing w:line="300" w:lineRule="exact"/>
              <w:jc w:val="left"/>
              <w:rPr>
                <w:rFonts w:ascii="楷体_GB2312" w:eastAsia="楷体_GB2312" w:cs="Times New Roman"/>
                <w:sz w:val="18"/>
                <w:szCs w:val="18"/>
              </w:rPr>
            </w:pPr>
          </w:p>
        </w:tc>
        <w:tc>
          <w:tcPr>
            <w:tcW w:w="1730" w:type="dxa"/>
            <w:vMerge w:val="continue"/>
            <w:vAlign w:val="center"/>
          </w:tcPr>
          <w:p>
            <w:pPr>
              <w:spacing w:line="300" w:lineRule="exact"/>
              <w:jc w:val="left"/>
              <w:rPr>
                <w:rFonts w:ascii="楷体_GB2312" w:eastAsia="楷体_GB2312" w:cs="Times New Roman"/>
                <w:sz w:val="18"/>
                <w:szCs w:val="18"/>
              </w:rPr>
            </w:pPr>
          </w:p>
        </w:tc>
        <w:tc>
          <w:tcPr>
            <w:tcW w:w="1262" w:type="dxa"/>
            <w:vAlign w:val="center"/>
          </w:tcPr>
          <w:p>
            <w:pPr>
              <w:spacing w:line="300" w:lineRule="exact"/>
              <w:jc w:val="left"/>
              <w:rPr>
                <w:rFonts w:ascii="楷体_GB2312" w:eastAsia="楷体_GB2312" w:cs="Times New Roman"/>
                <w:sz w:val="18"/>
                <w:szCs w:val="18"/>
              </w:rPr>
            </w:pPr>
            <w:r>
              <w:rPr>
                <w:rFonts w:hint="eastAsia" w:ascii="楷体_GB2312" w:eastAsia="楷体_GB2312" w:cs="楷体_GB2312"/>
                <w:sz w:val="18"/>
                <w:szCs w:val="18"/>
              </w:rPr>
              <w:t>村干部管理工作</w:t>
            </w:r>
          </w:p>
        </w:tc>
        <w:tc>
          <w:tcPr>
            <w:tcW w:w="94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100%</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80%</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60%</w:t>
            </w:r>
          </w:p>
        </w:tc>
        <w:tc>
          <w:tcPr>
            <w:tcW w:w="787" w:type="dxa"/>
            <w:vAlign w:val="center"/>
          </w:tcPr>
          <w:p>
            <w:pPr>
              <w:spacing w:line="300" w:lineRule="exact"/>
              <w:jc w:val="center"/>
              <w:rPr>
                <w:rFonts w:ascii="楷体_GB2312" w:eastAsia="楷体_GB2312" w:cs="Times New Roman"/>
                <w:sz w:val="18"/>
                <w:szCs w:val="18"/>
              </w:rPr>
            </w:pPr>
            <w:r>
              <w:rPr>
                <w:rFonts w:ascii="楷体_GB2312" w:eastAsia="楷体_GB2312" w:cs="楷体_GB2312"/>
                <w:sz w:val="18"/>
                <w:szCs w:val="18"/>
              </w:rPr>
              <w:t>40%</w:t>
            </w:r>
            <w:r>
              <w:rPr>
                <w:rFonts w:hint="eastAsia" w:ascii="楷体_GB2312" w:eastAsia="楷体_GB2312" w:cs="楷体_GB2312"/>
                <w:sz w:val="18"/>
                <w:szCs w:val="18"/>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 w:hRule="atLeast"/>
        </w:trPr>
        <w:tc>
          <w:tcPr>
            <w:tcW w:w="737" w:type="dxa"/>
            <w:vMerge w:val="continue"/>
            <w:vAlign w:val="center"/>
          </w:tcPr>
          <w:p>
            <w:pPr>
              <w:spacing w:line="300" w:lineRule="exact"/>
              <w:jc w:val="left"/>
              <w:rPr>
                <w:rFonts w:ascii="楷体_GB2312" w:eastAsia="楷体_GB2312" w:cs="Times New Roman"/>
                <w:b/>
                <w:bCs/>
                <w:sz w:val="18"/>
                <w:szCs w:val="18"/>
              </w:rPr>
            </w:pPr>
          </w:p>
        </w:tc>
        <w:tc>
          <w:tcPr>
            <w:tcW w:w="1074" w:type="dxa"/>
            <w:vMerge w:val="continue"/>
            <w:vAlign w:val="center"/>
          </w:tcPr>
          <w:p>
            <w:pPr>
              <w:spacing w:line="300" w:lineRule="exact"/>
              <w:jc w:val="left"/>
              <w:rPr>
                <w:rFonts w:ascii="楷体_GB2312" w:eastAsia="楷体_GB2312" w:cs="Times New Roman"/>
                <w:sz w:val="18"/>
                <w:szCs w:val="18"/>
              </w:rPr>
            </w:pPr>
          </w:p>
        </w:tc>
        <w:tc>
          <w:tcPr>
            <w:tcW w:w="1730" w:type="dxa"/>
            <w:vMerge w:val="continue"/>
            <w:vAlign w:val="center"/>
          </w:tcPr>
          <w:p>
            <w:pPr>
              <w:spacing w:line="300" w:lineRule="exact"/>
              <w:jc w:val="left"/>
              <w:rPr>
                <w:rFonts w:ascii="楷体_GB2312" w:eastAsia="楷体_GB2312" w:cs="Times New Roman"/>
                <w:sz w:val="18"/>
                <w:szCs w:val="18"/>
              </w:rPr>
            </w:pPr>
          </w:p>
        </w:tc>
        <w:tc>
          <w:tcPr>
            <w:tcW w:w="1730" w:type="dxa"/>
            <w:vMerge w:val="continue"/>
            <w:vAlign w:val="center"/>
          </w:tcPr>
          <w:p>
            <w:pPr>
              <w:spacing w:line="300" w:lineRule="exact"/>
              <w:jc w:val="left"/>
              <w:rPr>
                <w:rFonts w:ascii="楷体_GB2312" w:eastAsia="楷体_GB2312" w:cs="Times New Roman"/>
                <w:sz w:val="18"/>
                <w:szCs w:val="18"/>
              </w:rPr>
            </w:pPr>
          </w:p>
        </w:tc>
        <w:tc>
          <w:tcPr>
            <w:tcW w:w="1262" w:type="dxa"/>
            <w:vAlign w:val="center"/>
          </w:tcPr>
          <w:p>
            <w:pPr>
              <w:spacing w:line="300" w:lineRule="exact"/>
              <w:jc w:val="left"/>
              <w:rPr>
                <w:rFonts w:ascii="楷体_GB2312" w:eastAsia="楷体_GB2312" w:cs="Times New Roman"/>
                <w:sz w:val="18"/>
                <w:szCs w:val="18"/>
              </w:rPr>
            </w:pPr>
            <w:r>
              <w:rPr>
                <w:rFonts w:hint="eastAsia" w:ascii="楷体_GB2312" w:eastAsia="楷体_GB2312" w:cs="楷体_GB2312"/>
                <w:sz w:val="18"/>
                <w:szCs w:val="18"/>
              </w:rPr>
              <w:t>发展党员结业考试通过率</w:t>
            </w:r>
          </w:p>
        </w:tc>
        <w:tc>
          <w:tcPr>
            <w:tcW w:w="94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90%</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80%</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70%</w:t>
            </w:r>
          </w:p>
        </w:tc>
        <w:tc>
          <w:tcPr>
            <w:tcW w:w="787" w:type="dxa"/>
            <w:vAlign w:val="center"/>
          </w:tcPr>
          <w:p>
            <w:pPr>
              <w:spacing w:line="300" w:lineRule="exact"/>
              <w:jc w:val="center"/>
              <w:rPr>
                <w:rFonts w:ascii="楷体_GB2312" w:eastAsia="楷体_GB2312" w:cs="Times New Roman"/>
                <w:sz w:val="18"/>
                <w:szCs w:val="18"/>
              </w:rPr>
            </w:pPr>
            <w:r>
              <w:rPr>
                <w:rFonts w:ascii="楷体_GB2312" w:eastAsia="楷体_GB2312" w:cs="楷体_GB2312"/>
                <w:sz w:val="18"/>
                <w:szCs w:val="18"/>
              </w:rPr>
              <w:t>60%</w:t>
            </w:r>
            <w:r>
              <w:rPr>
                <w:rFonts w:hint="eastAsia" w:ascii="楷体_GB2312" w:eastAsia="楷体_GB2312" w:cs="楷体_GB2312"/>
                <w:sz w:val="18"/>
                <w:szCs w:val="18"/>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91" w:hRule="atLeast"/>
        </w:trPr>
        <w:tc>
          <w:tcPr>
            <w:tcW w:w="737" w:type="dxa"/>
            <w:vMerge w:val="continue"/>
            <w:vAlign w:val="center"/>
          </w:tcPr>
          <w:p>
            <w:pPr>
              <w:spacing w:line="300" w:lineRule="exact"/>
              <w:jc w:val="left"/>
              <w:rPr>
                <w:rFonts w:ascii="楷体_GB2312" w:eastAsia="楷体_GB2312" w:cs="Times New Roman"/>
                <w:b/>
                <w:bCs/>
                <w:sz w:val="18"/>
                <w:szCs w:val="18"/>
              </w:rPr>
            </w:pPr>
          </w:p>
        </w:tc>
        <w:tc>
          <w:tcPr>
            <w:tcW w:w="1074" w:type="dxa"/>
            <w:vMerge w:val="continue"/>
            <w:vAlign w:val="center"/>
          </w:tcPr>
          <w:p>
            <w:pPr>
              <w:spacing w:line="300" w:lineRule="exact"/>
              <w:jc w:val="left"/>
              <w:rPr>
                <w:rFonts w:ascii="楷体_GB2312" w:eastAsia="楷体_GB2312" w:cs="Times New Roman"/>
                <w:sz w:val="18"/>
                <w:szCs w:val="18"/>
              </w:rPr>
            </w:pPr>
          </w:p>
        </w:tc>
        <w:tc>
          <w:tcPr>
            <w:tcW w:w="1730" w:type="dxa"/>
            <w:vMerge w:val="continue"/>
            <w:vAlign w:val="center"/>
          </w:tcPr>
          <w:p>
            <w:pPr>
              <w:spacing w:line="300" w:lineRule="exact"/>
              <w:jc w:val="left"/>
              <w:rPr>
                <w:rFonts w:ascii="楷体_GB2312" w:eastAsia="楷体_GB2312" w:cs="Times New Roman"/>
                <w:sz w:val="18"/>
                <w:szCs w:val="18"/>
              </w:rPr>
            </w:pPr>
          </w:p>
        </w:tc>
        <w:tc>
          <w:tcPr>
            <w:tcW w:w="1730" w:type="dxa"/>
            <w:vMerge w:val="continue"/>
            <w:vAlign w:val="center"/>
          </w:tcPr>
          <w:p>
            <w:pPr>
              <w:spacing w:line="300" w:lineRule="exact"/>
              <w:jc w:val="left"/>
              <w:rPr>
                <w:rFonts w:ascii="楷体_GB2312" w:eastAsia="楷体_GB2312" w:cs="Times New Roman"/>
                <w:sz w:val="18"/>
                <w:szCs w:val="18"/>
              </w:rPr>
            </w:pPr>
          </w:p>
        </w:tc>
        <w:tc>
          <w:tcPr>
            <w:tcW w:w="1262" w:type="dxa"/>
            <w:vAlign w:val="center"/>
          </w:tcPr>
          <w:p>
            <w:pPr>
              <w:spacing w:line="300" w:lineRule="exact"/>
              <w:jc w:val="left"/>
              <w:rPr>
                <w:rFonts w:ascii="楷体_GB2312" w:eastAsia="楷体_GB2312" w:cs="Times New Roman"/>
                <w:sz w:val="18"/>
                <w:szCs w:val="18"/>
              </w:rPr>
            </w:pPr>
            <w:r>
              <w:rPr>
                <w:rFonts w:hint="eastAsia" w:ascii="楷体_GB2312" w:eastAsia="楷体_GB2312" w:cs="楷体_GB2312"/>
                <w:sz w:val="18"/>
                <w:szCs w:val="18"/>
              </w:rPr>
              <w:t>党员培训学习、现代远程教育覆盖率</w:t>
            </w:r>
          </w:p>
        </w:tc>
        <w:tc>
          <w:tcPr>
            <w:tcW w:w="94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90%</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80%</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70%</w:t>
            </w:r>
          </w:p>
        </w:tc>
        <w:tc>
          <w:tcPr>
            <w:tcW w:w="787" w:type="dxa"/>
            <w:vAlign w:val="center"/>
          </w:tcPr>
          <w:p>
            <w:pPr>
              <w:spacing w:line="300" w:lineRule="exact"/>
              <w:jc w:val="center"/>
              <w:rPr>
                <w:rFonts w:ascii="楷体_GB2312" w:eastAsia="楷体_GB2312" w:cs="Times New Roman"/>
                <w:sz w:val="18"/>
                <w:szCs w:val="18"/>
              </w:rPr>
            </w:pPr>
            <w:r>
              <w:rPr>
                <w:rFonts w:ascii="楷体_GB2312" w:eastAsia="楷体_GB2312" w:cs="楷体_GB2312"/>
                <w:sz w:val="18"/>
                <w:szCs w:val="18"/>
              </w:rPr>
              <w:t>60%</w:t>
            </w:r>
            <w:r>
              <w:rPr>
                <w:rFonts w:hint="eastAsia" w:ascii="楷体_GB2312" w:eastAsia="楷体_GB2312" w:cs="楷体_GB2312"/>
                <w:sz w:val="18"/>
                <w:szCs w:val="18"/>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942" w:hRule="atLeast"/>
        </w:trPr>
        <w:tc>
          <w:tcPr>
            <w:tcW w:w="737" w:type="dxa"/>
            <w:vMerge w:val="restart"/>
            <w:vAlign w:val="center"/>
          </w:tcPr>
          <w:p>
            <w:pPr>
              <w:spacing w:line="300" w:lineRule="exact"/>
              <w:jc w:val="left"/>
              <w:rPr>
                <w:rFonts w:ascii="楷体_GB2312" w:eastAsia="楷体_GB2312" w:cs="Times New Roman"/>
                <w:b/>
                <w:bCs/>
                <w:sz w:val="18"/>
                <w:szCs w:val="18"/>
              </w:rPr>
            </w:pPr>
            <w:r>
              <w:rPr>
                <w:rFonts w:hint="eastAsia" w:ascii="楷体_GB2312" w:eastAsia="楷体_GB2312" w:cs="楷体_GB2312"/>
                <w:b/>
                <w:bCs/>
                <w:sz w:val="18"/>
                <w:szCs w:val="18"/>
              </w:rPr>
              <w:t>　　农村综合事务</w:t>
            </w:r>
          </w:p>
        </w:tc>
        <w:tc>
          <w:tcPr>
            <w:tcW w:w="1074" w:type="dxa"/>
            <w:vMerge w:val="restart"/>
            <w:vAlign w:val="center"/>
          </w:tcPr>
          <w:p>
            <w:pPr>
              <w:spacing w:line="300" w:lineRule="exact"/>
              <w:jc w:val="left"/>
              <w:rPr>
                <w:rFonts w:ascii="楷体_GB2312" w:eastAsia="楷体_GB2312" w:cs="楷体_GB2312"/>
                <w:sz w:val="18"/>
                <w:szCs w:val="18"/>
              </w:rPr>
            </w:pPr>
            <w:r>
              <w:rPr>
                <w:rFonts w:ascii="楷体_GB2312" w:eastAsia="楷体_GB2312" w:cs="楷体_GB2312"/>
                <w:sz w:val="18"/>
                <w:szCs w:val="18"/>
              </w:rPr>
              <w:t>27.61</w:t>
            </w:r>
          </w:p>
        </w:tc>
        <w:tc>
          <w:tcPr>
            <w:tcW w:w="1730" w:type="dxa"/>
            <w:vMerge w:val="restart"/>
            <w:vAlign w:val="center"/>
          </w:tcPr>
          <w:p>
            <w:pPr>
              <w:spacing w:line="300" w:lineRule="exact"/>
              <w:jc w:val="left"/>
              <w:rPr>
                <w:rFonts w:ascii="楷体_GB2312" w:eastAsia="楷体_GB2312" w:cs="Times New Roman"/>
                <w:sz w:val="18"/>
                <w:szCs w:val="18"/>
              </w:rPr>
            </w:pPr>
            <w:r>
              <w:rPr>
                <w:rFonts w:hint="eastAsia" w:ascii="楷体_GB2312" w:eastAsia="楷体_GB2312" w:cs="楷体_GB2312"/>
                <w:sz w:val="18"/>
                <w:szCs w:val="18"/>
              </w:rPr>
              <w:t>扎实开展动物防控，农产品质量安全监督，开展农村环境卫生长效机制建设，农村面貌提升改造工作，对环省会经济林、环村林进行管护。农村集体改制、加强饮用水安全管理。</w:t>
            </w:r>
          </w:p>
        </w:tc>
        <w:tc>
          <w:tcPr>
            <w:tcW w:w="1730" w:type="dxa"/>
            <w:vMerge w:val="restart"/>
            <w:vAlign w:val="center"/>
          </w:tcPr>
          <w:p>
            <w:pPr>
              <w:spacing w:line="300" w:lineRule="exact"/>
              <w:jc w:val="left"/>
              <w:rPr>
                <w:rFonts w:ascii="楷体_GB2312" w:eastAsia="楷体_GB2312" w:cs="Times New Roman"/>
                <w:sz w:val="18"/>
                <w:szCs w:val="18"/>
              </w:rPr>
            </w:pPr>
            <w:r>
              <w:rPr>
                <w:rFonts w:hint="eastAsia" w:ascii="楷体_GB2312" w:eastAsia="楷体_GB2312" w:cs="楷体_GB2312"/>
                <w:sz w:val="18"/>
                <w:szCs w:val="18"/>
              </w:rPr>
              <w:t>做好畜禽普查、对养殖户定期发放疫苗和消毒液。确保不发生重大农产品质量安全事件，宣传农业技术，指导农业生产，宣传农技补贴政策。确保各村卫生保洁队伍建设及管理制度完善。确保苗木成活率。天然气入户改造工程。</w:t>
            </w:r>
          </w:p>
        </w:tc>
        <w:tc>
          <w:tcPr>
            <w:tcW w:w="1262" w:type="dxa"/>
            <w:vAlign w:val="center"/>
          </w:tcPr>
          <w:p>
            <w:pPr>
              <w:spacing w:line="300" w:lineRule="exact"/>
              <w:jc w:val="left"/>
              <w:rPr>
                <w:rFonts w:ascii="楷体_GB2312" w:eastAsia="楷体_GB2312" w:cs="Times New Roman"/>
                <w:sz w:val="18"/>
                <w:szCs w:val="18"/>
              </w:rPr>
            </w:pPr>
            <w:r>
              <w:rPr>
                <w:rFonts w:hint="eastAsia" w:ascii="楷体_GB2312" w:eastAsia="楷体_GB2312" w:cs="楷体_GB2312"/>
                <w:sz w:val="18"/>
                <w:szCs w:val="18"/>
              </w:rPr>
              <w:t>主要农产品抽检平均合格率稳定保持在</w:t>
            </w:r>
            <w:r>
              <w:rPr>
                <w:rFonts w:ascii="楷体_GB2312" w:eastAsia="楷体_GB2312" w:cs="楷体_GB2312"/>
                <w:sz w:val="18"/>
                <w:szCs w:val="18"/>
              </w:rPr>
              <w:t>98%</w:t>
            </w:r>
            <w:r>
              <w:rPr>
                <w:rFonts w:hint="eastAsia" w:ascii="楷体_GB2312" w:eastAsia="楷体_GB2312" w:cs="楷体_GB2312"/>
                <w:sz w:val="18"/>
                <w:szCs w:val="18"/>
              </w:rPr>
              <w:t>以上，提高粮食产量，一喷三防完成率</w:t>
            </w:r>
            <w:r>
              <w:rPr>
                <w:rFonts w:ascii="楷体_GB2312" w:eastAsia="楷体_GB2312" w:cs="楷体_GB2312"/>
                <w:sz w:val="18"/>
                <w:szCs w:val="18"/>
              </w:rPr>
              <w:t>100%</w:t>
            </w:r>
            <w:r>
              <w:rPr>
                <w:rFonts w:hint="eastAsia" w:ascii="楷体_GB2312" w:eastAsia="楷体_GB2312" w:cs="楷体_GB2312"/>
                <w:sz w:val="18"/>
                <w:szCs w:val="18"/>
              </w:rPr>
              <w:t>。</w:t>
            </w:r>
          </w:p>
        </w:tc>
        <w:tc>
          <w:tcPr>
            <w:tcW w:w="94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98%</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85%</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70%</w:t>
            </w:r>
          </w:p>
        </w:tc>
        <w:tc>
          <w:tcPr>
            <w:tcW w:w="787" w:type="dxa"/>
            <w:vAlign w:val="center"/>
          </w:tcPr>
          <w:p>
            <w:pPr>
              <w:spacing w:line="300" w:lineRule="exact"/>
              <w:jc w:val="center"/>
              <w:rPr>
                <w:rFonts w:ascii="楷体_GB2312" w:eastAsia="楷体_GB2312" w:cs="Times New Roman"/>
                <w:sz w:val="18"/>
                <w:szCs w:val="18"/>
              </w:rPr>
            </w:pPr>
            <w:r>
              <w:rPr>
                <w:rFonts w:ascii="楷体_GB2312" w:eastAsia="楷体_GB2312" w:cs="楷体_GB2312"/>
                <w:sz w:val="18"/>
                <w:szCs w:val="18"/>
              </w:rPr>
              <w:t>60%</w:t>
            </w:r>
            <w:r>
              <w:rPr>
                <w:rFonts w:hint="eastAsia" w:ascii="楷体_GB2312" w:eastAsia="楷体_GB2312" w:cs="楷体_GB2312"/>
                <w:sz w:val="18"/>
                <w:szCs w:val="18"/>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41" w:hRule="atLeast"/>
        </w:trPr>
        <w:tc>
          <w:tcPr>
            <w:tcW w:w="737" w:type="dxa"/>
            <w:vMerge w:val="continue"/>
            <w:vAlign w:val="center"/>
          </w:tcPr>
          <w:p>
            <w:pPr>
              <w:spacing w:line="300" w:lineRule="exact"/>
              <w:jc w:val="left"/>
              <w:rPr>
                <w:rFonts w:ascii="楷体_GB2312" w:eastAsia="楷体_GB2312" w:cs="Times New Roman"/>
                <w:b/>
                <w:bCs/>
                <w:sz w:val="18"/>
                <w:szCs w:val="18"/>
              </w:rPr>
            </w:pPr>
          </w:p>
        </w:tc>
        <w:tc>
          <w:tcPr>
            <w:tcW w:w="1074" w:type="dxa"/>
            <w:vMerge w:val="continue"/>
            <w:vAlign w:val="center"/>
          </w:tcPr>
          <w:p>
            <w:pPr>
              <w:spacing w:line="300" w:lineRule="exact"/>
              <w:jc w:val="left"/>
              <w:rPr>
                <w:rFonts w:ascii="楷体_GB2312" w:eastAsia="楷体_GB2312" w:cs="Times New Roman"/>
                <w:sz w:val="18"/>
                <w:szCs w:val="18"/>
              </w:rPr>
            </w:pPr>
          </w:p>
        </w:tc>
        <w:tc>
          <w:tcPr>
            <w:tcW w:w="1730" w:type="dxa"/>
            <w:vMerge w:val="continue"/>
            <w:vAlign w:val="center"/>
          </w:tcPr>
          <w:p>
            <w:pPr>
              <w:spacing w:line="300" w:lineRule="exact"/>
              <w:jc w:val="left"/>
              <w:rPr>
                <w:rFonts w:ascii="楷体_GB2312" w:eastAsia="楷体_GB2312" w:cs="Times New Roman"/>
                <w:sz w:val="18"/>
                <w:szCs w:val="18"/>
              </w:rPr>
            </w:pPr>
          </w:p>
        </w:tc>
        <w:tc>
          <w:tcPr>
            <w:tcW w:w="1730" w:type="dxa"/>
            <w:vMerge w:val="continue"/>
            <w:vAlign w:val="center"/>
          </w:tcPr>
          <w:p>
            <w:pPr>
              <w:spacing w:line="300" w:lineRule="exact"/>
              <w:jc w:val="left"/>
              <w:rPr>
                <w:rFonts w:ascii="楷体_GB2312" w:eastAsia="楷体_GB2312" w:cs="Times New Roman"/>
                <w:sz w:val="18"/>
                <w:szCs w:val="18"/>
              </w:rPr>
            </w:pPr>
          </w:p>
        </w:tc>
        <w:tc>
          <w:tcPr>
            <w:tcW w:w="1262" w:type="dxa"/>
            <w:vAlign w:val="center"/>
          </w:tcPr>
          <w:p>
            <w:pPr>
              <w:spacing w:line="300" w:lineRule="exact"/>
              <w:jc w:val="left"/>
              <w:rPr>
                <w:rFonts w:ascii="楷体_GB2312" w:eastAsia="楷体_GB2312" w:cs="Times New Roman"/>
                <w:sz w:val="18"/>
                <w:szCs w:val="18"/>
              </w:rPr>
            </w:pPr>
            <w:r>
              <w:rPr>
                <w:rFonts w:hint="eastAsia" w:ascii="楷体_GB2312" w:eastAsia="楷体_GB2312" w:cs="楷体_GB2312"/>
                <w:sz w:val="18"/>
                <w:szCs w:val="18"/>
              </w:rPr>
              <w:t>农村环境卫生每季度评比一次</w:t>
            </w:r>
          </w:p>
        </w:tc>
        <w:tc>
          <w:tcPr>
            <w:tcW w:w="94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90%</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80%</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70%</w:t>
            </w:r>
          </w:p>
        </w:tc>
        <w:tc>
          <w:tcPr>
            <w:tcW w:w="787" w:type="dxa"/>
            <w:vAlign w:val="center"/>
          </w:tcPr>
          <w:p>
            <w:pPr>
              <w:spacing w:line="300" w:lineRule="exact"/>
              <w:jc w:val="center"/>
              <w:rPr>
                <w:rFonts w:ascii="楷体_GB2312" w:eastAsia="楷体_GB2312" w:cs="Times New Roman"/>
                <w:sz w:val="18"/>
                <w:szCs w:val="18"/>
              </w:rPr>
            </w:pPr>
            <w:r>
              <w:rPr>
                <w:rFonts w:ascii="楷体_GB2312" w:eastAsia="楷体_GB2312" w:cs="楷体_GB2312"/>
                <w:sz w:val="18"/>
                <w:szCs w:val="18"/>
              </w:rPr>
              <w:t>60%</w:t>
            </w:r>
            <w:r>
              <w:rPr>
                <w:rFonts w:hint="eastAsia" w:ascii="楷体_GB2312" w:eastAsia="楷体_GB2312" w:cs="楷体_GB2312"/>
                <w:sz w:val="18"/>
                <w:szCs w:val="18"/>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07" w:hRule="atLeast"/>
        </w:trPr>
        <w:tc>
          <w:tcPr>
            <w:tcW w:w="737" w:type="dxa"/>
            <w:vMerge w:val="continue"/>
            <w:vAlign w:val="center"/>
          </w:tcPr>
          <w:p>
            <w:pPr>
              <w:spacing w:line="300" w:lineRule="exact"/>
              <w:jc w:val="left"/>
              <w:rPr>
                <w:rFonts w:ascii="楷体_GB2312" w:eastAsia="楷体_GB2312" w:cs="Times New Roman"/>
                <w:b/>
                <w:bCs/>
                <w:sz w:val="18"/>
                <w:szCs w:val="18"/>
              </w:rPr>
            </w:pPr>
          </w:p>
        </w:tc>
        <w:tc>
          <w:tcPr>
            <w:tcW w:w="1074" w:type="dxa"/>
            <w:vMerge w:val="continue"/>
            <w:vAlign w:val="center"/>
          </w:tcPr>
          <w:p>
            <w:pPr>
              <w:spacing w:line="300" w:lineRule="exact"/>
              <w:jc w:val="left"/>
              <w:rPr>
                <w:rFonts w:ascii="楷体_GB2312" w:eastAsia="楷体_GB2312" w:cs="Times New Roman"/>
                <w:sz w:val="18"/>
                <w:szCs w:val="18"/>
              </w:rPr>
            </w:pPr>
          </w:p>
        </w:tc>
        <w:tc>
          <w:tcPr>
            <w:tcW w:w="1730" w:type="dxa"/>
            <w:vMerge w:val="continue"/>
            <w:vAlign w:val="center"/>
          </w:tcPr>
          <w:p>
            <w:pPr>
              <w:spacing w:line="300" w:lineRule="exact"/>
              <w:jc w:val="left"/>
              <w:rPr>
                <w:rFonts w:ascii="楷体_GB2312" w:eastAsia="楷体_GB2312" w:cs="Times New Roman"/>
                <w:sz w:val="18"/>
                <w:szCs w:val="18"/>
              </w:rPr>
            </w:pPr>
          </w:p>
        </w:tc>
        <w:tc>
          <w:tcPr>
            <w:tcW w:w="1730" w:type="dxa"/>
            <w:vMerge w:val="continue"/>
            <w:vAlign w:val="center"/>
          </w:tcPr>
          <w:p>
            <w:pPr>
              <w:spacing w:line="300" w:lineRule="exact"/>
              <w:jc w:val="left"/>
              <w:rPr>
                <w:rFonts w:ascii="楷体_GB2312" w:eastAsia="楷体_GB2312" w:cs="Times New Roman"/>
                <w:sz w:val="18"/>
                <w:szCs w:val="18"/>
              </w:rPr>
            </w:pPr>
          </w:p>
        </w:tc>
        <w:tc>
          <w:tcPr>
            <w:tcW w:w="1262" w:type="dxa"/>
            <w:vAlign w:val="center"/>
          </w:tcPr>
          <w:p>
            <w:pPr>
              <w:spacing w:line="300" w:lineRule="exact"/>
              <w:jc w:val="left"/>
              <w:rPr>
                <w:rFonts w:ascii="楷体_GB2312" w:eastAsia="楷体_GB2312" w:cs="Times New Roman"/>
                <w:sz w:val="18"/>
                <w:szCs w:val="18"/>
              </w:rPr>
            </w:pPr>
            <w:r>
              <w:rPr>
                <w:rFonts w:hint="eastAsia" w:ascii="楷体_GB2312" w:eastAsia="楷体_GB2312" w:cs="楷体_GB2312"/>
                <w:sz w:val="18"/>
                <w:szCs w:val="18"/>
              </w:rPr>
              <w:t>苗木成活率达到</w:t>
            </w:r>
            <w:r>
              <w:rPr>
                <w:rFonts w:ascii="楷体_GB2312" w:eastAsia="楷体_GB2312" w:cs="楷体_GB2312"/>
                <w:sz w:val="18"/>
                <w:szCs w:val="18"/>
              </w:rPr>
              <w:t>80%</w:t>
            </w:r>
            <w:r>
              <w:rPr>
                <w:rFonts w:hint="eastAsia" w:ascii="楷体_GB2312" w:eastAsia="楷体_GB2312" w:cs="楷体_GB2312"/>
                <w:sz w:val="18"/>
                <w:szCs w:val="18"/>
              </w:rPr>
              <w:t>以上</w:t>
            </w:r>
          </w:p>
        </w:tc>
        <w:tc>
          <w:tcPr>
            <w:tcW w:w="94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80%</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70%</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60%</w:t>
            </w:r>
          </w:p>
        </w:tc>
        <w:tc>
          <w:tcPr>
            <w:tcW w:w="787" w:type="dxa"/>
            <w:vAlign w:val="center"/>
          </w:tcPr>
          <w:p>
            <w:pPr>
              <w:spacing w:line="300" w:lineRule="exact"/>
              <w:jc w:val="center"/>
              <w:rPr>
                <w:rFonts w:ascii="楷体_GB2312" w:eastAsia="楷体_GB2312" w:cs="Times New Roman"/>
                <w:sz w:val="18"/>
                <w:szCs w:val="18"/>
              </w:rPr>
            </w:pPr>
            <w:r>
              <w:rPr>
                <w:rFonts w:ascii="楷体_GB2312" w:eastAsia="楷体_GB2312" w:cs="楷体_GB2312"/>
                <w:sz w:val="18"/>
                <w:szCs w:val="18"/>
              </w:rPr>
              <w:t>50%</w:t>
            </w:r>
            <w:r>
              <w:rPr>
                <w:rFonts w:hint="eastAsia" w:ascii="楷体_GB2312" w:eastAsia="楷体_GB2312" w:cs="楷体_GB2312"/>
                <w:sz w:val="18"/>
                <w:szCs w:val="18"/>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99" w:hRule="atLeast"/>
        </w:trPr>
        <w:tc>
          <w:tcPr>
            <w:tcW w:w="737" w:type="dxa"/>
            <w:vMerge w:val="continue"/>
            <w:vAlign w:val="center"/>
          </w:tcPr>
          <w:p>
            <w:pPr>
              <w:spacing w:line="300" w:lineRule="exact"/>
              <w:jc w:val="left"/>
              <w:rPr>
                <w:rFonts w:ascii="楷体_GB2312" w:eastAsia="楷体_GB2312" w:cs="Times New Roman"/>
                <w:b/>
                <w:bCs/>
                <w:sz w:val="18"/>
                <w:szCs w:val="18"/>
              </w:rPr>
            </w:pPr>
          </w:p>
        </w:tc>
        <w:tc>
          <w:tcPr>
            <w:tcW w:w="1074" w:type="dxa"/>
            <w:vMerge w:val="continue"/>
            <w:vAlign w:val="center"/>
          </w:tcPr>
          <w:p>
            <w:pPr>
              <w:spacing w:line="300" w:lineRule="exact"/>
              <w:jc w:val="left"/>
              <w:rPr>
                <w:rFonts w:ascii="楷体_GB2312" w:eastAsia="楷体_GB2312" w:cs="Times New Roman"/>
                <w:sz w:val="18"/>
                <w:szCs w:val="18"/>
              </w:rPr>
            </w:pPr>
          </w:p>
        </w:tc>
        <w:tc>
          <w:tcPr>
            <w:tcW w:w="1730" w:type="dxa"/>
            <w:vMerge w:val="continue"/>
            <w:vAlign w:val="center"/>
          </w:tcPr>
          <w:p>
            <w:pPr>
              <w:spacing w:line="300" w:lineRule="exact"/>
              <w:jc w:val="left"/>
              <w:rPr>
                <w:rFonts w:ascii="楷体_GB2312" w:eastAsia="楷体_GB2312" w:cs="Times New Roman"/>
                <w:sz w:val="18"/>
                <w:szCs w:val="18"/>
              </w:rPr>
            </w:pPr>
          </w:p>
        </w:tc>
        <w:tc>
          <w:tcPr>
            <w:tcW w:w="1730" w:type="dxa"/>
            <w:vMerge w:val="continue"/>
            <w:vAlign w:val="center"/>
          </w:tcPr>
          <w:p>
            <w:pPr>
              <w:spacing w:line="300" w:lineRule="exact"/>
              <w:jc w:val="left"/>
              <w:rPr>
                <w:rFonts w:ascii="楷体_GB2312" w:eastAsia="楷体_GB2312" w:cs="Times New Roman"/>
                <w:sz w:val="18"/>
                <w:szCs w:val="18"/>
              </w:rPr>
            </w:pPr>
          </w:p>
        </w:tc>
        <w:tc>
          <w:tcPr>
            <w:tcW w:w="1262" w:type="dxa"/>
            <w:vAlign w:val="center"/>
          </w:tcPr>
          <w:p>
            <w:pPr>
              <w:spacing w:line="300" w:lineRule="exact"/>
              <w:jc w:val="left"/>
              <w:rPr>
                <w:rFonts w:ascii="楷体_GB2312" w:eastAsia="楷体_GB2312" w:cs="Times New Roman"/>
                <w:sz w:val="18"/>
                <w:szCs w:val="18"/>
              </w:rPr>
            </w:pPr>
            <w:r>
              <w:rPr>
                <w:rFonts w:hint="eastAsia" w:ascii="楷体_GB2312" w:eastAsia="楷体_GB2312" w:cs="楷体_GB2312"/>
                <w:sz w:val="18"/>
                <w:szCs w:val="18"/>
              </w:rPr>
              <w:t>畜禽免疫密度达到</w:t>
            </w:r>
            <w:r>
              <w:rPr>
                <w:rFonts w:ascii="楷体_GB2312" w:eastAsia="楷体_GB2312" w:cs="楷体_GB2312"/>
                <w:sz w:val="18"/>
                <w:szCs w:val="18"/>
              </w:rPr>
              <w:t>100%</w:t>
            </w:r>
            <w:r>
              <w:rPr>
                <w:rFonts w:hint="eastAsia" w:ascii="楷体_GB2312" w:eastAsia="楷体_GB2312" w:cs="楷体_GB2312"/>
                <w:sz w:val="18"/>
                <w:szCs w:val="18"/>
              </w:rPr>
              <w:t>；病死畜禽无害化处理率达到</w:t>
            </w:r>
            <w:r>
              <w:rPr>
                <w:rFonts w:ascii="楷体_GB2312" w:eastAsia="楷体_GB2312" w:cs="楷体_GB2312"/>
                <w:sz w:val="18"/>
                <w:szCs w:val="18"/>
              </w:rPr>
              <w:t>100%</w:t>
            </w:r>
            <w:r>
              <w:rPr>
                <w:rFonts w:hint="eastAsia" w:ascii="楷体_GB2312" w:eastAsia="楷体_GB2312" w:cs="楷体_GB2312"/>
                <w:sz w:val="18"/>
                <w:szCs w:val="18"/>
              </w:rPr>
              <w:t>。</w:t>
            </w:r>
          </w:p>
        </w:tc>
        <w:tc>
          <w:tcPr>
            <w:tcW w:w="94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100%</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80%</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70%</w:t>
            </w:r>
          </w:p>
        </w:tc>
        <w:tc>
          <w:tcPr>
            <w:tcW w:w="787" w:type="dxa"/>
            <w:vAlign w:val="center"/>
          </w:tcPr>
          <w:p>
            <w:pPr>
              <w:spacing w:line="300" w:lineRule="exact"/>
              <w:jc w:val="center"/>
              <w:rPr>
                <w:rFonts w:ascii="楷体_GB2312" w:eastAsia="楷体_GB2312" w:cs="Times New Roman"/>
                <w:sz w:val="18"/>
                <w:szCs w:val="18"/>
              </w:rPr>
            </w:pPr>
            <w:r>
              <w:rPr>
                <w:rFonts w:ascii="楷体_GB2312" w:eastAsia="楷体_GB2312" w:cs="楷体_GB2312"/>
                <w:sz w:val="18"/>
                <w:szCs w:val="18"/>
              </w:rPr>
              <w:t>60%</w:t>
            </w:r>
            <w:r>
              <w:rPr>
                <w:rFonts w:hint="eastAsia" w:ascii="楷体_GB2312" w:eastAsia="楷体_GB2312" w:cs="楷体_GB2312"/>
                <w:sz w:val="18"/>
                <w:szCs w:val="18"/>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 w:hRule="atLeast"/>
        </w:trPr>
        <w:tc>
          <w:tcPr>
            <w:tcW w:w="737" w:type="dxa"/>
            <w:vMerge w:val="continue"/>
            <w:vAlign w:val="center"/>
          </w:tcPr>
          <w:p>
            <w:pPr>
              <w:spacing w:line="300" w:lineRule="exact"/>
              <w:jc w:val="left"/>
              <w:rPr>
                <w:rFonts w:ascii="楷体_GB2312" w:eastAsia="楷体_GB2312" w:cs="Times New Roman"/>
                <w:b/>
                <w:bCs/>
                <w:sz w:val="18"/>
                <w:szCs w:val="18"/>
              </w:rPr>
            </w:pPr>
          </w:p>
        </w:tc>
        <w:tc>
          <w:tcPr>
            <w:tcW w:w="1074" w:type="dxa"/>
            <w:vMerge w:val="continue"/>
            <w:vAlign w:val="center"/>
          </w:tcPr>
          <w:p>
            <w:pPr>
              <w:spacing w:line="300" w:lineRule="exact"/>
              <w:jc w:val="left"/>
              <w:rPr>
                <w:rFonts w:ascii="楷体_GB2312" w:eastAsia="楷体_GB2312" w:cs="Times New Roman"/>
                <w:sz w:val="18"/>
                <w:szCs w:val="18"/>
              </w:rPr>
            </w:pPr>
          </w:p>
        </w:tc>
        <w:tc>
          <w:tcPr>
            <w:tcW w:w="1730" w:type="dxa"/>
            <w:vMerge w:val="continue"/>
            <w:vAlign w:val="center"/>
          </w:tcPr>
          <w:p>
            <w:pPr>
              <w:spacing w:line="300" w:lineRule="exact"/>
              <w:jc w:val="left"/>
              <w:rPr>
                <w:rFonts w:ascii="楷体_GB2312" w:eastAsia="楷体_GB2312" w:cs="Times New Roman"/>
                <w:sz w:val="18"/>
                <w:szCs w:val="18"/>
              </w:rPr>
            </w:pPr>
          </w:p>
        </w:tc>
        <w:tc>
          <w:tcPr>
            <w:tcW w:w="1730" w:type="dxa"/>
            <w:vMerge w:val="continue"/>
            <w:vAlign w:val="center"/>
          </w:tcPr>
          <w:p>
            <w:pPr>
              <w:spacing w:line="300" w:lineRule="exact"/>
              <w:jc w:val="left"/>
              <w:rPr>
                <w:rFonts w:ascii="楷体_GB2312" w:eastAsia="楷体_GB2312" w:cs="Times New Roman"/>
                <w:sz w:val="18"/>
                <w:szCs w:val="18"/>
              </w:rPr>
            </w:pPr>
          </w:p>
        </w:tc>
        <w:tc>
          <w:tcPr>
            <w:tcW w:w="1262" w:type="dxa"/>
            <w:vAlign w:val="center"/>
          </w:tcPr>
          <w:p>
            <w:pPr>
              <w:spacing w:line="300" w:lineRule="exact"/>
              <w:jc w:val="left"/>
              <w:rPr>
                <w:rFonts w:ascii="楷体_GB2312" w:eastAsia="楷体_GB2312" w:cs="Times New Roman"/>
                <w:sz w:val="18"/>
                <w:szCs w:val="18"/>
              </w:rPr>
            </w:pPr>
            <w:r>
              <w:rPr>
                <w:rFonts w:hint="eastAsia" w:ascii="楷体_GB2312" w:eastAsia="楷体_GB2312" w:cs="楷体_GB2312"/>
                <w:sz w:val="18"/>
                <w:szCs w:val="18"/>
              </w:rPr>
              <w:t>煤改气取暖炉达到上级目标</w:t>
            </w:r>
          </w:p>
        </w:tc>
        <w:tc>
          <w:tcPr>
            <w:tcW w:w="94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100%</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90%</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80%</w:t>
            </w:r>
          </w:p>
        </w:tc>
        <w:tc>
          <w:tcPr>
            <w:tcW w:w="787" w:type="dxa"/>
            <w:vAlign w:val="center"/>
          </w:tcPr>
          <w:p>
            <w:pPr>
              <w:spacing w:line="300" w:lineRule="exact"/>
              <w:jc w:val="center"/>
              <w:rPr>
                <w:rFonts w:ascii="楷体_GB2312" w:eastAsia="楷体_GB2312" w:cs="Times New Roman"/>
                <w:sz w:val="18"/>
                <w:szCs w:val="18"/>
              </w:rPr>
            </w:pPr>
            <w:r>
              <w:rPr>
                <w:rFonts w:ascii="楷体_GB2312" w:eastAsia="楷体_GB2312" w:cs="楷体_GB2312"/>
                <w:sz w:val="18"/>
                <w:szCs w:val="18"/>
              </w:rPr>
              <w:t>70%</w:t>
            </w:r>
            <w:r>
              <w:rPr>
                <w:rFonts w:hint="eastAsia" w:ascii="楷体_GB2312" w:eastAsia="楷体_GB2312" w:cs="楷体_GB2312"/>
                <w:sz w:val="18"/>
                <w:szCs w:val="18"/>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 w:hRule="atLeast"/>
        </w:trPr>
        <w:tc>
          <w:tcPr>
            <w:tcW w:w="737" w:type="dxa"/>
            <w:vMerge w:val="restart"/>
            <w:vAlign w:val="center"/>
          </w:tcPr>
          <w:p>
            <w:pPr>
              <w:spacing w:line="300" w:lineRule="exact"/>
              <w:jc w:val="left"/>
              <w:rPr>
                <w:rFonts w:ascii="楷体_GB2312" w:eastAsia="楷体_GB2312" w:cs="Times New Roman"/>
                <w:b/>
                <w:bCs/>
                <w:sz w:val="18"/>
                <w:szCs w:val="18"/>
              </w:rPr>
            </w:pPr>
            <w:r>
              <w:rPr>
                <w:rFonts w:hint="eastAsia" w:ascii="楷体_GB2312" w:eastAsia="楷体_GB2312" w:cs="楷体_GB2312"/>
                <w:b/>
                <w:bCs/>
                <w:sz w:val="18"/>
                <w:szCs w:val="18"/>
              </w:rPr>
              <w:t>　　土地违法案件查处土地法规宣传宅基地摸底调查</w:t>
            </w:r>
          </w:p>
        </w:tc>
        <w:tc>
          <w:tcPr>
            <w:tcW w:w="1074" w:type="dxa"/>
            <w:vMerge w:val="restart"/>
            <w:vAlign w:val="center"/>
          </w:tcPr>
          <w:p>
            <w:pPr>
              <w:spacing w:line="300" w:lineRule="exact"/>
              <w:jc w:val="left"/>
              <w:rPr>
                <w:rFonts w:ascii="楷体_GB2312" w:eastAsia="楷体_GB2312" w:cs="Times New Roman"/>
                <w:sz w:val="18"/>
                <w:szCs w:val="18"/>
              </w:rPr>
            </w:pPr>
          </w:p>
        </w:tc>
        <w:tc>
          <w:tcPr>
            <w:tcW w:w="1730" w:type="dxa"/>
            <w:vMerge w:val="restart"/>
            <w:vAlign w:val="center"/>
          </w:tcPr>
          <w:p>
            <w:pPr>
              <w:spacing w:line="300" w:lineRule="exact"/>
              <w:jc w:val="left"/>
              <w:rPr>
                <w:rFonts w:ascii="楷体_GB2312" w:eastAsia="楷体_GB2312" w:cs="Times New Roman"/>
                <w:sz w:val="18"/>
                <w:szCs w:val="18"/>
              </w:rPr>
            </w:pPr>
            <w:r>
              <w:rPr>
                <w:rFonts w:hint="eastAsia" w:ascii="楷体_GB2312" w:eastAsia="楷体_GB2312" w:cs="楷体_GB2312"/>
                <w:sz w:val="18"/>
                <w:szCs w:val="18"/>
              </w:rPr>
              <w:t>违法占地拆除，基本农田保护，土地规划法律法规宣传，宅基地摸底调查。</w:t>
            </w:r>
          </w:p>
        </w:tc>
        <w:tc>
          <w:tcPr>
            <w:tcW w:w="1730" w:type="dxa"/>
            <w:vMerge w:val="restart"/>
            <w:vAlign w:val="center"/>
          </w:tcPr>
          <w:p>
            <w:pPr>
              <w:spacing w:line="300" w:lineRule="exact"/>
              <w:jc w:val="left"/>
              <w:rPr>
                <w:rFonts w:ascii="楷体_GB2312" w:eastAsia="楷体_GB2312" w:cs="Times New Roman"/>
                <w:sz w:val="18"/>
                <w:szCs w:val="18"/>
              </w:rPr>
            </w:pPr>
            <w:r>
              <w:rPr>
                <w:rFonts w:hint="eastAsia" w:ascii="楷体_GB2312" w:eastAsia="楷体_GB2312" w:cs="楷体_GB2312"/>
                <w:sz w:val="18"/>
                <w:szCs w:val="18"/>
              </w:rPr>
              <w:t>土地节约，集约利用，严厉打击违法占地案件，确保全镇基本农田面积不减少，加大宣传力度。完成宅基地摸底调查统计工作。</w:t>
            </w:r>
          </w:p>
        </w:tc>
        <w:tc>
          <w:tcPr>
            <w:tcW w:w="1262" w:type="dxa"/>
            <w:vAlign w:val="center"/>
          </w:tcPr>
          <w:p>
            <w:pPr>
              <w:spacing w:line="280" w:lineRule="exact"/>
              <w:jc w:val="left"/>
              <w:rPr>
                <w:rFonts w:ascii="楷体_GB2312" w:eastAsia="楷体_GB2312" w:cs="Times New Roman"/>
                <w:sz w:val="18"/>
                <w:szCs w:val="18"/>
              </w:rPr>
            </w:pPr>
            <w:r>
              <w:rPr>
                <w:rFonts w:hint="eastAsia" w:ascii="楷体_GB2312" w:eastAsia="楷体_GB2312" w:cs="楷体_GB2312"/>
                <w:sz w:val="18"/>
                <w:szCs w:val="18"/>
              </w:rPr>
              <w:t>搞好土地法规宣传</w:t>
            </w:r>
          </w:p>
        </w:tc>
        <w:tc>
          <w:tcPr>
            <w:tcW w:w="94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90%</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80%</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70%</w:t>
            </w:r>
          </w:p>
        </w:tc>
        <w:tc>
          <w:tcPr>
            <w:tcW w:w="787"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 w:hRule="atLeast"/>
        </w:trPr>
        <w:tc>
          <w:tcPr>
            <w:tcW w:w="737" w:type="dxa"/>
            <w:vMerge w:val="continue"/>
            <w:vAlign w:val="center"/>
          </w:tcPr>
          <w:p>
            <w:pPr>
              <w:spacing w:line="300" w:lineRule="exact"/>
              <w:jc w:val="left"/>
              <w:rPr>
                <w:rFonts w:ascii="楷体_GB2312" w:eastAsia="楷体_GB2312" w:cs="Times New Roman"/>
                <w:b/>
                <w:bCs/>
                <w:sz w:val="18"/>
                <w:szCs w:val="18"/>
              </w:rPr>
            </w:pPr>
          </w:p>
        </w:tc>
        <w:tc>
          <w:tcPr>
            <w:tcW w:w="1074" w:type="dxa"/>
            <w:vMerge w:val="continue"/>
            <w:vAlign w:val="center"/>
          </w:tcPr>
          <w:p>
            <w:pPr>
              <w:spacing w:line="300" w:lineRule="exact"/>
              <w:jc w:val="left"/>
              <w:rPr>
                <w:rFonts w:ascii="楷体_GB2312" w:eastAsia="楷体_GB2312" w:cs="Times New Roman"/>
                <w:sz w:val="18"/>
                <w:szCs w:val="18"/>
              </w:rPr>
            </w:pPr>
          </w:p>
        </w:tc>
        <w:tc>
          <w:tcPr>
            <w:tcW w:w="1730" w:type="dxa"/>
            <w:vMerge w:val="continue"/>
            <w:vAlign w:val="center"/>
          </w:tcPr>
          <w:p>
            <w:pPr>
              <w:spacing w:line="300" w:lineRule="exact"/>
              <w:jc w:val="left"/>
              <w:rPr>
                <w:rFonts w:ascii="楷体_GB2312" w:eastAsia="楷体_GB2312" w:cs="Times New Roman"/>
                <w:sz w:val="18"/>
                <w:szCs w:val="18"/>
              </w:rPr>
            </w:pPr>
          </w:p>
        </w:tc>
        <w:tc>
          <w:tcPr>
            <w:tcW w:w="1730" w:type="dxa"/>
            <w:vMerge w:val="continue"/>
            <w:vAlign w:val="center"/>
          </w:tcPr>
          <w:p>
            <w:pPr>
              <w:spacing w:line="300" w:lineRule="exact"/>
              <w:jc w:val="left"/>
              <w:rPr>
                <w:rFonts w:ascii="楷体_GB2312" w:eastAsia="楷体_GB2312" w:cs="Times New Roman"/>
                <w:sz w:val="18"/>
                <w:szCs w:val="18"/>
              </w:rPr>
            </w:pPr>
          </w:p>
        </w:tc>
        <w:tc>
          <w:tcPr>
            <w:tcW w:w="1262" w:type="dxa"/>
            <w:vAlign w:val="center"/>
          </w:tcPr>
          <w:p>
            <w:pPr>
              <w:spacing w:line="280" w:lineRule="exact"/>
              <w:jc w:val="left"/>
              <w:rPr>
                <w:rFonts w:ascii="楷体_GB2312" w:eastAsia="楷体_GB2312" w:cs="Times New Roman"/>
                <w:sz w:val="18"/>
                <w:szCs w:val="18"/>
              </w:rPr>
            </w:pPr>
            <w:r>
              <w:rPr>
                <w:rFonts w:hint="eastAsia" w:ascii="楷体_GB2312" w:eastAsia="楷体_GB2312" w:cs="楷体_GB2312"/>
                <w:sz w:val="18"/>
                <w:szCs w:val="18"/>
              </w:rPr>
              <w:t>宅基地摸底调查完成率</w:t>
            </w:r>
          </w:p>
        </w:tc>
        <w:tc>
          <w:tcPr>
            <w:tcW w:w="94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90%</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80%</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70%</w:t>
            </w:r>
          </w:p>
        </w:tc>
        <w:tc>
          <w:tcPr>
            <w:tcW w:w="787"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 w:hRule="atLeast"/>
        </w:trPr>
        <w:tc>
          <w:tcPr>
            <w:tcW w:w="737" w:type="dxa"/>
            <w:vMerge w:val="continue"/>
            <w:vAlign w:val="center"/>
          </w:tcPr>
          <w:p>
            <w:pPr>
              <w:spacing w:line="300" w:lineRule="exact"/>
              <w:jc w:val="left"/>
              <w:rPr>
                <w:rFonts w:ascii="楷体_GB2312" w:eastAsia="楷体_GB2312" w:cs="Times New Roman"/>
                <w:b/>
                <w:bCs/>
                <w:sz w:val="18"/>
                <w:szCs w:val="18"/>
              </w:rPr>
            </w:pPr>
          </w:p>
        </w:tc>
        <w:tc>
          <w:tcPr>
            <w:tcW w:w="1074" w:type="dxa"/>
            <w:vMerge w:val="continue"/>
            <w:vAlign w:val="center"/>
          </w:tcPr>
          <w:p>
            <w:pPr>
              <w:spacing w:line="300" w:lineRule="exact"/>
              <w:jc w:val="left"/>
              <w:rPr>
                <w:rFonts w:ascii="楷体_GB2312" w:eastAsia="楷体_GB2312" w:cs="Times New Roman"/>
                <w:sz w:val="18"/>
                <w:szCs w:val="18"/>
              </w:rPr>
            </w:pPr>
          </w:p>
        </w:tc>
        <w:tc>
          <w:tcPr>
            <w:tcW w:w="1730" w:type="dxa"/>
            <w:vMerge w:val="continue"/>
            <w:vAlign w:val="center"/>
          </w:tcPr>
          <w:p>
            <w:pPr>
              <w:spacing w:line="300" w:lineRule="exact"/>
              <w:jc w:val="left"/>
              <w:rPr>
                <w:rFonts w:ascii="楷体_GB2312" w:eastAsia="楷体_GB2312" w:cs="Times New Roman"/>
                <w:sz w:val="18"/>
                <w:szCs w:val="18"/>
              </w:rPr>
            </w:pPr>
          </w:p>
        </w:tc>
        <w:tc>
          <w:tcPr>
            <w:tcW w:w="1730" w:type="dxa"/>
            <w:vMerge w:val="continue"/>
            <w:vAlign w:val="center"/>
          </w:tcPr>
          <w:p>
            <w:pPr>
              <w:spacing w:line="300" w:lineRule="exact"/>
              <w:jc w:val="left"/>
              <w:rPr>
                <w:rFonts w:ascii="楷体_GB2312" w:eastAsia="楷体_GB2312" w:cs="Times New Roman"/>
                <w:sz w:val="18"/>
                <w:szCs w:val="18"/>
              </w:rPr>
            </w:pPr>
          </w:p>
        </w:tc>
        <w:tc>
          <w:tcPr>
            <w:tcW w:w="1262" w:type="dxa"/>
            <w:vAlign w:val="center"/>
          </w:tcPr>
          <w:p>
            <w:pPr>
              <w:spacing w:line="280" w:lineRule="exact"/>
              <w:jc w:val="left"/>
              <w:rPr>
                <w:rFonts w:ascii="楷体_GB2312" w:eastAsia="楷体_GB2312" w:cs="Times New Roman"/>
                <w:sz w:val="18"/>
                <w:szCs w:val="18"/>
              </w:rPr>
            </w:pPr>
            <w:r>
              <w:rPr>
                <w:rFonts w:hint="eastAsia" w:ascii="楷体_GB2312" w:eastAsia="楷体_GB2312" w:cs="楷体_GB2312"/>
                <w:sz w:val="18"/>
                <w:szCs w:val="18"/>
              </w:rPr>
              <w:t>控制违法占地率</w:t>
            </w:r>
          </w:p>
        </w:tc>
        <w:tc>
          <w:tcPr>
            <w:tcW w:w="94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90%</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80%</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70%</w:t>
            </w:r>
          </w:p>
        </w:tc>
        <w:tc>
          <w:tcPr>
            <w:tcW w:w="787"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 w:hRule="atLeast"/>
        </w:trPr>
        <w:tc>
          <w:tcPr>
            <w:tcW w:w="737" w:type="dxa"/>
            <w:vMerge w:val="continue"/>
            <w:vAlign w:val="center"/>
          </w:tcPr>
          <w:p>
            <w:pPr>
              <w:spacing w:line="300" w:lineRule="exact"/>
              <w:jc w:val="left"/>
              <w:rPr>
                <w:rFonts w:ascii="楷体_GB2312" w:eastAsia="楷体_GB2312" w:cs="Times New Roman"/>
                <w:b/>
                <w:bCs/>
                <w:sz w:val="18"/>
                <w:szCs w:val="18"/>
              </w:rPr>
            </w:pPr>
          </w:p>
        </w:tc>
        <w:tc>
          <w:tcPr>
            <w:tcW w:w="1074" w:type="dxa"/>
            <w:vMerge w:val="continue"/>
            <w:vAlign w:val="center"/>
          </w:tcPr>
          <w:p>
            <w:pPr>
              <w:spacing w:line="300" w:lineRule="exact"/>
              <w:jc w:val="left"/>
              <w:rPr>
                <w:rFonts w:ascii="楷体_GB2312" w:eastAsia="楷体_GB2312" w:cs="Times New Roman"/>
                <w:sz w:val="18"/>
                <w:szCs w:val="18"/>
              </w:rPr>
            </w:pPr>
          </w:p>
        </w:tc>
        <w:tc>
          <w:tcPr>
            <w:tcW w:w="1730" w:type="dxa"/>
            <w:vMerge w:val="continue"/>
            <w:vAlign w:val="center"/>
          </w:tcPr>
          <w:p>
            <w:pPr>
              <w:spacing w:line="300" w:lineRule="exact"/>
              <w:jc w:val="left"/>
              <w:rPr>
                <w:rFonts w:ascii="楷体_GB2312" w:eastAsia="楷体_GB2312" w:cs="Times New Roman"/>
                <w:sz w:val="18"/>
                <w:szCs w:val="18"/>
              </w:rPr>
            </w:pPr>
          </w:p>
        </w:tc>
        <w:tc>
          <w:tcPr>
            <w:tcW w:w="1730" w:type="dxa"/>
            <w:vMerge w:val="continue"/>
            <w:vAlign w:val="center"/>
          </w:tcPr>
          <w:p>
            <w:pPr>
              <w:spacing w:line="300" w:lineRule="exact"/>
              <w:jc w:val="left"/>
              <w:rPr>
                <w:rFonts w:ascii="楷体_GB2312" w:eastAsia="楷体_GB2312" w:cs="Times New Roman"/>
                <w:sz w:val="18"/>
                <w:szCs w:val="18"/>
              </w:rPr>
            </w:pPr>
          </w:p>
        </w:tc>
        <w:tc>
          <w:tcPr>
            <w:tcW w:w="1262" w:type="dxa"/>
            <w:vAlign w:val="center"/>
          </w:tcPr>
          <w:p>
            <w:pPr>
              <w:spacing w:line="280" w:lineRule="exact"/>
              <w:jc w:val="left"/>
              <w:rPr>
                <w:rFonts w:ascii="楷体_GB2312" w:eastAsia="楷体_GB2312" w:cs="Times New Roman"/>
                <w:sz w:val="18"/>
                <w:szCs w:val="18"/>
              </w:rPr>
            </w:pPr>
            <w:r>
              <w:rPr>
                <w:rFonts w:hint="eastAsia" w:ascii="楷体_GB2312" w:eastAsia="楷体_GB2312" w:cs="楷体_GB2312"/>
                <w:sz w:val="18"/>
                <w:szCs w:val="18"/>
              </w:rPr>
              <w:t>完成基本农田面积不减少</w:t>
            </w:r>
          </w:p>
        </w:tc>
        <w:tc>
          <w:tcPr>
            <w:tcW w:w="94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100%</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90%</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80%</w:t>
            </w:r>
          </w:p>
        </w:tc>
        <w:tc>
          <w:tcPr>
            <w:tcW w:w="787"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 w:hRule="atLeast"/>
        </w:trPr>
        <w:tc>
          <w:tcPr>
            <w:tcW w:w="737" w:type="dxa"/>
            <w:vMerge w:val="restart"/>
            <w:vAlign w:val="center"/>
          </w:tcPr>
          <w:p>
            <w:pPr>
              <w:spacing w:line="300" w:lineRule="exact"/>
              <w:jc w:val="left"/>
              <w:rPr>
                <w:rFonts w:ascii="楷体_GB2312" w:eastAsia="楷体_GB2312" w:cs="Times New Roman"/>
                <w:b/>
                <w:bCs/>
                <w:sz w:val="18"/>
                <w:szCs w:val="18"/>
              </w:rPr>
            </w:pPr>
            <w:r>
              <w:rPr>
                <w:rFonts w:hint="eastAsia" w:ascii="楷体_GB2312" w:eastAsia="楷体_GB2312" w:cs="楷体_GB2312"/>
                <w:b/>
                <w:bCs/>
                <w:sz w:val="18"/>
                <w:szCs w:val="18"/>
              </w:rPr>
              <w:t>　　召开人代会人大代表活动</w:t>
            </w:r>
          </w:p>
        </w:tc>
        <w:tc>
          <w:tcPr>
            <w:tcW w:w="1074" w:type="dxa"/>
            <w:vMerge w:val="restart"/>
            <w:vAlign w:val="center"/>
          </w:tcPr>
          <w:p>
            <w:pPr>
              <w:spacing w:line="300" w:lineRule="exact"/>
              <w:jc w:val="left"/>
              <w:rPr>
                <w:rFonts w:ascii="楷体_GB2312" w:eastAsia="楷体_GB2312" w:cs="楷体_GB2312"/>
                <w:sz w:val="18"/>
                <w:szCs w:val="18"/>
              </w:rPr>
            </w:pPr>
            <w:r>
              <w:rPr>
                <w:rFonts w:ascii="楷体_GB2312" w:eastAsia="楷体_GB2312" w:cs="楷体_GB2312"/>
                <w:sz w:val="18"/>
                <w:szCs w:val="18"/>
              </w:rPr>
              <w:t>3.00</w:t>
            </w:r>
          </w:p>
        </w:tc>
        <w:tc>
          <w:tcPr>
            <w:tcW w:w="1730" w:type="dxa"/>
            <w:vMerge w:val="restart"/>
            <w:vAlign w:val="center"/>
          </w:tcPr>
          <w:p>
            <w:pPr>
              <w:spacing w:line="300" w:lineRule="exact"/>
              <w:jc w:val="left"/>
              <w:rPr>
                <w:rFonts w:ascii="楷体_GB2312" w:eastAsia="楷体_GB2312" w:cs="Times New Roman"/>
                <w:sz w:val="18"/>
                <w:szCs w:val="18"/>
              </w:rPr>
            </w:pPr>
            <w:r>
              <w:rPr>
                <w:rFonts w:hint="eastAsia" w:ascii="楷体_GB2312" w:eastAsia="楷体_GB2312" w:cs="楷体_GB2312"/>
                <w:sz w:val="18"/>
                <w:szCs w:val="18"/>
              </w:rPr>
              <w:t>召开镇人民代表大会，承担镇人大代表换届选举及人事任免服务工作，组织人大代表参加各种活动，人大系列工作的宣传工作。</w:t>
            </w:r>
          </w:p>
        </w:tc>
        <w:tc>
          <w:tcPr>
            <w:tcW w:w="1730" w:type="dxa"/>
            <w:vMerge w:val="restart"/>
            <w:vAlign w:val="center"/>
          </w:tcPr>
          <w:p>
            <w:pPr>
              <w:spacing w:line="300" w:lineRule="exact"/>
              <w:jc w:val="left"/>
              <w:rPr>
                <w:rFonts w:ascii="楷体_GB2312" w:eastAsia="楷体_GB2312" w:cs="Times New Roman"/>
                <w:sz w:val="18"/>
                <w:szCs w:val="18"/>
              </w:rPr>
            </w:pPr>
            <w:r>
              <w:rPr>
                <w:rFonts w:hint="eastAsia" w:ascii="楷体_GB2312" w:eastAsia="楷体_GB2312" w:cs="楷体_GB2312"/>
                <w:sz w:val="18"/>
                <w:szCs w:val="18"/>
              </w:rPr>
              <w:t>组织召开镇人大代表会议，组织人大代表搞好视察调研活动，组织人大代表评议站所活动</w:t>
            </w:r>
          </w:p>
        </w:tc>
        <w:tc>
          <w:tcPr>
            <w:tcW w:w="1262" w:type="dxa"/>
            <w:vAlign w:val="center"/>
          </w:tcPr>
          <w:p>
            <w:pPr>
              <w:spacing w:line="280" w:lineRule="exact"/>
              <w:jc w:val="left"/>
              <w:rPr>
                <w:rFonts w:ascii="楷体_GB2312" w:eastAsia="楷体_GB2312" w:cs="Times New Roman"/>
                <w:sz w:val="18"/>
                <w:szCs w:val="18"/>
              </w:rPr>
            </w:pPr>
            <w:r>
              <w:rPr>
                <w:rFonts w:hint="eastAsia" w:ascii="楷体_GB2312" w:eastAsia="楷体_GB2312" w:cs="楷体_GB2312"/>
                <w:sz w:val="18"/>
                <w:szCs w:val="18"/>
              </w:rPr>
              <w:t>代表评议活动</w:t>
            </w:r>
          </w:p>
        </w:tc>
        <w:tc>
          <w:tcPr>
            <w:tcW w:w="94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100%</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90%</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80%</w:t>
            </w:r>
          </w:p>
        </w:tc>
        <w:tc>
          <w:tcPr>
            <w:tcW w:w="787"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 w:hRule="atLeast"/>
        </w:trPr>
        <w:tc>
          <w:tcPr>
            <w:tcW w:w="737" w:type="dxa"/>
            <w:vMerge w:val="continue"/>
            <w:vAlign w:val="center"/>
          </w:tcPr>
          <w:p>
            <w:pPr>
              <w:spacing w:line="300" w:lineRule="exact"/>
              <w:jc w:val="left"/>
              <w:rPr>
                <w:rFonts w:ascii="楷体_GB2312" w:eastAsia="楷体_GB2312" w:cs="Times New Roman"/>
                <w:b/>
                <w:bCs/>
                <w:sz w:val="18"/>
                <w:szCs w:val="18"/>
              </w:rPr>
            </w:pPr>
          </w:p>
        </w:tc>
        <w:tc>
          <w:tcPr>
            <w:tcW w:w="1074" w:type="dxa"/>
            <w:vMerge w:val="continue"/>
            <w:vAlign w:val="center"/>
          </w:tcPr>
          <w:p>
            <w:pPr>
              <w:spacing w:line="300" w:lineRule="exact"/>
              <w:jc w:val="left"/>
              <w:rPr>
                <w:rFonts w:ascii="楷体_GB2312" w:eastAsia="楷体_GB2312" w:cs="Times New Roman"/>
                <w:sz w:val="18"/>
                <w:szCs w:val="18"/>
              </w:rPr>
            </w:pPr>
          </w:p>
        </w:tc>
        <w:tc>
          <w:tcPr>
            <w:tcW w:w="1730" w:type="dxa"/>
            <w:vMerge w:val="continue"/>
            <w:vAlign w:val="center"/>
          </w:tcPr>
          <w:p>
            <w:pPr>
              <w:spacing w:line="300" w:lineRule="exact"/>
              <w:jc w:val="left"/>
              <w:rPr>
                <w:rFonts w:ascii="楷体_GB2312" w:eastAsia="楷体_GB2312" w:cs="Times New Roman"/>
                <w:sz w:val="18"/>
                <w:szCs w:val="18"/>
              </w:rPr>
            </w:pPr>
          </w:p>
        </w:tc>
        <w:tc>
          <w:tcPr>
            <w:tcW w:w="1730" w:type="dxa"/>
            <w:vMerge w:val="continue"/>
            <w:vAlign w:val="center"/>
          </w:tcPr>
          <w:p>
            <w:pPr>
              <w:spacing w:line="300" w:lineRule="exact"/>
              <w:jc w:val="left"/>
              <w:rPr>
                <w:rFonts w:ascii="楷体_GB2312" w:eastAsia="楷体_GB2312" w:cs="Times New Roman"/>
                <w:sz w:val="18"/>
                <w:szCs w:val="18"/>
              </w:rPr>
            </w:pPr>
          </w:p>
        </w:tc>
        <w:tc>
          <w:tcPr>
            <w:tcW w:w="1262" w:type="dxa"/>
            <w:vAlign w:val="center"/>
          </w:tcPr>
          <w:p>
            <w:pPr>
              <w:spacing w:line="280" w:lineRule="exact"/>
              <w:jc w:val="left"/>
              <w:rPr>
                <w:rFonts w:ascii="楷体_GB2312" w:eastAsia="楷体_GB2312" w:cs="Times New Roman"/>
                <w:sz w:val="18"/>
                <w:szCs w:val="18"/>
              </w:rPr>
            </w:pPr>
            <w:r>
              <w:rPr>
                <w:rFonts w:hint="eastAsia" w:ascii="楷体_GB2312" w:eastAsia="楷体_GB2312" w:cs="楷体_GB2312"/>
                <w:sz w:val="18"/>
                <w:szCs w:val="18"/>
              </w:rPr>
              <w:t>代表视察调研活动</w:t>
            </w:r>
          </w:p>
        </w:tc>
        <w:tc>
          <w:tcPr>
            <w:tcW w:w="94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100%</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90%</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80%</w:t>
            </w:r>
          </w:p>
        </w:tc>
        <w:tc>
          <w:tcPr>
            <w:tcW w:w="787"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 w:hRule="atLeast"/>
        </w:trPr>
        <w:tc>
          <w:tcPr>
            <w:tcW w:w="737" w:type="dxa"/>
            <w:vMerge w:val="continue"/>
            <w:vAlign w:val="center"/>
          </w:tcPr>
          <w:p>
            <w:pPr>
              <w:spacing w:line="300" w:lineRule="exact"/>
              <w:jc w:val="left"/>
              <w:rPr>
                <w:rFonts w:ascii="楷体_GB2312" w:eastAsia="楷体_GB2312" w:cs="Times New Roman"/>
                <w:b/>
                <w:bCs/>
                <w:sz w:val="18"/>
                <w:szCs w:val="18"/>
              </w:rPr>
            </w:pPr>
          </w:p>
        </w:tc>
        <w:tc>
          <w:tcPr>
            <w:tcW w:w="1074" w:type="dxa"/>
            <w:vMerge w:val="continue"/>
            <w:vAlign w:val="center"/>
          </w:tcPr>
          <w:p>
            <w:pPr>
              <w:spacing w:line="300" w:lineRule="exact"/>
              <w:jc w:val="left"/>
              <w:rPr>
                <w:rFonts w:ascii="楷体_GB2312" w:eastAsia="楷体_GB2312" w:cs="Times New Roman"/>
                <w:sz w:val="18"/>
                <w:szCs w:val="18"/>
              </w:rPr>
            </w:pPr>
          </w:p>
        </w:tc>
        <w:tc>
          <w:tcPr>
            <w:tcW w:w="1730" w:type="dxa"/>
            <w:vMerge w:val="continue"/>
            <w:vAlign w:val="center"/>
          </w:tcPr>
          <w:p>
            <w:pPr>
              <w:spacing w:line="300" w:lineRule="exact"/>
              <w:jc w:val="left"/>
              <w:rPr>
                <w:rFonts w:ascii="楷体_GB2312" w:eastAsia="楷体_GB2312" w:cs="Times New Roman"/>
                <w:sz w:val="18"/>
                <w:szCs w:val="18"/>
              </w:rPr>
            </w:pPr>
          </w:p>
        </w:tc>
        <w:tc>
          <w:tcPr>
            <w:tcW w:w="1730" w:type="dxa"/>
            <w:vMerge w:val="continue"/>
            <w:vAlign w:val="center"/>
          </w:tcPr>
          <w:p>
            <w:pPr>
              <w:spacing w:line="300" w:lineRule="exact"/>
              <w:jc w:val="left"/>
              <w:rPr>
                <w:rFonts w:ascii="楷体_GB2312" w:eastAsia="楷体_GB2312" w:cs="Times New Roman"/>
                <w:sz w:val="18"/>
                <w:szCs w:val="18"/>
              </w:rPr>
            </w:pPr>
          </w:p>
        </w:tc>
        <w:tc>
          <w:tcPr>
            <w:tcW w:w="1262" w:type="dxa"/>
            <w:vAlign w:val="center"/>
          </w:tcPr>
          <w:p>
            <w:pPr>
              <w:spacing w:line="280" w:lineRule="exact"/>
              <w:jc w:val="left"/>
              <w:rPr>
                <w:rFonts w:ascii="楷体_GB2312" w:eastAsia="楷体_GB2312" w:cs="Times New Roman"/>
                <w:sz w:val="18"/>
                <w:szCs w:val="18"/>
              </w:rPr>
            </w:pPr>
            <w:r>
              <w:rPr>
                <w:rFonts w:hint="eastAsia" w:ascii="楷体_GB2312" w:eastAsia="楷体_GB2312" w:cs="楷体_GB2312"/>
                <w:sz w:val="18"/>
                <w:szCs w:val="18"/>
              </w:rPr>
              <w:t>召开人大会</w:t>
            </w:r>
          </w:p>
        </w:tc>
        <w:tc>
          <w:tcPr>
            <w:tcW w:w="94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100%</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90%</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80%</w:t>
            </w:r>
          </w:p>
        </w:tc>
        <w:tc>
          <w:tcPr>
            <w:tcW w:w="787"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 w:hRule="atLeast"/>
        </w:trPr>
        <w:tc>
          <w:tcPr>
            <w:tcW w:w="737" w:type="dxa"/>
            <w:vAlign w:val="center"/>
          </w:tcPr>
          <w:p>
            <w:pPr>
              <w:spacing w:line="300" w:lineRule="exact"/>
              <w:jc w:val="left"/>
              <w:rPr>
                <w:rFonts w:ascii="楷体_GB2312" w:eastAsia="楷体_GB2312" w:cs="Times New Roman"/>
                <w:b/>
                <w:bCs/>
                <w:sz w:val="18"/>
                <w:szCs w:val="18"/>
              </w:rPr>
            </w:pPr>
            <w:r>
              <w:rPr>
                <w:rFonts w:hint="eastAsia" w:ascii="楷体_GB2312" w:eastAsia="楷体_GB2312" w:cs="楷体_GB2312"/>
                <w:b/>
                <w:bCs/>
                <w:sz w:val="18"/>
                <w:szCs w:val="18"/>
              </w:rPr>
              <w:t>　　征地拆迁</w:t>
            </w:r>
          </w:p>
        </w:tc>
        <w:tc>
          <w:tcPr>
            <w:tcW w:w="1074" w:type="dxa"/>
            <w:vAlign w:val="center"/>
          </w:tcPr>
          <w:p>
            <w:pPr>
              <w:spacing w:line="300" w:lineRule="exact"/>
              <w:jc w:val="left"/>
              <w:rPr>
                <w:rFonts w:ascii="楷体_GB2312" w:eastAsia="楷体_GB2312" w:cs="楷体_GB2312"/>
                <w:sz w:val="18"/>
                <w:szCs w:val="18"/>
              </w:rPr>
            </w:pPr>
            <w:r>
              <w:rPr>
                <w:rFonts w:ascii="楷体_GB2312" w:eastAsia="楷体_GB2312" w:cs="楷体_GB2312"/>
                <w:sz w:val="18"/>
                <w:szCs w:val="18"/>
              </w:rPr>
              <w:t>239.81</w:t>
            </w:r>
          </w:p>
        </w:tc>
        <w:tc>
          <w:tcPr>
            <w:tcW w:w="1730" w:type="dxa"/>
            <w:vAlign w:val="center"/>
          </w:tcPr>
          <w:p>
            <w:pPr>
              <w:spacing w:line="300" w:lineRule="exact"/>
              <w:jc w:val="left"/>
              <w:rPr>
                <w:rFonts w:ascii="楷体_GB2312" w:eastAsia="楷体_GB2312" w:cs="Times New Roman"/>
                <w:sz w:val="18"/>
                <w:szCs w:val="18"/>
              </w:rPr>
            </w:pPr>
            <w:r>
              <w:rPr>
                <w:rFonts w:hint="eastAsia" w:ascii="楷体_GB2312" w:eastAsia="楷体_GB2312" w:cs="楷体_GB2312"/>
                <w:sz w:val="18"/>
                <w:szCs w:val="18"/>
              </w:rPr>
              <w:t>负责我镇各村项目征地拆迁工作。</w:t>
            </w:r>
          </w:p>
        </w:tc>
        <w:tc>
          <w:tcPr>
            <w:tcW w:w="1730" w:type="dxa"/>
            <w:vAlign w:val="center"/>
          </w:tcPr>
          <w:p>
            <w:pPr>
              <w:spacing w:line="300" w:lineRule="exact"/>
              <w:jc w:val="left"/>
              <w:rPr>
                <w:rFonts w:ascii="楷体_GB2312" w:eastAsia="楷体_GB2312" w:cs="Times New Roman"/>
                <w:sz w:val="18"/>
                <w:szCs w:val="18"/>
              </w:rPr>
            </w:pPr>
            <w:r>
              <w:rPr>
                <w:rFonts w:hint="eastAsia" w:ascii="楷体_GB2312" w:eastAsia="楷体_GB2312" w:cs="楷体_GB2312"/>
                <w:sz w:val="18"/>
                <w:szCs w:val="18"/>
              </w:rPr>
              <w:t>按照上级时间要求完成项目征地拆迁工作。</w:t>
            </w:r>
          </w:p>
        </w:tc>
        <w:tc>
          <w:tcPr>
            <w:tcW w:w="1262" w:type="dxa"/>
            <w:vAlign w:val="center"/>
          </w:tcPr>
          <w:p>
            <w:pPr>
              <w:spacing w:line="280" w:lineRule="exact"/>
              <w:jc w:val="left"/>
              <w:rPr>
                <w:rFonts w:ascii="楷体_GB2312" w:eastAsia="楷体_GB2312" w:cs="Times New Roman"/>
                <w:sz w:val="18"/>
                <w:szCs w:val="18"/>
              </w:rPr>
            </w:pPr>
            <w:r>
              <w:rPr>
                <w:rFonts w:hint="eastAsia" w:ascii="楷体_GB2312" w:eastAsia="楷体_GB2312" w:cs="楷体_GB2312"/>
                <w:sz w:val="18"/>
                <w:szCs w:val="18"/>
              </w:rPr>
              <w:t>保证按时间要求完成项目征地拆迁工作。</w:t>
            </w:r>
          </w:p>
        </w:tc>
        <w:tc>
          <w:tcPr>
            <w:tcW w:w="94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90%</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80%</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70%</w:t>
            </w:r>
          </w:p>
        </w:tc>
        <w:tc>
          <w:tcPr>
            <w:tcW w:w="787"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 w:hRule="atLeast"/>
        </w:trPr>
        <w:tc>
          <w:tcPr>
            <w:tcW w:w="737" w:type="dxa"/>
            <w:vAlign w:val="center"/>
          </w:tcPr>
          <w:p>
            <w:pPr>
              <w:spacing w:line="300" w:lineRule="exact"/>
              <w:jc w:val="left"/>
              <w:rPr>
                <w:rFonts w:ascii="楷体_GB2312" w:eastAsia="楷体_GB2312" w:cs="Times New Roman"/>
                <w:b/>
                <w:bCs/>
                <w:sz w:val="18"/>
                <w:szCs w:val="18"/>
              </w:rPr>
            </w:pPr>
            <w:r>
              <w:rPr>
                <w:rFonts w:hint="eastAsia" w:ascii="楷体_GB2312" w:eastAsia="楷体_GB2312" w:cs="楷体_GB2312"/>
                <w:b/>
                <w:bCs/>
                <w:sz w:val="18"/>
                <w:szCs w:val="18"/>
              </w:rPr>
              <w:t>　　机关事业单位财务管理农村财务管理</w:t>
            </w:r>
          </w:p>
        </w:tc>
        <w:tc>
          <w:tcPr>
            <w:tcW w:w="1074" w:type="dxa"/>
            <w:vAlign w:val="center"/>
          </w:tcPr>
          <w:p>
            <w:pPr>
              <w:spacing w:line="300" w:lineRule="exact"/>
              <w:jc w:val="left"/>
              <w:rPr>
                <w:rFonts w:ascii="楷体_GB2312" w:eastAsia="楷体_GB2312" w:cs="Times New Roman"/>
                <w:sz w:val="18"/>
                <w:szCs w:val="18"/>
              </w:rPr>
            </w:pPr>
          </w:p>
        </w:tc>
        <w:tc>
          <w:tcPr>
            <w:tcW w:w="1730" w:type="dxa"/>
            <w:vAlign w:val="center"/>
          </w:tcPr>
          <w:p>
            <w:pPr>
              <w:spacing w:line="300" w:lineRule="exact"/>
              <w:jc w:val="left"/>
              <w:rPr>
                <w:rFonts w:ascii="楷体_GB2312" w:eastAsia="楷体_GB2312" w:cs="Times New Roman"/>
                <w:sz w:val="18"/>
                <w:szCs w:val="18"/>
              </w:rPr>
            </w:pPr>
            <w:r>
              <w:rPr>
                <w:rFonts w:hint="eastAsia" w:ascii="楷体_GB2312" w:eastAsia="楷体_GB2312" w:cs="楷体_GB2312"/>
                <w:sz w:val="18"/>
                <w:szCs w:val="18"/>
              </w:rPr>
              <w:t>负责编制年度本镇公共财政预决算、政府性基金预决算。向镇人民代表大会报告全镇预决算情况。镇总预算会计核算工作；项目工作核算；执行行政单位财务管理</w:t>
            </w:r>
          </w:p>
        </w:tc>
        <w:tc>
          <w:tcPr>
            <w:tcW w:w="1730" w:type="dxa"/>
            <w:vAlign w:val="center"/>
          </w:tcPr>
          <w:p>
            <w:pPr>
              <w:spacing w:line="300" w:lineRule="exact"/>
              <w:jc w:val="left"/>
              <w:rPr>
                <w:rFonts w:ascii="楷体_GB2312" w:eastAsia="楷体_GB2312" w:cs="Times New Roman"/>
                <w:sz w:val="18"/>
                <w:szCs w:val="18"/>
              </w:rPr>
            </w:pPr>
            <w:r>
              <w:rPr>
                <w:rFonts w:hint="eastAsia" w:ascii="楷体_GB2312" w:eastAsia="楷体_GB2312" w:cs="楷体_GB2312"/>
                <w:sz w:val="18"/>
                <w:szCs w:val="18"/>
              </w:rPr>
              <w:t>编制我镇年度预决算，并严格按照年度预算进行开支管理。对我镇国有资产、公务用车进行管理，强化税源管控，促进财政收入增长，推进政府购买服务制度。做好机关事</w:t>
            </w:r>
          </w:p>
        </w:tc>
        <w:tc>
          <w:tcPr>
            <w:tcW w:w="1262" w:type="dxa"/>
            <w:vAlign w:val="center"/>
          </w:tcPr>
          <w:p>
            <w:pPr>
              <w:spacing w:line="280" w:lineRule="exact"/>
              <w:jc w:val="left"/>
              <w:rPr>
                <w:rFonts w:ascii="楷体_GB2312" w:eastAsia="楷体_GB2312" w:cs="Times New Roman"/>
                <w:sz w:val="18"/>
                <w:szCs w:val="18"/>
              </w:rPr>
            </w:pPr>
            <w:r>
              <w:rPr>
                <w:rFonts w:hint="eastAsia" w:ascii="楷体_GB2312" w:eastAsia="楷体_GB2312" w:cs="楷体_GB2312"/>
                <w:sz w:val="18"/>
                <w:szCs w:val="18"/>
              </w:rPr>
              <w:t>负责农村财务管理工作及公章使用工作。</w:t>
            </w:r>
          </w:p>
        </w:tc>
        <w:tc>
          <w:tcPr>
            <w:tcW w:w="94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95%</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90%</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85%</w:t>
            </w:r>
          </w:p>
        </w:tc>
        <w:tc>
          <w:tcPr>
            <w:tcW w:w="787" w:type="dxa"/>
            <w:vAlign w:val="center"/>
          </w:tcPr>
          <w:p>
            <w:pPr>
              <w:spacing w:line="300" w:lineRule="exact"/>
              <w:jc w:val="center"/>
              <w:rPr>
                <w:rFonts w:ascii="楷体_GB2312" w:eastAsia="楷体_GB2312" w:cs="Times New Roman"/>
                <w:sz w:val="18"/>
                <w:szCs w:val="18"/>
              </w:rPr>
            </w:pPr>
            <w:r>
              <w:rPr>
                <w:rFonts w:ascii="楷体_GB2312" w:eastAsia="楷体_GB2312" w:cs="楷体_GB2312"/>
                <w:sz w:val="18"/>
                <w:szCs w:val="18"/>
              </w:rPr>
              <w:t>85%</w:t>
            </w:r>
            <w:r>
              <w:rPr>
                <w:rFonts w:hint="eastAsia" w:ascii="楷体_GB2312" w:eastAsia="楷体_GB2312" w:cs="楷体_GB2312"/>
                <w:sz w:val="18"/>
                <w:szCs w:val="18"/>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75" w:hRule="atLeast"/>
        </w:trPr>
        <w:tc>
          <w:tcPr>
            <w:tcW w:w="737" w:type="dxa"/>
            <w:vMerge w:val="restart"/>
            <w:vAlign w:val="center"/>
          </w:tcPr>
          <w:p>
            <w:pPr>
              <w:spacing w:line="300" w:lineRule="exact"/>
              <w:jc w:val="left"/>
              <w:rPr>
                <w:rFonts w:ascii="楷体_GB2312" w:eastAsia="楷体_GB2312" w:cs="Times New Roman"/>
                <w:b/>
                <w:bCs/>
                <w:sz w:val="18"/>
                <w:szCs w:val="18"/>
              </w:rPr>
            </w:pPr>
          </w:p>
        </w:tc>
        <w:tc>
          <w:tcPr>
            <w:tcW w:w="1074" w:type="dxa"/>
            <w:vMerge w:val="restart"/>
            <w:vAlign w:val="center"/>
          </w:tcPr>
          <w:p>
            <w:pPr>
              <w:spacing w:line="300" w:lineRule="exact"/>
              <w:jc w:val="left"/>
              <w:rPr>
                <w:rFonts w:ascii="楷体_GB2312" w:eastAsia="楷体_GB2312" w:cs="Times New Roman"/>
                <w:sz w:val="18"/>
                <w:szCs w:val="18"/>
              </w:rPr>
            </w:pPr>
          </w:p>
        </w:tc>
        <w:tc>
          <w:tcPr>
            <w:tcW w:w="1730" w:type="dxa"/>
            <w:vMerge w:val="restart"/>
            <w:vAlign w:val="center"/>
          </w:tcPr>
          <w:p>
            <w:pPr>
              <w:spacing w:line="300" w:lineRule="exact"/>
              <w:jc w:val="left"/>
              <w:rPr>
                <w:rFonts w:ascii="楷体_GB2312" w:eastAsia="楷体_GB2312" w:cs="Times New Roman"/>
                <w:sz w:val="18"/>
                <w:szCs w:val="18"/>
              </w:rPr>
            </w:pPr>
            <w:r>
              <w:rPr>
                <w:rFonts w:hint="eastAsia" w:ascii="楷体_GB2312" w:eastAsia="楷体_GB2312" w:cs="楷体_GB2312"/>
                <w:sz w:val="18"/>
                <w:szCs w:val="18"/>
              </w:rPr>
              <w:t>制度。对我镇国有资产进行管理，对公车进行管理。建立涉税信息共享机制，加强涉税信息的采集、分析和利用，开展税收专项清查，强化税源管控，促进财政稳定增收和税收环境的优化。完善政府购买服务有关制度，并不断推进政府购买服务改革。机关事业单位工资津贴补贴制度管理。负责全镇农村财务管理工作。负责我镇各村公章管理工作。保证惠农资金的落实工作。加强各项资金管理工作，确保资金有效使用</w:t>
            </w:r>
          </w:p>
        </w:tc>
        <w:tc>
          <w:tcPr>
            <w:tcW w:w="1730" w:type="dxa"/>
            <w:vMerge w:val="restart"/>
            <w:vAlign w:val="center"/>
          </w:tcPr>
          <w:p>
            <w:pPr>
              <w:spacing w:line="300" w:lineRule="exact"/>
              <w:jc w:val="left"/>
              <w:rPr>
                <w:rFonts w:ascii="楷体_GB2312" w:eastAsia="楷体_GB2312" w:cs="Times New Roman"/>
                <w:sz w:val="18"/>
                <w:szCs w:val="18"/>
              </w:rPr>
            </w:pPr>
            <w:r>
              <w:rPr>
                <w:rFonts w:hint="eastAsia" w:ascii="楷体_GB2312" w:eastAsia="楷体_GB2312" w:cs="楷体_GB2312"/>
                <w:sz w:val="18"/>
                <w:szCs w:val="18"/>
              </w:rPr>
              <w:t>业单位人员工资，保险及各项津补贴工作。负责全镇各村农村财务管理监督工作。负责全镇各村公章管理工作。保证惠农资金落实到位。加强各项资金管理工作，确保资金有效使用。</w:t>
            </w:r>
          </w:p>
        </w:tc>
        <w:tc>
          <w:tcPr>
            <w:tcW w:w="1262" w:type="dxa"/>
            <w:vAlign w:val="center"/>
          </w:tcPr>
          <w:p>
            <w:pPr>
              <w:spacing w:line="240" w:lineRule="exact"/>
              <w:jc w:val="left"/>
              <w:rPr>
                <w:rFonts w:ascii="楷体_GB2312" w:eastAsia="楷体_GB2312" w:cs="Times New Roman"/>
                <w:sz w:val="18"/>
                <w:szCs w:val="18"/>
              </w:rPr>
            </w:pPr>
            <w:r>
              <w:rPr>
                <w:rFonts w:hint="eastAsia" w:ascii="楷体_GB2312" w:eastAsia="楷体_GB2312" w:cs="楷体_GB2312"/>
                <w:sz w:val="18"/>
                <w:szCs w:val="18"/>
              </w:rPr>
              <w:t>保证各项惠农资金按时发放到位。</w:t>
            </w:r>
          </w:p>
        </w:tc>
        <w:tc>
          <w:tcPr>
            <w:tcW w:w="94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100%</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95%</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90%</w:t>
            </w:r>
          </w:p>
        </w:tc>
        <w:tc>
          <w:tcPr>
            <w:tcW w:w="787" w:type="dxa"/>
            <w:vAlign w:val="center"/>
          </w:tcPr>
          <w:p>
            <w:pPr>
              <w:spacing w:line="300" w:lineRule="exact"/>
              <w:jc w:val="center"/>
              <w:rPr>
                <w:rFonts w:ascii="楷体_GB2312" w:eastAsia="楷体_GB2312" w:cs="Times New Roman"/>
                <w:sz w:val="18"/>
                <w:szCs w:val="18"/>
              </w:rPr>
            </w:pPr>
            <w:r>
              <w:rPr>
                <w:rFonts w:ascii="楷体_GB2312" w:eastAsia="楷体_GB2312" w:cs="楷体_GB2312"/>
                <w:sz w:val="18"/>
                <w:szCs w:val="18"/>
              </w:rPr>
              <w:t>90%</w:t>
            </w:r>
            <w:r>
              <w:rPr>
                <w:rFonts w:hint="eastAsia" w:ascii="楷体_GB2312" w:eastAsia="楷体_GB2312" w:cs="楷体_GB2312"/>
                <w:sz w:val="18"/>
                <w:szCs w:val="18"/>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 w:hRule="atLeast"/>
        </w:trPr>
        <w:tc>
          <w:tcPr>
            <w:tcW w:w="737" w:type="dxa"/>
            <w:vMerge w:val="continue"/>
            <w:vAlign w:val="center"/>
          </w:tcPr>
          <w:p>
            <w:pPr>
              <w:spacing w:line="300" w:lineRule="exact"/>
              <w:jc w:val="left"/>
              <w:rPr>
                <w:rFonts w:ascii="楷体_GB2312" w:eastAsia="楷体_GB2312" w:cs="Times New Roman"/>
                <w:b/>
                <w:bCs/>
                <w:sz w:val="18"/>
                <w:szCs w:val="18"/>
              </w:rPr>
            </w:pPr>
          </w:p>
        </w:tc>
        <w:tc>
          <w:tcPr>
            <w:tcW w:w="1074" w:type="dxa"/>
            <w:vMerge w:val="continue"/>
            <w:vAlign w:val="center"/>
          </w:tcPr>
          <w:p>
            <w:pPr>
              <w:spacing w:line="300" w:lineRule="exact"/>
              <w:jc w:val="left"/>
              <w:rPr>
                <w:rFonts w:ascii="楷体_GB2312" w:eastAsia="楷体_GB2312" w:cs="Times New Roman"/>
                <w:sz w:val="18"/>
                <w:szCs w:val="18"/>
              </w:rPr>
            </w:pPr>
          </w:p>
        </w:tc>
        <w:tc>
          <w:tcPr>
            <w:tcW w:w="1730" w:type="dxa"/>
            <w:vMerge w:val="continue"/>
            <w:vAlign w:val="center"/>
          </w:tcPr>
          <w:p>
            <w:pPr>
              <w:spacing w:line="300" w:lineRule="exact"/>
              <w:jc w:val="left"/>
              <w:rPr>
                <w:rFonts w:ascii="楷体_GB2312" w:eastAsia="楷体_GB2312" w:cs="Times New Roman"/>
                <w:sz w:val="18"/>
                <w:szCs w:val="18"/>
              </w:rPr>
            </w:pPr>
          </w:p>
        </w:tc>
        <w:tc>
          <w:tcPr>
            <w:tcW w:w="1730" w:type="dxa"/>
            <w:vMerge w:val="continue"/>
            <w:vAlign w:val="center"/>
          </w:tcPr>
          <w:p>
            <w:pPr>
              <w:spacing w:line="300" w:lineRule="exact"/>
              <w:jc w:val="left"/>
              <w:rPr>
                <w:rFonts w:ascii="楷体_GB2312" w:eastAsia="楷体_GB2312" w:cs="Times New Roman"/>
                <w:sz w:val="18"/>
                <w:szCs w:val="18"/>
              </w:rPr>
            </w:pPr>
          </w:p>
        </w:tc>
        <w:tc>
          <w:tcPr>
            <w:tcW w:w="1262" w:type="dxa"/>
            <w:vAlign w:val="center"/>
          </w:tcPr>
          <w:p>
            <w:pPr>
              <w:spacing w:line="240" w:lineRule="exact"/>
              <w:jc w:val="left"/>
              <w:rPr>
                <w:rFonts w:ascii="楷体_GB2312" w:eastAsia="楷体_GB2312" w:cs="Times New Roman"/>
                <w:sz w:val="18"/>
                <w:szCs w:val="18"/>
              </w:rPr>
            </w:pPr>
            <w:r>
              <w:rPr>
                <w:rFonts w:hint="eastAsia" w:ascii="楷体_GB2312" w:eastAsia="楷体_GB2312" w:cs="楷体_GB2312"/>
                <w:sz w:val="18"/>
                <w:szCs w:val="18"/>
              </w:rPr>
              <w:t>加强各项资金管理工作，确保资金有效使用。</w:t>
            </w:r>
          </w:p>
        </w:tc>
        <w:tc>
          <w:tcPr>
            <w:tcW w:w="94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100%</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95%</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90%</w:t>
            </w:r>
          </w:p>
        </w:tc>
        <w:tc>
          <w:tcPr>
            <w:tcW w:w="787" w:type="dxa"/>
            <w:vAlign w:val="center"/>
          </w:tcPr>
          <w:p>
            <w:pPr>
              <w:spacing w:line="300" w:lineRule="exact"/>
              <w:jc w:val="center"/>
              <w:rPr>
                <w:rFonts w:ascii="楷体_GB2312" w:eastAsia="楷体_GB2312" w:cs="Times New Roman"/>
                <w:sz w:val="18"/>
                <w:szCs w:val="18"/>
              </w:rPr>
            </w:pPr>
            <w:r>
              <w:rPr>
                <w:rFonts w:ascii="楷体_GB2312" w:eastAsia="楷体_GB2312" w:cs="楷体_GB2312"/>
                <w:sz w:val="18"/>
                <w:szCs w:val="18"/>
              </w:rPr>
              <w:t>90%</w:t>
            </w:r>
            <w:r>
              <w:rPr>
                <w:rFonts w:hint="eastAsia" w:ascii="楷体_GB2312" w:eastAsia="楷体_GB2312" w:cs="楷体_GB2312"/>
                <w:sz w:val="18"/>
                <w:szCs w:val="18"/>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 w:hRule="atLeast"/>
        </w:trPr>
        <w:tc>
          <w:tcPr>
            <w:tcW w:w="737" w:type="dxa"/>
            <w:vMerge w:val="continue"/>
            <w:vAlign w:val="center"/>
          </w:tcPr>
          <w:p>
            <w:pPr>
              <w:spacing w:line="300" w:lineRule="exact"/>
              <w:jc w:val="left"/>
              <w:rPr>
                <w:rFonts w:ascii="楷体_GB2312" w:eastAsia="楷体_GB2312" w:cs="Times New Roman"/>
                <w:b/>
                <w:bCs/>
                <w:sz w:val="18"/>
                <w:szCs w:val="18"/>
              </w:rPr>
            </w:pPr>
          </w:p>
        </w:tc>
        <w:tc>
          <w:tcPr>
            <w:tcW w:w="1074" w:type="dxa"/>
            <w:vMerge w:val="continue"/>
            <w:vAlign w:val="center"/>
          </w:tcPr>
          <w:p>
            <w:pPr>
              <w:spacing w:line="300" w:lineRule="exact"/>
              <w:jc w:val="left"/>
              <w:rPr>
                <w:rFonts w:ascii="楷体_GB2312" w:eastAsia="楷体_GB2312" w:cs="Times New Roman"/>
                <w:sz w:val="18"/>
                <w:szCs w:val="18"/>
              </w:rPr>
            </w:pPr>
          </w:p>
        </w:tc>
        <w:tc>
          <w:tcPr>
            <w:tcW w:w="1730" w:type="dxa"/>
            <w:vMerge w:val="continue"/>
            <w:vAlign w:val="center"/>
          </w:tcPr>
          <w:p>
            <w:pPr>
              <w:spacing w:line="300" w:lineRule="exact"/>
              <w:jc w:val="left"/>
              <w:rPr>
                <w:rFonts w:ascii="楷体_GB2312" w:eastAsia="楷体_GB2312" w:cs="Times New Roman"/>
                <w:sz w:val="18"/>
                <w:szCs w:val="18"/>
              </w:rPr>
            </w:pPr>
          </w:p>
        </w:tc>
        <w:tc>
          <w:tcPr>
            <w:tcW w:w="1730" w:type="dxa"/>
            <w:vMerge w:val="continue"/>
            <w:vAlign w:val="center"/>
          </w:tcPr>
          <w:p>
            <w:pPr>
              <w:spacing w:line="300" w:lineRule="exact"/>
              <w:jc w:val="left"/>
              <w:rPr>
                <w:rFonts w:ascii="楷体_GB2312" w:eastAsia="楷体_GB2312" w:cs="Times New Roman"/>
                <w:sz w:val="18"/>
                <w:szCs w:val="18"/>
              </w:rPr>
            </w:pPr>
          </w:p>
        </w:tc>
        <w:tc>
          <w:tcPr>
            <w:tcW w:w="1262" w:type="dxa"/>
            <w:vAlign w:val="center"/>
          </w:tcPr>
          <w:p>
            <w:pPr>
              <w:spacing w:line="240" w:lineRule="exact"/>
              <w:jc w:val="left"/>
              <w:rPr>
                <w:rFonts w:ascii="楷体_GB2312" w:eastAsia="楷体_GB2312" w:cs="Times New Roman"/>
                <w:sz w:val="18"/>
                <w:szCs w:val="18"/>
              </w:rPr>
            </w:pPr>
            <w:r>
              <w:rPr>
                <w:rFonts w:hint="eastAsia" w:ascii="楷体_GB2312" w:eastAsia="楷体_GB2312" w:cs="楷体_GB2312"/>
                <w:sz w:val="18"/>
                <w:szCs w:val="18"/>
              </w:rPr>
              <w:t>保证全镇机关事业单位人员工资，保险，津补贴等各项制度的落实。</w:t>
            </w:r>
          </w:p>
        </w:tc>
        <w:tc>
          <w:tcPr>
            <w:tcW w:w="94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100%</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95%</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90%</w:t>
            </w:r>
          </w:p>
        </w:tc>
        <w:tc>
          <w:tcPr>
            <w:tcW w:w="787" w:type="dxa"/>
            <w:vAlign w:val="center"/>
          </w:tcPr>
          <w:p>
            <w:pPr>
              <w:spacing w:line="300" w:lineRule="exact"/>
              <w:jc w:val="center"/>
              <w:rPr>
                <w:rFonts w:ascii="楷体_GB2312" w:eastAsia="楷体_GB2312" w:cs="Times New Roman"/>
                <w:sz w:val="18"/>
                <w:szCs w:val="18"/>
              </w:rPr>
            </w:pPr>
            <w:r>
              <w:rPr>
                <w:rFonts w:ascii="楷体_GB2312" w:eastAsia="楷体_GB2312" w:cs="楷体_GB2312"/>
                <w:sz w:val="18"/>
                <w:szCs w:val="18"/>
              </w:rPr>
              <w:t>90%</w:t>
            </w:r>
            <w:r>
              <w:rPr>
                <w:rFonts w:hint="eastAsia" w:ascii="楷体_GB2312" w:eastAsia="楷体_GB2312" w:cs="楷体_GB2312"/>
                <w:sz w:val="18"/>
                <w:szCs w:val="18"/>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 w:hRule="atLeast"/>
        </w:trPr>
        <w:tc>
          <w:tcPr>
            <w:tcW w:w="737" w:type="dxa"/>
            <w:vMerge w:val="continue"/>
            <w:vAlign w:val="center"/>
          </w:tcPr>
          <w:p>
            <w:pPr>
              <w:spacing w:line="300" w:lineRule="exact"/>
              <w:jc w:val="left"/>
              <w:rPr>
                <w:rFonts w:ascii="楷体_GB2312" w:eastAsia="楷体_GB2312" w:cs="Times New Roman"/>
                <w:b/>
                <w:bCs/>
                <w:sz w:val="18"/>
                <w:szCs w:val="18"/>
              </w:rPr>
            </w:pPr>
          </w:p>
        </w:tc>
        <w:tc>
          <w:tcPr>
            <w:tcW w:w="1074" w:type="dxa"/>
            <w:vMerge w:val="continue"/>
            <w:vAlign w:val="center"/>
          </w:tcPr>
          <w:p>
            <w:pPr>
              <w:spacing w:line="300" w:lineRule="exact"/>
              <w:jc w:val="left"/>
              <w:rPr>
                <w:rFonts w:ascii="楷体_GB2312" w:eastAsia="楷体_GB2312" w:cs="Times New Roman"/>
                <w:sz w:val="18"/>
                <w:szCs w:val="18"/>
              </w:rPr>
            </w:pPr>
          </w:p>
        </w:tc>
        <w:tc>
          <w:tcPr>
            <w:tcW w:w="1730" w:type="dxa"/>
            <w:vMerge w:val="continue"/>
            <w:vAlign w:val="center"/>
          </w:tcPr>
          <w:p>
            <w:pPr>
              <w:spacing w:line="300" w:lineRule="exact"/>
              <w:jc w:val="left"/>
              <w:rPr>
                <w:rFonts w:ascii="楷体_GB2312" w:eastAsia="楷体_GB2312" w:cs="Times New Roman"/>
                <w:sz w:val="18"/>
                <w:szCs w:val="18"/>
              </w:rPr>
            </w:pPr>
          </w:p>
        </w:tc>
        <w:tc>
          <w:tcPr>
            <w:tcW w:w="1730" w:type="dxa"/>
            <w:vMerge w:val="continue"/>
            <w:vAlign w:val="center"/>
          </w:tcPr>
          <w:p>
            <w:pPr>
              <w:spacing w:line="300" w:lineRule="exact"/>
              <w:jc w:val="left"/>
              <w:rPr>
                <w:rFonts w:ascii="楷体_GB2312" w:eastAsia="楷体_GB2312" w:cs="Times New Roman"/>
                <w:sz w:val="18"/>
                <w:szCs w:val="18"/>
              </w:rPr>
            </w:pPr>
          </w:p>
        </w:tc>
        <w:tc>
          <w:tcPr>
            <w:tcW w:w="1262" w:type="dxa"/>
            <w:vAlign w:val="center"/>
          </w:tcPr>
          <w:p>
            <w:pPr>
              <w:spacing w:line="240" w:lineRule="exact"/>
              <w:jc w:val="left"/>
              <w:rPr>
                <w:rFonts w:ascii="楷体_GB2312" w:eastAsia="楷体_GB2312" w:cs="Times New Roman"/>
                <w:sz w:val="18"/>
                <w:szCs w:val="18"/>
              </w:rPr>
            </w:pPr>
            <w:r>
              <w:rPr>
                <w:rFonts w:hint="eastAsia" w:ascii="楷体_GB2312" w:eastAsia="楷体_GB2312" w:cs="楷体_GB2312"/>
                <w:sz w:val="18"/>
                <w:szCs w:val="18"/>
              </w:rPr>
              <w:t>编制年度预决算，并严格按照年度预算进行开支。</w:t>
            </w:r>
          </w:p>
        </w:tc>
        <w:tc>
          <w:tcPr>
            <w:tcW w:w="94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100%</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95%</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90%</w:t>
            </w:r>
          </w:p>
        </w:tc>
        <w:tc>
          <w:tcPr>
            <w:tcW w:w="787" w:type="dxa"/>
            <w:vAlign w:val="center"/>
          </w:tcPr>
          <w:p>
            <w:pPr>
              <w:spacing w:line="300" w:lineRule="exact"/>
              <w:jc w:val="center"/>
              <w:rPr>
                <w:rFonts w:ascii="楷体_GB2312" w:eastAsia="楷体_GB2312" w:cs="Times New Roman"/>
                <w:sz w:val="18"/>
                <w:szCs w:val="18"/>
              </w:rPr>
            </w:pPr>
            <w:r>
              <w:rPr>
                <w:rFonts w:ascii="楷体_GB2312" w:eastAsia="楷体_GB2312" w:cs="楷体_GB2312"/>
                <w:sz w:val="18"/>
                <w:szCs w:val="18"/>
              </w:rPr>
              <w:t>90%</w:t>
            </w:r>
            <w:r>
              <w:rPr>
                <w:rFonts w:hint="eastAsia" w:ascii="楷体_GB2312" w:eastAsia="楷体_GB2312" w:cs="楷体_GB2312"/>
                <w:sz w:val="18"/>
                <w:szCs w:val="18"/>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 w:hRule="atLeast"/>
        </w:trPr>
        <w:tc>
          <w:tcPr>
            <w:tcW w:w="737" w:type="dxa"/>
            <w:vMerge w:val="continue"/>
            <w:vAlign w:val="center"/>
          </w:tcPr>
          <w:p>
            <w:pPr>
              <w:spacing w:line="300" w:lineRule="exact"/>
              <w:jc w:val="left"/>
              <w:rPr>
                <w:rFonts w:ascii="楷体_GB2312" w:eastAsia="楷体_GB2312" w:cs="Times New Roman"/>
                <w:b/>
                <w:bCs/>
                <w:sz w:val="18"/>
                <w:szCs w:val="18"/>
              </w:rPr>
            </w:pPr>
          </w:p>
        </w:tc>
        <w:tc>
          <w:tcPr>
            <w:tcW w:w="1074" w:type="dxa"/>
            <w:vMerge w:val="continue"/>
            <w:vAlign w:val="center"/>
          </w:tcPr>
          <w:p>
            <w:pPr>
              <w:spacing w:line="300" w:lineRule="exact"/>
              <w:jc w:val="left"/>
              <w:rPr>
                <w:rFonts w:ascii="楷体_GB2312" w:eastAsia="楷体_GB2312" w:cs="Times New Roman"/>
                <w:sz w:val="18"/>
                <w:szCs w:val="18"/>
              </w:rPr>
            </w:pPr>
          </w:p>
        </w:tc>
        <w:tc>
          <w:tcPr>
            <w:tcW w:w="1730" w:type="dxa"/>
            <w:vMerge w:val="continue"/>
            <w:vAlign w:val="center"/>
          </w:tcPr>
          <w:p>
            <w:pPr>
              <w:spacing w:line="300" w:lineRule="exact"/>
              <w:jc w:val="left"/>
              <w:rPr>
                <w:rFonts w:ascii="楷体_GB2312" w:eastAsia="楷体_GB2312" w:cs="Times New Roman"/>
                <w:sz w:val="18"/>
                <w:szCs w:val="18"/>
              </w:rPr>
            </w:pPr>
          </w:p>
        </w:tc>
        <w:tc>
          <w:tcPr>
            <w:tcW w:w="1730" w:type="dxa"/>
            <w:vMerge w:val="continue"/>
            <w:vAlign w:val="center"/>
          </w:tcPr>
          <w:p>
            <w:pPr>
              <w:spacing w:line="300" w:lineRule="exact"/>
              <w:jc w:val="left"/>
              <w:rPr>
                <w:rFonts w:ascii="楷体_GB2312" w:eastAsia="楷体_GB2312" w:cs="Times New Roman"/>
                <w:sz w:val="18"/>
                <w:szCs w:val="18"/>
              </w:rPr>
            </w:pPr>
          </w:p>
        </w:tc>
        <w:tc>
          <w:tcPr>
            <w:tcW w:w="1262" w:type="dxa"/>
            <w:vAlign w:val="center"/>
          </w:tcPr>
          <w:p>
            <w:pPr>
              <w:spacing w:line="240" w:lineRule="exact"/>
              <w:jc w:val="left"/>
              <w:rPr>
                <w:rFonts w:ascii="楷体_GB2312" w:eastAsia="楷体_GB2312" w:cs="Times New Roman"/>
                <w:sz w:val="18"/>
                <w:szCs w:val="18"/>
              </w:rPr>
            </w:pPr>
            <w:r>
              <w:rPr>
                <w:rFonts w:hint="eastAsia" w:ascii="楷体_GB2312" w:eastAsia="楷体_GB2312" w:cs="楷体_GB2312"/>
                <w:sz w:val="18"/>
                <w:szCs w:val="18"/>
              </w:rPr>
              <w:t>对国有资产进行管理，保证国有资产不流失。严格按照公务用车制度进行管理。</w:t>
            </w:r>
          </w:p>
        </w:tc>
        <w:tc>
          <w:tcPr>
            <w:tcW w:w="94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95%</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90%</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85%</w:t>
            </w:r>
          </w:p>
        </w:tc>
        <w:tc>
          <w:tcPr>
            <w:tcW w:w="787" w:type="dxa"/>
            <w:vAlign w:val="center"/>
          </w:tcPr>
          <w:p>
            <w:pPr>
              <w:spacing w:line="300" w:lineRule="exact"/>
              <w:jc w:val="center"/>
              <w:rPr>
                <w:rFonts w:ascii="楷体_GB2312" w:eastAsia="楷体_GB2312" w:cs="Times New Roman"/>
                <w:sz w:val="18"/>
                <w:szCs w:val="18"/>
              </w:rPr>
            </w:pPr>
            <w:r>
              <w:rPr>
                <w:rFonts w:ascii="楷体_GB2312" w:eastAsia="楷体_GB2312" w:cs="楷体_GB2312"/>
                <w:sz w:val="18"/>
                <w:szCs w:val="18"/>
              </w:rPr>
              <w:t>85%</w:t>
            </w:r>
            <w:r>
              <w:rPr>
                <w:rFonts w:hint="eastAsia" w:ascii="楷体_GB2312" w:eastAsia="楷体_GB2312" w:cs="楷体_GB2312"/>
                <w:sz w:val="18"/>
                <w:szCs w:val="18"/>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 w:hRule="atLeast"/>
        </w:trPr>
        <w:tc>
          <w:tcPr>
            <w:tcW w:w="737" w:type="dxa"/>
            <w:vMerge w:val="continue"/>
            <w:vAlign w:val="center"/>
          </w:tcPr>
          <w:p>
            <w:pPr>
              <w:spacing w:line="300" w:lineRule="exact"/>
              <w:jc w:val="left"/>
              <w:rPr>
                <w:rFonts w:ascii="楷体_GB2312" w:eastAsia="楷体_GB2312" w:cs="Times New Roman"/>
                <w:b/>
                <w:bCs/>
                <w:sz w:val="18"/>
                <w:szCs w:val="18"/>
              </w:rPr>
            </w:pPr>
          </w:p>
        </w:tc>
        <w:tc>
          <w:tcPr>
            <w:tcW w:w="1074" w:type="dxa"/>
            <w:vMerge w:val="continue"/>
            <w:vAlign w:val="center"/>
          </w:tcPr>
          <w:p>
            <w:pPr>
              <w:spacing w:line="300" w:lineRule="exact"/>
              <w:jc w:val="left"/>
              <w:rPr>
                <w:rFonts w:ascii="楷体_GB2312" w:eastAsia="楷体_GB2312" w:cs="Times New Roman"/>
                <w:sz w:val="18"/>
                <w:szCs w:val="18"/>
              </w:rPr>
            </w:pPr>
          </w:p>
        </w:tc>
        <w:tc>
          <w:tcPr>
            <w:tcW w:w="1730" w:type="dxa"/>
            <w:vMerge w:val="continue"/>
            <w:vAlign w:val="center"/>
          </w:tcPr>
          <w:p>
            <w:pPr>
              <w:spacing w:line="300" w:lineRule="exact"/>
              <w:jc w:val="left"/>
              <w:rPr>
                <w:rFonts w:ascii="楷体_GB2312" w:eastAsia="楷体_GB2312" w:cs="Times New Roman"/>
                <w:sz w:val="18"/>
                <w:szCs w:val="18"/>
              </w:rPr>
            </w:pPr>
          </w:p>
        </w:tc>
        <w:tc>
          <w:tcPr>
            <w:tcW w:w="1730" w:type="dxa"/>
            <w:vMerge w:val="continue"/>
            <w:vAlign w:val="center"/>
          </w:tcPr>
          <w:p>
            <w:pPr>
              <w:spacing w:line="300" w:lineRule="exact"/>
              <w:jc w:val="left"/>
              <w:rPr>
                <w:rFonts w:ascii="楷体_GB2312" w:eastAsia="楷体_GB2312" w:cs="Times New Roman"/>
                <w:sz w:val="18"/>
                <w:szCs w:val="18"/>
              </w:rPr>
            </w:pPr>
          </w:p>
        </w:tc>
        <w:tc>
          <w:tcPr>
            <w:tcW w:w="1262" w:type="dxa"/>
            <w:vAlign w:val="center"/>
          </w:tcPr>
          <w:p>
            <w:pPr>
              <w:spacing w:line="240" w:lineRule="exact"/>
              <w:jc w:val="left"/>
              <w:rPr>
                <w:rFonts w:ascii="楷体_GB2312" w:eastAsia="楷体_GB2312" w:cs="Times New Roman"/>
                <w:sz w:val="18"/>
                <w:szCs w:val="18"/>
              </w:rPr>
            </w:pPr>
            <w:r>
              <w:rPr>
                <w:rFonts w:hint="eastAsia" w:ascii="楷体_GB2312" w:eastAsia="楷体_GB2312" w:cs="楷体_GB2312"/>
                <w:sz w:val="18"/>
                <w:szCs w:val="18"/>
              </w:rPr>
              <w:t>强化税源控制，促进财政收入增长。</w:t>
            </w:r>
          </w:p>
        </w:tc>
        <w:tc>
          <w:tcPr>
            <w:tcW w:w="94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100%</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95%</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90%</w:t>
            </w:r>
          </w:p>
        </w:tc>
        <w:tc>
          <w:tcPr>
            <w:tcW w:w="787" w:type="dxa"/>
            <w:vAlign w:val="center"/>
          </w:tcPr>
          <w:p>
            <w:pPr>
              <w:spacing w:line="300" w:lineRule="exact"/>
              <w:jc w:val="center"/>
              <w:rPr>
                <w:rFonts w:ascii="楷体_GB2312" w:eastAsia="楷体_GB2312" w:cs="Times New Roman"/>
                <w:sz w:val="18"/>
                <w:szCs w:val="18"/>
              </w:rPr>
            </w:pPr>
            <w:r>
              <w:rPr>
                <w:rFonts w:ascii="楷体_GB2312" w:eastAsia="楷体_GB2312" w:cs="楷体_GB2312"/>
                <w:sz w:val="18"/>
                <w:szCs w:val="18"/>
              </w:rPr>
              <w:t>90%</w:t>
            </w:r>
            <w:r>
              <w:rPr>
                <w:rFonts w:hint="eastAsia" w:ascii="楷体_GB2312" w:eastAsia="楷体_GB2312" w:cs="楷体_GB2312"/>
                <w:sz w:val="18"/>
                <w:szCs w:val="18"/>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98" w:hRule="atLeast"/>
        </w:trPr>
        <w:tc>
          <w:tcPr>
            <w:tcW w:w="737" w:type="dxa"/>
            <w:vMerge w:val="restart"/>
            <w:vAlign w:val="center"/>
          </w:tcPr>
          <w:p>
            <w:pPr>
              <w:spacing w:line="300" w:lineRule="exact"/>
              <w:jc w:val="left"/>
              <w:rPr>
                <w:rFonts w:ascii="楷体_GB2312" w:eastAsia="楷体_GB2312" w:cs="Times New Roman"/>
                <w:b/>
                <w:bCs/>
                <w:sz w:val="18"/>
                <w:szCs w:val="18"/>
              </w:rPr>
            </w:pPr>
            <w:r>
              <w:rPr>
                <w:rFonts w:hint="eastAsia" w:ascii="楷体_GB2312" w:eastAsia="楷体_GB2312" w:cs="楷体_GB2312"/>
                <w:b/>
                <w:bCs/>
                <w:sz w:val="18"/>
                <w:szCs w:val="18"/>
              </w:rPr>
              <w:t>　　工会综合事务</w:t>
            </w:r>
          </w:p>
        </w:tc>
        <w:tc>
          <w:tcPr>
            <w:tcW w:w="1074" w:type="dxa"/>
            <w:vMerge w:val="restart"/>
            <w:vAlign w:val="center"/>
          </w:tcPr>
          <w:p>
            <w:pPr>
              <w:spacing w:line="300" w:lineRule="exact"/>
              <w:jc w:val="left"/>
              <w:rPr>
                <w:rFonts w:ascii="楷体_GB2312" w:eastAsia="楷体_GB2312" w:cs="Times New Roman"/>
                <w:sz w:val="18"/>
                <w:szCs w:val="18"/>
              </w:rPr>
            </w:pPr>
          </w:p>
        </w:tc>
        <w:tc>
          <w:tcPr>
            <w:tcW w:w="1730" w:type="dxa"/>
            <w:vMerge w:val="restart"/>
            <w:vAlign w:val="center"/>
          </w:tcPr>
          <w:p>
            <w:pPr>
              <w:spacing w:line="280" w:lineRule="exact"/>
              <w:jc w:val="left"/>
              <w:rPr>
                <w:rFonts w:ascii="楷体_GB2312" w:eastAsia="楷体_GB2312" w:cs="Times New Roman"/>
                <w:sz w:val="18"/>
                <w:szCs w:val="18"/>
              </w:rPr>
            </w:pPr>
            <w:r>
              <w:rPr>
                <w:rFonts w:hint="eastAsia" w:ascii="楷体_GB2312" w:eastAsia="楷体_GB2312" w:cs="楷体_GB2312"/>
                <w:sz w:val="18"/>
                <w:szCs w:val="18"/>
              </w:rPr>
              <w:t>制定我镇工会工作的方针和任务，指导乡镇总工会及下属各乡村工会、企业工会做好各项工作。推动基层工会建立集体合同制度、工资集体协商和监督保证机制；参与职工安全生产保护工作。做好工会自身建设；监督检查工会会员的廉政建设；负责工会干部管理制度和培训规划以及培训工作；负责工会经费。按照区总工会的要求，做好区、市及全国劳模的推荐、评选、管理工作，负责区级劳模的管理工作。</w:t>
            </w:r>
          </w:p>
        </w:tc>
        <w:tc>
          <w:tcPr>
            <w:tcW w:w="1730" w:type="dxa"/>
            <w:vMerge w:val="restart"/>
            <w:vAlign w:val="center"/>
          </w:tcPr>
          <w:p>
            <w:pPr>
              <w:spacing w:line="300" w:lineRule="exact"/>
              <w:jc w:val="left"/>
              <w:rPr>
                <w:rFonts w:ascii="楷体_GB2312" w:eastAsia="楷体_GB2312" w:cs="Times New Roman"/>
                <w:sz w:val="18"/>
                <w:szCs w:val="18"/>
              </w:rPr>
            </w:pPr>
            <w:r>
              <w:rPr>
                <w:rFonts w:hint="eastAsia" w:ascii="楷体_GB2312" w:eastAsia="楷体_GB2312" w:cs="楷体_GB2312"/>
                <w:sz w:val="18"/>
                <w:szCs w:val="18"/>
              </w:rPr>
              <w:t>维护好以工资为核心的各项劳动经济权益，让广大职工共享经济发展成果，全力维护职工队伍和谐稳定。确保职工合法权益得到有效保障，强组织和干部队伍建设，提高干部业务素质和大型企事业单位工会领导干部水平，促进工会事业发展。提高职工代表大会制度和联席会议制度的规范化和有效性。</w:t>
            </w:r>
          </w:p>
        </w:tc>
        <w:tc>
          <w:tcPr>
            <w:tcW w:w="1262" w:type="dxa"/>
            <w:vAlign w:val="center"/>
          </w:tcPr>
          <w:p>
            <w:pPr>
              <w:spacing w:line="300" w:lineRule="exact"/>
              <w:jc w:val="left"/>
              <w:rPr>
                <w:rFonts w:ascii="楷体_GB2312" w:eastAsia="楷体_GB2312" w:cs="Times New Roman"/>
                <w:sz w:val="18"/>
                <w:szCs w:val="18"/>
              </w:rPr>
            </w:pPr>
            <w:r>
              <w:rPr>
                <w:rFonts w:hint="eastAsia" w:ascii="楷体_GB2312" w:eastAsia="楷体_GB2312" w:cs="楷体_GB2312"/>
                <w:sz w:val="18"/>
                <w:szCs w:val="18"/>
              </w:rPr>
              <w:t>劳模救助率，困难职工帮扶</w:t>
            </w:r>
          </w:p>
        </w:tc>
        <w:tc>
          <w:tcPr>
            <w:tcW w:w="941" w:type="dxa"/>
            <w:vAlign w:val="center"/>
          </w:tcPr>
          <w:p>
            <w:pPr>
              <w:spacing w:line="300" w:lineRule="exact"/>
              <w:jc w:val="center"/>
              <w:rPr>
                <w:rFonts w:ascii="楷体_GB2312" w:eastAsia="楷体_GB2312" w:cs="Times New Roman"/>
                <w:sz w:val="18"/>
                <w:szCs w:val="18"/>
              </w:rPr>
            </w:pPr>
            <w:r>
              <w:rPr>
                <w:rFonts w:ascii="楷体_GB2312" w:eastAsia="楷体_GB2312" w:cs="楷体_GB2312"/>
                <w:sz w:val="18"/>
                <w:szCs w:val="18"/>
              </w:rPr>
              <w:t>95%</w:t>
            </w:r>
            <w:r>
              <w:rPr>
                <w:rFonts w:hint="eastAsia" w:ascii="楷体_GB2312" w:eastAsia="楷体_GB2312" w:cs="楷体_GB2312"/>
                <w:sz w:val="18"/>
                <w:szCs w:val="18"/>
              </w:rPr>
              <w:t>及以上</w:t>
            </w:r>
          </w:p>
        </w:tc>
        <w:tc>
          <w:tcPr>
            <w:tcW w:w="791" w:type="dxa"/>
            <w:vAlign w:val="center"/>
          </w:tcPr>
          <w:p>
            <w:pPr>
              <w:spacing w:line="300" w:lineRule="exact"/>
              <w:jc w:val="center"/>
              <w:rPr>
                <w:rFonts w:ascii="楷体_GB2312" w:eastAsia="楷体_GB2312" w:cs="Times New Roman"/>
                <w:sz w:val="18"/>
                <w:szCs w:val="18"/>
              </w:rPr>
            </w:pPr>
            <w:r>
              <w:rPr>
                <w:rFonts w:ascii="楷体_GB2312" w:eastAsia="楷体_GB2312" w:cs="楷体_GB2312"/>
                <w:sz w:val="18"/>
                <w:szCs w:val="18"/>
              </w:rPr>
              <w:t>90%</w:t>
            </w:r>
            <w:r>
              <w:rPr>
                <w:rFonts w:hint="eastAsia" w:ascii="楷体_GB2312" w:eastAsia="楷体_GB2312" w:cs="楷体_GB2312"/>
                <w:sz w:val="18"/>
                <w:szCs w:val="18"/>
              </w:rPr>
              <w:t>及以上</w:t>
            </w:r>
          </w:p>
        </w:tc>
        <w:tc>
          <w:tcPr>
            <w:tcW w:w="791" w:type="dxa"/>
            <w:vAlign w:val="center"/>
          </w:tcPr>
          <w:p>
            <w:pPr>
              <w:spacing w:line="300" w:lineRule="exact"/>
              <w:jc w:val="center"/>
              <w:rPr>
                <w:rFonts w:ascii="楷体_GB2312" w:eastAsia="楷体_GB2312" w:cs="Times New Roman"/>
                <w:sz w:val="18"/>
                <w:szCs w:val="18"/>
              </w:rPr>
            </w:pPr>
            <w:r>
              <w:rPr>
                <w:rFonts w:ascii="楷体_GB2312" w:eastAsia="楷体_GB2312" w:cs="楷体_GB2312"/>
                <w:sz w:val="18"/>
                <w:szCs w:val="18"/>
              </w:rPr>
              <w:t>85%</w:t>
            </w:r>
            <w:r>
              <w:rPr>
                <w:rFonts w:hint="eastAsia" w:ascii="楷体_GB2312" w:eastAsia="楷体_GB2312" w:cs="楷体_GB2312"/>
                <w:sz w:val="18"/>
                <w:szCs w:val="18"/>
              </w:rPr>
              <w:t>及以上</w:t>
            </w:r>
          </w:p>
        </w:tc>
        <w:tc>
          <w:tcPr>
            <w:tcW w:w="787" w:type="dxa"/>
            <w:vAlign w:val="center"/>
          </w:tcPr>
          <w:p>
            <w:pPr>
              <w:spacing w:line="300" w:lineRule="exact"/>
              <w:jc w:val="center"/>
              <w:rPr>
                <w:rFonts w:ascii="楷体_GB2312" w:eastAsia="楷体_GB2312" w:cs="Times New Roman"/>
                <w:sz w:val="18"/>
                <w:szCs w:val="18"/>
              </w:rPr>
            </w:pPr>
            <w:r>
              <w:rPr>
                <w:rFonts w:ascii="楷体_GB2312" w:eastAsia="楷体_GB2312" w:cs="楷体_GB2312"/>
                <w:sz w:val="18"/>
                <w:szCs w:val="18"/>
              </w:rPr>
              <w:t>85%</w:t>
            </w:r>
            <w:r>
              <w:rPr>
                <w:rFonts w:hint="eastAsia" w:ascii="楷体_GB2312" w:eastAsia="楷体_GB2312" w:cs="楷体_GB2312"/>
                <w:sz w:val="18"/>
                <w:szCs w:val="18"/>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79" w:hRule="atLeast"/>
        </w:trPr>
        <w:tc>
          <w:tcPr>
            <w:tcW w:w="737" w:type="dxa"/>
            <w:vMerge w:val="continue"/>
            <w:vAlign w:val="center"/>
          </w:tcPr>
          <w:p>
            <w:pPr>
              <w:spacing w:line="300" w:lineRule="exact"/>
              <w:jc w:val="left"/>
              <w:rPr>
                <w:rFonts w:ascii="楷体_GB2312" w:eastAsia="楷体_GB2312" w:cs="Times New Roman"/>
                <w:b/>
                <w:bCs/>
                <w:sz w:val="18"/>
                <w:szCs w:val="18"/>
              </w:rPr>
            </w:pPr>
          </w:p>
        </w:tc>
        <w:tc>
          <w:tcPr>
            <w:tcW w:w="1074" w:type="dxa"/>
            <w:vMerge w:val="continue"/>
            <w:vAlign w:val="center"/>
          </w:tcPr>
          <w:p>
            <w:pPr>
              <w:spacing w:line="300" w:lineRule="exact"/>
              <w:jc w:val="left"/>
              <w:rPr>
                <w:rFonts w:ascii="楷体_GB2312" w:eastAsia="楷体_GB2312" w:cs="Times New Roman"/>
                <w:sz w:val="18"/>
                <w:szCs w:val="18"/>
              </w:rPr>
            </w:pPr>
          </w:p>
        </w:tc>
        <w:tc>
          <w:tcPr>
            <w:tcW w:w="1730" w:type="dxa"/>
            <w:vMerge w:val="continue"/>
            <w:vAlign w:val="center"/>
          </w:tcPr>
          <w:p>
            <w:pPr>
              <w:spacing w:line="280" w:lineRule="exact"/>
              <w:jc w:val="left"/>
              <w:rPr>
                <w:rFonts w:ascii="楷体_GB2312" w:eastAsia="楷体_GB2312" w:cs="Times New Roman"/>
                <w:sz w:val="18"/>
                <w:szCs w:val="18"/>
              </w:rPr>
            </w:pPr>
          </w:p>
        </w:tc>
        <w:tc>
          <w:tcPr>
            <w:tcW w:w="1730" w:type="dxa"/>
            <w:vMerge w:val="continue"/>
            <w:vAlign w:val="center"/>
          </w:tcPr>
          <w:p>
            <w:pPr>
              <w:spacing w:line="300" w:lineRule="exact"/>
              <w:jc w:val="left"/>
              <w:rPr>
                <w:rFonts w:ascii="楷体_GB2312" w:eastAsia="楷体_GB2312" w:cs="Times New Roman"/>
                <w:sz w:val="18"/>
                <w:szCs w:val="18"/>
              </w:rPr>
            </w:pPr>
          </w:p>
        </w:tc>
        <w:tc>
          <w:tcPr>
            <w:tcW w:w="1262" w:type="dxa"/>
            <w:vAlign w:val="center"/>
          </w:tcPr>
          <w:p>
            <w:pPr>
              <w:spacing w:line="300" w:lineRule="exact"/>
              <w:jc w:val="left"/>
              <w:rPr>
                <w:rFonts w:ascii="楷体_GB2312" w:eastAsia="楷体_GB2312" w:cs="Times New Roman"/>
                <w:sz w:val="18"/>
                <w:szCs w:val="18"/>
              </w:rPr>
            </w:pPr>
            <w:r>
              <w:rPr>
                <w:rFonts w:hint="eastAsia" w:ascii="楷体_GB2312" w:eastAsia="楷体_GB2312" w:cs="楷体_GB2312"/>
                <w:sz w:val="18"/>
                <w:szCs w:val="18"/>
              </w:rPr>
              <w:t>综合事务保障率</w:t>
            </w:r>
          </w:p>
        </w:tc>
        <w:tc>
          <w:tcPr>
            <w:tcW w:w="941" w:type="dxa"/>
            <w:vAlign w:val="center"/>
          </w:tcPr>
          <w:p>
            <w:pPr>
              <w:spacing w:line="300" w:lineRule="exact"/>
              <w:jc w:val="center"/>
              <w:rPr>
                <w:rFonts w:ascii="楷体_GB2312" w:eastAsia="楷体_GB2312" w:cs="Times New Roman"/>
                <w:sz w:val="18"/>
                <w:szCs w:val="18"/>
              </w:rPr>
            </w:pPr>
            <w:r>
              <w:rPr>
                <w:rFonts w:ascii="楷体_GB2312" w:eastAsia="楷体_GB2312" w:cs="楷体_GB2312"/>
                <w:sz w:val="18"/>
                <w:szCs w:val="18"/>
              </w:rPr>
              <w:t>80%</w:t>
            </w:r>
            <w:r>
              <w:rPr>
                <w:rFonts w:hint="eastAsia" w:ascii="楷体_GB2312" w:eastAsia="楷体_GB2312" w:cs="楷体_GB2312"/>
                <w:sz w:val="18"/>
                <w:szCs w:val="18"/>
              </w:rPr>
              <w:t>及以上</w:t>
            </w:r>
          </w:p>
        </w:tc>
        <w:tc>
          <w:tcPr>
            <w:tcW w:w="791" w:type="dxa"/>
            <w:vAlign w:val="center"/>
          </w:tcPr>
          <w:p>
            <w:pPr>
              <w:spacing w:line="300" w:lineRule="exact"/>
              <w:jc w:val="center"/>
              <w:rPr>
                <w:rFonts w:ascii="楷体_GB2312" w:eastAsia="楷体_GB2312" w:cs="Times New Roman"/>
                <w:sz w:val="18"/>
                <w:szCs w:val="18"/>
              </w:rPr>
            </w:pPr>
            <w:r>
              <w:rPr>
                <w:rFonts w:ascii="楷体_GB2312" w:eastAsia="楷体_GB2312" w:cs="楷体_GB2312"/>
                <w:sz w:val="18"/>
                <w:szCs w:val="18"/>
              </w:rPr>
              <w:t>70%</w:t>
            </w:r>
            <w:r>
              <w:rPr>
                <w:rFonts w:hint="eastAsia" w:ascii="楷体_GB2312" w:eastAsia="楷体_GB2312" w:cs="楷体_GB2312"/>
                <w:sz w:val="18"/>
                <w:szCs w:val="18"/>
              </w:rPr>
              <w:t>及以上</w:t>
            </w:r>
          </w:p>
        </w:tc>
        <w:tc>
          <w:tcPr>
            <w:tcW w:w="791" w:type="dxa"/>
            <w:vAlign w:val="center"/>
          </w:tcPr>
          <w:p>
            <w:pPr>
              <w:spacing w:line="300" w:lineRule="exact"/>
              <w:jc w:val="center"/>
              <w:rPr>
                <w:rFonts w:ascii="楷体_GB2312" w:eastAsia="楷体_GB2312" w:cs="Times New Roman"/>
                <w:sz w:val="18"/>
                <w:szCs w:val="18"/>
              </w:rPr>
            </w:pPr>
            <w:r>
              <w:rPr>
                <w:rFonts w:ascii="楷体_GB2312" w:eastAsia="楷体_GB2312" w:cs="楷体_GB2312"/>
                <w:sz w:val="18"/>
                <w:szCs w:val="18"/>
              </w:rPr>
              <w:t>60%</w:t>
            </w:r>
            <w:r>
              <w:rPr>
                <w:rFonts w:hint="eastAsia" w:ascii="楷体_GB2312" w:eastAsia="楷体_GB2312" w:cs="楷体_GB2312"/>
                <w:sz w:val="18"/>
                <w:szCs w:val="18"/>
              </w:rPr>
              <w:t>及以上</w:t>
            </w:r>
          </w:p>
        </w:tc>
        <w:tc>
          <w:tcPr>
            <w:tcW w:w="787" w:type="dxa"/>
            <w:vAlign w:val="center"/>
          </w:tcPr>
          <w:p>
            <w:pPr>
              <w:spacing w:line="300" w:lineRule="exact"/>
              <w:jc w:val="center"/>
              <w:rPr>
                <w:rFonts w:ascii="楷体_GB2312" w:eastAsia="楷体_GB2312" w:cs="Times New Roman"/>
                <w:sz w:val="18"/>
                <w:szCs w:val="18"/>
              </w:rPr>
            </w:pPr>
            <w:r>
              <w:rPr>
                <w:rFonts w:ascii="楷体_GB2312" w:eastAsia="楷体_GB2312" w:cs="楷体_GB2312"/>
                <w:sz w:val="18"/>
                <w:szCs w:val="18"/>
              </w:rPr>
              <w:t>60%</w:t>
            </w:r>
            <w:r>
              <w:rPr>
                <w:rFonts w:hint="eastAsia" w:ascii="楷体_GB2312" w:eastAsia="楷体_GB2312" w:cs="楷体_GB2312"/>
                <w:sz w:val="18"/>
                <w:szCs w:val="18"/>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69" w:hRule="atLeast"/>
        </w:trPr>
        <w:tc>
          <w:tcPr>
            <w:tcW w:w="737" w:type="dxa"/>
            <w:vMerge w:val="continue"/>
            <w:vAlign w:val="center"/>
          </w:tcPr>
          <w:p>
            <w:pPr>
              <w:spacing w:line="300" w:lineRule="exact"/>
              <w:jc w:val="left"/>
              <w:rPr>
                <w:rFonts w:ascii="楷体_GB2312" w:eastAsia="楷体_GB2312" w:cs="Times New Roman"/>
                <w:b/>
                <w:bCs/>
                <w:sz w:val="18"/>
                <w:szCs w:val="18"/>
              </w:rPr>
            </w:pPr>
          </w:p>
        </w:tc>
        <w:tc>
          <w:tcPr>
            <w:tcW w:w="1074" w:type="dxa"/>
            <w:vMerge w:val="continue"/>
            <w:vAlign w:val="center"/>
          </w:tcPr>
          <w:p>
            <w:pPr>
              <w:spacing w:line="300" w:lineRule="exact"/>
              <w:jc w:val="left"/>
              <w:rPr>
                <w:rFonts w:ascii="楷体_GB2312" w:eastAsia="楷体_GB2312" w:cs="Times New Roman"/>
                <w:sz w:val="18"/>
                <w:szCs w:val="18"/>
              </w:rPr>
            </w:pPr>
          </w:p>
        </w:tc>
        <w:tc>
          <w:tcPr>
            <w:tcW w:w="1730" w:type="dxa"/>
            <w:vMerge w:val="continue"/>
            <w:vAlign w:val="center"/>
          </w:tcPr>
          <w:p>
            <w:pPr>
              <w:spacing w:line="280" w:lineRule="exact"/>
              <w:jc w:val="left"/>
              <w:rPr>
                <w:rFonts w:ascii="楷体_GB2312" w:eastAsia="楷体_GB2312" w:cs="Times New Roman"/>
                <w:sz w:val="18"/>
                <w:szCs w:val="18"/>
              </w:rPr>
            </w:pPr>
          </w:p>
        </w:tc>
        <w:tc>
          <w:tcPr>
            <w:tcW w:w="1730" w:type="dxa"/>
            <w:vMerge w:val="continue"/>
            <w:vAlign w:val="center"/>
          </w:tcPr>
          <w:p>
            <w:pPr>
              <w:spacing w:line="300" w:lineRule="exact"/>
              <w:jc w:val="left"/>
              <w:rPr>
                <w:rFonts w:ascii="楷体_GB2312" w:eastAsia="楷体_GB2312" w:cs="Times New Roman"/>
                <w:sz w:val="18"/>
                <w:szCs w:val="18"/>
              </w:rPr>
            </w:pPr>
          </w:p>
        </w:tc>
        <w:tc>
          <w:tcPr>
            <w:tcW w:w="1262" w:type="dxa"/>
            <w:vAlign w:val="center"/>
          </w:tcPr>
          <w:p>
            <w:pPr>
              <w:spacing w:line="300" w:lineRule="exact"/>
              <w:jc w:val="left"/>
              <w:rPr>
                <w:rFonts w:ascii="楷体_GB2312" w:eastAsia="楷体_GB2312" w:cs="Times New Roman"/>
                <w:sz w:val="18"/>
                <w:szCs w:val="18"/>
              </w:rPr>
            </w:pPr>
            <w:r>
              <w:rPr>
                <w:rFonts w:hint="eastAsia" w:ascii="楷体_GB2312" w:eastAsia="楷体_GB2312" w:cs="楷体_GB2312"/>
                <w:sz w:val="18"/>
                <w:szCs w:val="18"/>
              </w:rPr>
              <w:t>职工代表大会制度规范率</w:t>
            </w:r>
          </w:p>
        </w:tc>
        <w:tc>
          <w:tcPr>
            <w:tcW w:w="941" w:type="dxa"/>
            <w:vAlign w:val="center"/>
          </w:tcPr>
          <w:p>
            <w:pPr>
              <w:spacing w:line="300" w:lineRule="exact"/>
              <w:jc w:val="center"/>
              <w:rPr>
                <w:rFonts w:ascii="楷体_GB2312" w:eastAsia="楷体_GB2312" w:cs="Times New Roman"/>
                <w:sz w:val="18"/>
                <w:szCs w:val="18"/>
              </w:rPr>
            </w:pPr>
            <w:r>
              <w:rPr>
                <w:rFonts w:ascii="楷体_GB2312" w:eastAsia="楷体_GB2312" w:cs="楷体_GB2312"/>
                <w:sz w:val="18"/>
                <w:szCs w:val="18"/>
              </w:rPr>
              <w:t>50%</w:t>
            </w:r>
            <w:r>
              <w:rPr>
                <w:rFonts w:hint="eastAsia" w:ascii="楷体_GB2312" w:eastAsia="楷体_GB2312" w:cs="楷体_GB2312"/>
                <w:sz w:val="18"/>
                <w:szCs w:val="18"/>
              </w:rPr>
              <w:t>及以上</w:t>
            </w:r>
          </w:p>
        </w:tc>
        <w:tc>
          <w:tcPr>
            <w:tcW w:w="791" w:type="dxa"/>
            <w:vAlign w:val="center"/>
          </w:tcPr>
          <w:p>
            <w:pPr>
              <w:spacing w:line="300" w:lineRule="exact"/>
              <w:jc w:val="center"/>
              <w:rPr>
                <w:rFonts w:ascii="楷体_GB2312" w:eastAsia="楷体_GB2312" w:cs="Times New Roman"/>
                <w:sz w:val="18"/>
                <w:szCs w:val="18"/>
              </w:rPr>
            </w:pPr>
            <w:r>
              <w:rPr>
                <w:rFonts w:ascii="楷体_GB2312" w:eastAsia="楷体_GB2312" w:cs="楷体_GB2312"/>
                <w:sz w:val="18"/>
                <w:szCs w:val="18"/>
              </w:rPr>
              <w:t>40%</w:t>
            </w:r>
            <w:r>
              <w:rPr>
                <w:rFonts w:hint="eastAsia" w:ascii="楷体_GB2312" w:eastAsia="楷体_GB2312" w:cs="楷体_GB2312"/>
                <w:sz w:val="18"/>
                <w:szCs w:val="18"/>
              </w:rPr>
              <w:t>及以上</w:t>
            </w:r>
          </w:p>
        </w:tc>
        <w:tc>
          <w:tcPr>
            <w:tcW w:w="791" w:type="dxa"/>
            <w:vAlign w:val="center"/>
          </w:tcPr>
          <w:p>
            <w:pPr>
              <w:spacing w:line="300" w:lineRule="exact"/>
              <w:jc w:val="center"/>
              <w:rPr>
                <w:rFonts w:ascii="楷体_GB2312" w:eastAsia="楷体_GB2312" w:cs="Times New Roman"/>
                <w:sz w:val="18"/>
                <w:szCs w:val="18"/>
              </w:rPr>
            </w:pPr>
            <w:r>
              <w:rPr>
                <w:rFonts w:ascii="楷体_GB2312" w:eastAsia="楷体_GB2312" w:cs="楷体_GB2312"/>
                <w:sz w:val="18"/>
                <w:szCs w:val="18"/>
              </w:rPr>
              <w:t>30%</w:t>
            </w:r>
            <w:r>
              <w:rPr>
                <w:rFonts w:hint="eastAsia" w:ascii="楷体_GB2312" w:eastAsia="楷体_GB2312" w:cs="楷体_GB2312"/>
                <w:sz w:val="18"/>
                <w:szCs w:val="18"/>
              </w:rPr>
              <w:t>及以上</w:t>
            </w:r>
          </w:p>
        </w:tc>
        <w:tc>
          <w:tcPr>
            <w:tcW w:w="787" w:type="dxa"/>
            <w:vAlign w:val="center"/>
          </w:tcPr>
          <w:p>
            <w:pPr>
              <w:spacing w:line="300" w:lineRule="exact"/>
              <w:jc w:val="center"/>
              <w:rPr>
                <w:rFonts w:ascii="楷体_GB2312" w:eastAsia="楷体_GB2312" w:cs="Times New Roman"/>
                <w:sz w:val="18"/>
                <w:szCs w:val="18"/>
              </w:rPr>
            </w:pPr>
            <w:r>
              <w:rPr>
                <w:rFonts w:ascii="楷体_GB2312" w:eastAsia="楷体_GB2312" w:cs="楷体_GB2312"/>
                <w:sz w:val="18"/>
                <w:szCs w:val="18"/>
              </w:rPr>
              <w:t>30%</w:t>
            </w:r>
            <w:r>
              <w:rPr>
                <w:rFonts w:hint="eastAsia" w:ascii="楷体_GB2312" w:eastAsia="楷体_GB2312" w:cs="楷体_GB2312"/>
                <w:sz w:val="18"/>
                <w:szCs w:val="18"/>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 w:hRule="atLeast"/>
        </w:trPr>
        <w:tc>
          <w:tcPr>
            <w:tcW w:w="737" w:type="dxa"/>
            <w:vMerge w:val="continue"/>
            <w:vAlign w:val="center"/>
          </w:tcPr>
          <w:p>
            <w:pPr>
              <w:spacing w:line="300" w:lineRule="exact"/>
              <w:jc w:val="left"/>
              <w:rPr>
                <w:rFonts w:ascii="楷体_GB2312" w:eastAsia="楷体_GB2312" w:cs="Times New Roman"/>
                <w:b/>
                <w:bCs/>
                <w:sz w:val="18"/>
                <w:szCs w:val="18"/>
              </w:rPr>
            </w:pPr>
          </w:p>
        </w:tc>
        <w:tc>
          <w:tcPr>
            <w:tcW w:w="1074" w:type="dxa"/>
            <w:vMerge w:val="continue"/>
            <w:vAlign w:val="center"/>
          </w:tcPr>
          <w:p>
            <w:pPr>
              <w:spacing w:line="300" w:lineRule="exact"/>
              <w:jc w:val="left"/>
              <w:rPr>
                <w:rFonts w:ascii="楷体_GB2312" w:eastAsia="楷体_GB2312" w:cs="Times New Roman"/>
                <w:sz w:val="18"/>
                <w:szCs w:val="18"/>
              </w:rPr>
            </w:pPr>
          </w:p>
        </w:tc>
        <w:tc>
          <w:tcPr>
            <w:tcW w:w="1730" w:type="dxa"/>
            <w:vMerge w:val="continue"/>
            <w:vAlign w:val="center"/>
          </w:tcPr>
          <w:p>
            <w:pPr>
              <w:spacing w:line="280" w:lineRule="exact"/>
              <w:jc w:val="left"/>
              <w:rPr>
                <w:rFonts w:ascii="楷体_GB2312" w:eastAsia="楷体_GB2312" w:cs="Times New Roman"/>
                <w:sz w:val="18"/>
                <w:szCs w:val="18"/>
              </w:rPr>
            </w:pPr>
          </w:p>
        </w:tc>
        <w:tc>
          <w:tcPr>
            <w:tcW w:w="1730" w:type="dxa"/>
            <w:vMerge w:val="continue"/>
            <w:vAlign w:val="center"/>
          </w:tcPr>
          <w:p>
            <w:pPr>
              <w:spacing w:line="300" w:lineRule="exact"/>
              <w:jc w:val="left"/>
              <w:rPr>
                <w:rFonts w:ascii="楷体_GB2312" w:eastAsia="楷体_GB2312" w:cs="Times New Roman"/>
                <w:sz w:val="18"/>
                <w:szCs w:val="18"/>
              </w:rPr>
            </w:pPr>
          </w:p>
        </w:tc>
        <w:tc>
          <w:tcPr>
            <w:tcW w:w="1262" w:type="dxa"/>
            <w:vAlign w:val="center"/>
          </w:tcPr>
          <w:p>
            <w:pPr>
              <w:spacing w:line="300" w:lineRule="exact"/>
              <w:jc w:val="left"/>
              <w:rPr>
                <w:rFonts w:ascii="楷体_GB2312" w:eastAsia="楷体_GB2312" w:cs="Times New Roman"/>
                <w:sz w:val="18"/>
                <w:szCs w:val="18"/>
              </w:rPr>
            </w:pPr>
            <w:r>
              <w:rPr>
                <w:rFonts w:hint="eastAsia" w:ascii="楷体_GB2312" w:eastAsia="楷体_GB2312" w:cs="楷体_GB2312"/>
                <w:sz w:val="18"/>
                <w:szCs w:val="18"/>
              </w:rPr>
              <w:t>职工对工资集体协商、安全生产教育知识的知晓率、满意度</w:t>
            </w:r>
          </w:p>
        </w:tc>
        <w:tc>
          <w:tcPr>
            <w:tcW w:w="941" w:type="dxa"/>
            <w:vAlign w:val="center"/>
          </w:tcPr>
          <w:p>
            <w:pPr>
              <w:spacing w:line="300" w:lineRule="exact"/>
              <w:jc w:val="center"/>
              <w:rPr>
                <w:rFonts w:ascii="楷体_GB2312" w:eastAsia="楷体_GB2312" w:cs="Times New Roman"/>
                <w:sz w:val="18"/>
                <w:szCs w:val="18"/>
              </w:rPr>
            </w:pPr>
            <w:r>
              <w:rPr>
                <w:rFonts w:ascii="楷体_GB2312" w:eastAsia="楷体_GB2312" w:cs="楷体_GB2312"/>
                <w:sz w:val="18"/>
                <w:szCs w:val="18"/>
              </w:rPr>
              <w:t>85%</w:t>
            </w:r>
            <w:r>
              <w:rPr>
                <w:rFonts w:hint="eastAsia" w:ascii="楷体_GB2312" w:eastAsia="楷体_GB2312" w:cs="楷体_GB2312"/>
                <w:sz w:val="18"/>
                <w:szCs w:val="18"/>
              </w:rPr>
              <w:t>及以上</w:t>
            </w:r>
          </w:p>
        </w:tc>
        <w:tc>
          <w:tcPr>
            <w:tcW w:w="791" w:type="dxa"/>
            <w:vAlign w:val="center"/>
          </w:tcPr>
          <w:p>
            <w:pPr>
              <w:spacing w:line="300" w:lineRule="exact"/>
              <w:jc w:val="center"/>
              <w:rPr>
                <w:rFonts w:ascii="楷体_GB2312" w:eastAsia="楷体_GB2312" w:cs="Times New Roman"/>
                <w:sz w:val="18"/>
                <w:szCs w:val="18"/>
              </w:rPr>
            </w:pPr>
            <w:r>
              <w:rPr>
                <w:rFonts w:ascii="楷体_GB2312" w:eastAsia="楷体_GB2312" w:cs="楷体_GB2312"/>
                <w:sz w:val="18"/>
                <w:szCs w:val="18"/>
              </w:rPr>
              <w:t>70%</w:t>
            </w:r>
            <w:r>
              <w:rPr>
                <w:rFonts w:hint="eastAsia" w:ascii="楷体_GB2312" w:eastAsia="楷体_GB2312" w:cs="楷体_GB2312"/>
                <w:sz w:val="18"/>
                <w:szCs w:val="18"/>
              </w:rPr>
              <w:t>及以上</w:t>
            </w:r>
          </w:p>
        </w:tc>
        <w:tc>
          <w:tcPr>
            <w:tcW w:w="791" w:type="dxa"/>
            <w:vAlign w:val="center"/>
          </w:tcPr>
          <w:p>
            <w:pPr>
              <w:spacing w:line="300" w:lineRule="exact"/>
              <w:jc w:val="center"/>
              <w:rPr>
                <w:rFonts w:ascii="楷体_GB2312" w:eastAsia="楷体_GB2312" w:cs="Times New Roman"/>
                <w:sz w:val="18"/>
                <w:szCs w:val="18"/>
              </w:rPr>
            </w:pPr>
            <w:r>
              <w:rPr>
                <w:rFonts w:ascii="楷体_GB2312" w:eastAsia="楷体_GB2312" w:cs="楷体_GB2312"/>
                <w:sz w:val="18"/>
                <w:szCs w:val="18"/>
              </w:rPr>
              <w:t>60%</w:t>
            </w:r>
            <w:r>
              <w:rPr>
                <w:rFonts w:hint="eastAsia" w:ascii="楷体_GB2312" w:eastAsia="楷体_GB2312" w:cs="楷体_GB2312"/>
                <w:sz w:val="18"/>
                <w:szCs w:val="18"/>
              </w:rPr>
              <w:t>及以上</w:t>
            </w:r>
          </w:p>
        </w:tc>
        <w:tc>
          <w:tcPr>
            <w:tcW w:w="787" w:type="dxa"/>
            <w:vAlign w:val="center"/>
          </w:tcPr>
          <w:p>
            <w:pPr>
              <w:spacing w:line="300" w:lineRule="exact"/>
              <w:jc w:val="center"/>
              <w:rPr>
                <w:rFonts w:ascii="楷体_GB2312" w:eastAsia="楷体_GB2312" w:cs="Times New Roman"/>
                <w:sz w:val="18"/>
                <w:szCs w:val="18"/>
              </w:rPr>
            </w:pPr>
            <w:r>
              <w:rPr>
                <w:rFonts w:ascii="楷体_GB2312" w:eastAsia="楷体_GB2312" w:cs="楷体_GB2312"/>
                <w:sz w:val="18"/>
                <w:szCs w:val="18"/>
              </w:rPr>
              <w:t>60%</w:t>
            </w:r>
            <w:r>
              <w:rPr>
                <w:rFonts w:hint="eastAsia" w:ascii="楷体_GB2312" w:eastAsia="楷体_GB2312" w:cs="楷体_GB2312"/>
                <w:sz w:val="18"/>
                <w:szCs w:val="18"/>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 w:hRule="atLeast"/>
        </w:trPr>
        <w:tc>
          <w:tcPr>
            <w:tcW w:w="737" w:type="dxa"/>
            <w:vMerge w:val="restart"/>
            <w:vAlign w:val="center"/>
          </w:tcPr>
          <w:p>
            <w:pPr>
              <w:spacing w:line="300" w:lineRule="exact"/>
              <w:jc w:val="left"/>
              <w:rPr>
                <w:rFonts w:ascii="楷体_GB2312" w:eastAsia="楷体_GB2312" w:cs="Times New Roman"/>
                <w:b/>
                <w:bCs/>
                <w:sz w:val="18"/>
                <w:szCs w:val="18"/>
              </w:rPr>
            </w:pPr>
            <w:r>
              <w:rPr>
                <w:rFonts w:hint="eastAsia" w:ascii="楷体_GB2312" w:eastAsia="楷体_GB2312" w:cs="楷体_GB2312"/>
                <w:b/>
                <w:bCs/>
                <w:sz w:val="18"/>
                <w:szCs w:val="18"/>
              </w:rPr>
              <w:t>　　统计调查</w:t>
            </w:r>
          </w:p>
        </w:tc>
        <w:tc>
          <w:tcPr>
            <w:tcW w:w="1074" w:type="dxa"/>
            <w:vMerge w:val="restart"/>
            <w:vAlign w:val="center"/>
          </w:tcPr>
          <w:p>
            <w:pPr>
              <w:spacing w:line="300" w:lineRule="exact"/>
              <w:jc w:val="left"/>
              <w:rPr>
                <w:rFonts w:ascii="楷体_GB2312" w:eastAsia="楷体_GB2312" w:cs="Times New Roman"/>
                <w:sz w:val="18"/>
                <w:szCs w:val="18"/>
              </w:rPr>
            </w:pPr>
          </w:p>
        </w:tc>
        <w:tc>
          <w:tcPr>
            <w:tcW w:w="1730" w:type="dxa"/>
            <w:vMerge w:val="restart"/>
            <w:vAlign w:val="center"/>
          </w:tcPr>
          <w:p>
            <w:pPr>
              <w:spacing w:line="280" w:lineRule="exact"/>
              <w:jc w:val="left"/>
              <w:rPr>
                <w:rFonts w:ascii="楷体_GB2312" w:eastAsia="楷体_GB2312" w:cs="Times New Roman"/>
                <w:sz w:val="18"/>
                <w:szCs w:val="18"/>
              </w:rPr>
            </w:pPr>
            <w:r>
              <w:rPr>
                <w:rFonts w:hint="eastAsia" w:ascii="楷体_GB2312" w:eastAsia="楷体_GB2312" w:cs="楷体_GB2312"/>
                <w:sz w:val="18"/>
                <w:szCs w:val="18"/>
              </w:rPr>
              <w:t>组织完成国家部署的国情国力普查及重要调查任务</w:t>
            </w:r>
            <w:r>
              <w:rPr>
                <w:rFonts w:ascii="楷体_GB2312" w:eastAsia="楷体_GB2312" w:cs="楷体_GB2312"/>
                <w:sz w:val="18"/>
                <w:szCs w:val="18"/>
              </w:rPr>
              <w:t>,</w:t>
            </w:r>
            <w:r>
              <w:rPr>
                <w:rFonts w:hint="eastAsia" w:ascii="楷体_GB2312" w:eastAsia="楷体_GB2312" w:cs="楷体_GB2312"/>
                <w:sz w:val="18"/>
                <w:szCs w:val="18"/>
              </w:rPr>
              <w:t>组织实施涉及相关行业数据的专项统计调查。指导全镇统计信息化系统建设。组织全镇各企业实施以企业一套表制度为核心的统计四大工程。</w:t>
            </w:r>
          </w:p>
        </w:tc>
        <w:tc>
          <w:tcPr>
            <w:tcW w:w="1730" w:type="dxa"/>
            <w:vMerge w:val="restart"/>
            <w:vAlign w:val="center"/>
          </w:tcPr>
          <w:p>
            <w:pPr>
              <w:spacing w:line="300" w:lineRule="exact"/>
              <w:jc w:val="left"/>
              <w:rPr>
                <w:rFonts w:ascii="楷体_GB2312" w:eastAsia="楷体_GB2312" w:cs="Times New Roman"/>
                <w:sz w:val="18"/>
                <w:szCs w:val="18"/>
              </w:rPr>
            </w:pPr>
            <w:r>
              <w:rPr>
                <w:rFonts w:hint="eastAsia" w:ascii="楷体_GB2312" w:eastAsia="楷体_GB2312" w:cs="楷体_GB2312"/>
                <w:sz w:val="18"/>
                <w:szCs w:val="18"/>
              </w:rPr>
              <w:t>分年度完成普查工作，确保普查的顺利完成。组织开展专项统计调查工作，了解基层情况和动态提供统计信息和咨询意见。保证统计数据的顺利报送。</w:t>
            </w:r>
          </w:p>
        </w:tc>
        <w:tc>
          <w:tcPr>
            <w:tcW w:w="1262" w:type="dxa"/>
            <w:vAlign w:val="center"/>
          </w:tcPr>
          <w:p>
            <w:pPr>
              <w:spacing w:line="300" w:lineRule="exact"/>
              <w:jc w:val="left"/>
              <w:rPr>
                <w:rFonts w:ascii="楷体_GB2312" w:eastAsia="楷体_GB2312" w:cs="Times New Roman"/>
                <w:sz w:val="18"/>
                <w:szCs w:val="18"/>
              </w:rPr>
            </w:pPr>
            <w:r>
              <w:rPr>
                <w:rFonts w:hint="eastAsia" w:ascii="楷体_GB2312" w:eastAsia="楷体_GB2312" w:cs="楷体_GB2312"/>
                <w:sz w:val="18"/>
                <w:szCs w:val="18"/>
              </w:rPr>
              <w:t>信息化建设</w:t>
            </w:r>
          </w:p>
        </w:tc>
        <w:tc>
          <w:tcPr>
            <w:tcW w:w="94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100%</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95%</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90%</w:t>
            </w:r>
          </w:p>
        </w:tc>
        <w:tc>
          <w:tcPr>
            <w:tcW w:w="787" w:type="dxa"/>
            <w:vAlign w:val="center"/>
          </w:tcPr>
          <w:p>
            <w:pPr>
              <w:spacing w:line="300" w:lineRule="exact"/>
              <w:jc w:val="center"/>
              <w:rPr>
                <w:rFonts w:ascii="楷体_GB2312" w:eastAsia="楷体_GB2312" w:cs="Times New Roman"/>
                <w:sz w:val="18"/>
                <w:szCs w:val="18"/>
              </w:rPr>
            </w:pPr>
            <w:r>
              <w:rPr>
                <w:rFonts w:ascii="楷体_GB2312" w:eastAsia="楷体_GB2312" w:cs="楷体_GB2312"/>
                <w:sz w:val="18"/>
                <w:szCs w:val="18"/>
              </w:rPr>
              <w:t>90%</w:t>
            </w:r>
            <w:r>
              <w:rPr>
                <w:rFonts w:hint="eastAsia" w:ascii="楷体_GB2312" w:eastAsia="楷体_GB2312" w:cs="楷体_GB2312"/>
                <w:sz w:val="18"/>
                <w:szCs w:val="18"/>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 w:hRule="atLeast"/>
        </w:trPr>
        <w:tc>
          <w:tcPr>
            <w:tcW w:w="737" w:type="dxa"/>
            <w:vMerge w:val="continue"/>
            <w:vAlign w:val="center"/>
          </w:tcPr>
          <w:p>
            <w:pPr>
              <w:spacing w:line="300" w:lineRule="exact"/>
              <w:jc w:val="left"/>
              <w:rPr>
                <w:rFonts w:ascii="楷体_GB2312" w:eastAsia="楷体_GB2312" w:cs="Times New Roman"/>
                <w:b/>
                <w:bCs/>
                <w:sz w:val="18"/>
                <w:szCs w:val="18"/>
              </w:rPr>
            </w:pPr>
          </w:p>
        </w:tc>
        <w:tc>
          <w:tcPr>
            <w:tcW w:w="1074" w:type="dxa"/>
            <w:vMerge w:val="continue"/>
            <w:vAlign w:val="center"/>
          </w:tcPr>
          <w:p>
            <w:pPr>
              <w:spacing w:line="300" w:lineRule="exact"/>
              <w:jc w:val="left"/>
              <w:rPr>
                <w:rFonts w:ascii="楷体_GB2312" w:eastAsia="楷体_GB2312" w:cs="Times New Roman"/>
                <w:sz w:val="18"/>
                <w:szCs w:val="18"/>
              </w:rPr>
            </w:pPr>
          </w:p>
        </w:tc>
        <w:tc>
          <w:tcPr>
            <w:tcW w:w="1730" w:type="dxa"/>
            <w:vMerge w:val="continue"/>
            <w:vAlign w:val="center"/>
          </w:tcPr>
          <w:p>
            <w:pPr>
              <w:spacing w:line="300" w:lineRule="exact"/>
              <w:jc w:val="left"/>
              <w:rPr>
                <w:rFonts w:ascii="楷体_GB2312" w:eastAsia="楷体_GB2312" w:cs="Times New Roman"/>
                <w:sz w:val="18"/>
                <w:szCs w:val="18"/>
              </w:rPr>
            </w:pPr>
          </w:p>
        </w:tc>
        <w:tc>
          <w:tcPr>
            <w:tcW w:w="1730" w:type="dxa"/>
            <w:vMerge w:val="continue"/>
            <w:vAlign w:val="center"/>
          </w:tcPr>
          <w:p>
            <w:pPr>
              <w:spacing w:line="300" w:lineRule="exact"/>
              <w:jc w:val="left"/>
              <w:rPr>
                <w:rFonts w:ascii="楷体_GB2312" w:eastAsia="楷体_GB2312" w:cs="Times New Roman"/>
                <w:sz w:val="18"/>
                <w:szCs w:val="18"/>
              </w:rPr>
            </w:pPr>
          </w:p>
        </w:tc>
        <w:tc>
          <w:tcPr>
            <w:tcW w:w="1262" w:type="dxa"/>
            <w:vAlign w:val="center"/>
          </w:tcPr>
          <w:p>
            <w:pPr>
              <w:spacing w:line="300" w:lineRule="exact"/>
              <w:jc w:val="left"/>
              <w:rPr>
                <w:rFonts w:ascii="楷体_GB2312" w:eastAsia="楷体_GB2312" w:cs="Times New Roman"/>
                <w:sz w:val="18"/>
                <w:szCs w:val="18"/>
              </w:rPr>
            </w:pPr>
            <w:r>
              <w:rPr>
                <w:rFonts w:hint="eastAsia" w:ascii="楷体_GB2312" w:eastAsia="楷体_GB2312" w:cs="楷体_GB2312"/>
                <w:sz w:val="18"/>
                <w:szCs w:val="18"/>
              </w:rPr>
              <w:t>专项统计调查</w:t>
            </w:r>
          </w:p>
        </w:tc>
        <w:tc>
          <w:tcPr>
            <w:tcW w:w="94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100%</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95%</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90%</w:t>
            </w:r>
          </w:p>
        </w:tc>
        <w:tc>
          <w:tcPr>
            <w:tcW w:w="787" w:type="dxa"/>
            <w:vAlign w:val="center"/>
          </w:tcPr>
          <w:p>
            <w:pPr>
              <w:spacing w:line="300" w:lineRule="exact"/>
              <w:jc w:val="center"/>
              <w:rPr>
                <w:rFonts w:ascii="楷体_GB2312" w:eastAsia="楷体_GB2312" w:cs="Times New Roman"/>
                <w:sz w:val="18"/>
                <w:szCs w:val="18"/>
              </w:rPr>
            </w:pPr>
            <w:r>
              <w:rPr>
                <w:rFonts w:ascii="楷体_GB2312" w:eastAsia="楷体_GB2312" w:cs="楷体_GB2312"/>
                <w:sz w:val="18"/>
                <w:szCs w:val="18"/>
              </w:rPr>
              <w:t>90%</w:t>
            </w:r>
            <w:r>
              <w:rPr>
                <w:rFonts w:hint="eastAsia" w:ascii="楷体_GB2312" w:eastAsia="楷体_GB2312" w:cs="楷体_GB2312"/>
                <w:sz w:val="18"/>
                <w:szCs w:val="18"/>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 w:hRule="atLeast"/>
        </w:trPr>
        <w:tc>
          <w:tcPr>
            <w:tcW w:w="737" w:type="dxa"/>
            <w:vMerge w:val="continue"/>
            <w:vAlign w:val="center"/>
          </w:tcPr>
          <w:p>
            <w:pPr>
              <w:spacing w:line="300" w:lineRule="exact"/>
              <w:jc w:val="left"/>
              <w:rPr>
                <w:rFonts w:ascii="楷体_GB2312" w:eastAsia="楷体_GB2312" w:cs="Times New Roman"/>
                <w:b/>
                <w:bCs/>
                <w:sz w:val="18"/>
                <w:szCs w:val="18"/>
              </w:rPr>
            </w:pPr>
          </w:p>
        </w:tc>
        <w:tc>
          <w:tcPr>
            <w:tcW w:w="1074" w:type="dxa"/>
            <w:vMerge w:val="continue"/>
            <w:vAlign w:val="center"/>
          </w:tcPr>
          <w:p>
            <w:pPr>
              <w:spacing w:line="300" w:lineRule="exact"/>
              <w:jc w:val="left"/>
              <w:rPr>
                <w:rFonts w:ascii="楷体_GB2312" w:eastAsia="楷体_GB2312" w:cs="Times New Roman"/>
                <w:sz w:val="18"/>
                <w:szCs w:val="18"/>
              </w:rPr>
            </w:pPr>
          </w:p>
        </w:tc>
        <w:tc>
          <w:tcPr>
            <w:tcW w:w="1730" w:type="dxa"/>
            <w:vMerge w:val="continue"/>
            <w:vAlign w:val="center"/>
          </w:tcPr>
          <w:p>
            <w:pPr>
              <w:spacing w:line="300" w:lineRule="exact"/>
              <w:jc w:val="left"/>
              <w:rPr>
                <w:rFonts w:ascii="楷体_GB2312" w:eastAsia="楷体_GB2312" w:cs="Times New Roman"/>
                <w:sz w:val="18"/>
                <w:szCs w:val="18"/>
              </w:rPr>
            </w:pPr>
          </w:p>
        </w:tc>
        <w:tc>
          <w:tcPr>
            <w:tcW w:w="1730" w:type="dxa"/>
            <w:vMerge w:val="continue"/>
            <w:vAlign w:val="center"/>
          </w:tcPr>
          <w:p>
            <w:pPr>
              <w:spacing w:line="300" w:lineRule="exact"/>
              <w:jc w:val="left"/>
              <w:rPr>
                <w:rFonts w:ascii="楷体_GB2312" w:eastAsia="楷体_GB2312" w:cs="Times New Roman"/>
                <w:sz w:val="18"/>
                <w:szCs w:val="18"/>
              </w:rPr>
            </w:pPr>
          </w:p>
        </w:tc>
        <w:tc>
          <w:tcPr>
            <w:tcW w:w="1262" w:type="dxa"/>
            <w:vAlign w:val="center"/>
          </w:tcPr>
          <w:p>
            <w:pPr>
              <w:spacing w:line="300" w:lineRule="exact"/>
              <w:jc w:val="left"/>
              <w:rPr>
                <w:rFonts w:ascii="楷体_GB2312" w:eastAsia="楷体_GB2312" w:cs="Times New Roman"/>
                <w:sz w:val="18"/>
                <w:szCs w:val="18"/>
              </w:rPr>
            </w:pPr>
            <w:r>
              <w:rPr>
                <w:rFonts w:hint="eastAsia" w:ascii="楷体_GB2312" w:eastAsia="楷体_GB2312" w:cs="楷体_GB2312"/>
                <w:sz w:val="18"/>
                <w:szCs w:val="18"/>
              </w:rPr>
              <w:t>国情国力调查</w:t>
            </w:r>
          </w:p>
        </w:tc>
        <w:tc>
          <w:tcPr>
            <w:tcW w:w="94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100%</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95%</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90%</w:t>
            </w:r>
          </w:p>
        </w:tc>
        <w:tc>
          <w:tcPr>
            <w:tcW w:w="787" w:type="dxa"/>
            <w:vAlign w:val="center"/>
          </w:tcPr>
          <w:p>
            <w:pPr>
              <w:spacing w:line="300" w:lineRule="exact"/>
              <w:jc w:val="center"/>
              <w:rPr>
                <w:rFonts w:ascii="楷体_GB2312" w:eastAsia="楷体_GB2312" w:cs="Times New Roman"/>
                <w:sz w:val="18"/>
                <w:szCs w:val="18"/>
              </w:rPr>
            </w:pPr>
            <w:r>
              <w:rPr>
                <w:rFonts w:ascii="楷体_GB2312" w:eastAsia="楷体_GB2312" w:cs="楷体_GB2312"/>
                <w:sz w:val="18"/>
                <w:szCs w:val="18"/>
              </w:rPr>
              <w:t>90%</w:t>
            </w:r>
            <w:r>
              <w:rPr>
                <w:rFonts w:hint="eastAsia" w:ascii="楷体_GB2312" w:eastAsia="楷体_GB2312" w:cs="楷体_GB2312"/>
                <w:sz w:val="18"/>
                <w:szCs w:val="18"/>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3" w:hRule="atLeast"/>
        </w:trPr>
        <w:tc>
          <w:tcPr>
            <w:tcW w:w="737" w:type="dxa"/>
            <w:vMerge w:val="restart"/>
            <w:vAlign w:val="center"/>
          </w:tcPr>
          <w:p>
            <w:pPr>
              <w:spacing w:line="300" w:lineRule="exact"/>
              <w:jc w:val="left"/>
              <w:rPr>
                <w:rFonts w:ascii="楷体_GB2312" w:eastAsia="楷体_GB2312" w:cs="Times New Roman"/>
                <w:b/>
                <w:bCs/>
                <w:sz w:val="18"/>
                <w:szCs w:val="18"/>
              </w:rPr>
            </w:pPr>
            <w:r>
              <w:rPr>
                <w:rFonts w:hint="eastAsia" w:ascii="楷体_GB2312" w:eastAsia="楷体_GB2312" w:cs="楷体_GB2312"/>
                <w:b/>
                <w:bCs/>
                <w:sz w:val="18"/>
                <w:szCs w:val="18"/>
              </w:rPr>
              <w:t>　　办公室综合事务</w:t>
            </w:r>
          </w:p>
        </w:tc>
        <w:tc>
          <w:tcPr>
            <w:tcW w:w="1074" w:type="dxa"/>
            <w:vMerge w:val="restart"/>
            <w:vAlign w:val="center"/>
          </w:tcPr>
          <w:p>
            <w:pPr>
              <w:spacing w:line="300" w:lineRule="exact"/>
              <w:jc w:val="left"/>
              <w:rPr>
                <w:rFonts w:ascii="楷体_GB2312" w:eastAsia="楷体_GB2312" w:cs="楷体_GB2312"/>
                <w:sz w:val="18"/>
                <w:szCs w:val="18"/>
              </w:rPr>
            </w:pPr>
            <w:r>
              <w:rPr>
                <w:rFonts w:ascii="楷体_GB2312" w:eastAsia="楷体_GB2312" w:cs="楷体_GB2312"/>
                <w:sz w:val="18"/>
                <w:szCs w:val="18"/>
              </w:rPr>
              <w:t>331.86</w:t>
            </w:r>
          </w:p>
        </w:tc>
        <w:tc>
          <w:tcPr>
            <w:tcW w:w="1730" w:type="dxa"/>
            <w:vMerge w:val="restart"/>
            <w:vAlign w:val="center"/>
          </w:tcPr>
          <w:p>
            <w:pPr>
              <w:spacing w:line="300" w:lineRule="exact"/>
              <w:jc w:val="left"/>
              <w:rPr>
                <w:rFonts w:ascii="楷体_GB2312" w:eastAsia="楷体_GB2312" w:cs="Times New Roman"/>
                <w:sz w:val="18"/>
                <w:szCs w:val="18"/>
              </w:rPr>
            </w:pPr>
            <w:r>
              <w:rPr>
                <w:rFonts w:hint="eastAsia" w:ascii="楷体_GB2312" w:eastAsia="楷体_GB2312" w:cs="楷体_GB2312"/>
                <w:sz w:val="18"/>
                <w:szCs w:val="18"/>
              </w:rPr>
              <w:t>公文运转：承担领导交办的文件</w:t>
            </w:r>
            <w:r>
              <w:rPr>
                <w:rFonts w:ascii="楷体_GB2312" w:eastAsia="楷体_GB2312" w:cs="楷体_GB2312"/>
                <w:sz w:val="18"/>
                <w:szCs w:val="18"/>
              </w:rPr>
              <w:t>,</w:t>
            </w:r>
            <w:r>
              <w:rPr>
                <w:rFonts w:hint="eastAsia" w:ascii="楷体_GB2312" w:eastAsia="楷体_GB2312" w:cs="楷体_GB2312"/>
                <w:sz w:val="18"/>
                <w:szCs w:val="18"/>
              </w:rPr>
              <w:t>办理公文的上传下达工作。协调全镇会议和活动：全镇各种会议的会务工作和政府日常工作活动的组织安排。公务接待：负责领导同志交办的其他接待任务。督查调研：政府决策部署贯彻落实的督促检查；领导同志有关批示件的催办落实；承担领导同志批示件及办理情况的综汇工作。网站运行</w:t>
            </w:r>
            <w:r>
              <w:rPr>
                <w:rFonts w:ascii="楷体_GB2312" w:eastAsia="楷体_GB2312" w:cs="楷体_GB2312"/>
                <w:sz w:val="18"/>
                <w:szCs w:val="18"/>
              </w:rPr>
              <w:t>.</w:t>
            </w:r>
            <w:r>
              <w:rPr>
                <w:rFonts w:hint="eastAsia" w:ascii="楷体_GB2312" w:eastAsia="楷体_GB2312" w:cs="楷体_GB2312"/>
                <w:sz w:val="18"/>
                <w:szCs w:val="18"/>
              </w:rPr>
              <w:t>维护机关基础设施建设与维护，日常管理事务，机关大院安全保卫及卫生工作、及时维护各项设施。</w:t>
            </w:r>
          </w:p>
        </w:tc>
        <w:tc>
          <w:tcPr>
            <w:tcW w:w="1730" w:type="dxa"/>
            <w:vMerge w:val="restart"/>
            <w:vAlign w:val="center"/>
          </w:tcPr>
          <w:p>
            <w:pPr>
              <w:spacing w:line="300" w:lineRule="exact"/>
              <w:jc w:val="left"/>
              <w:rPr>
                <w:rFonts w:ascii="楷体_GB2312" w:eastAsia="楷体_GB2312" w:cs="楷体_GB2312"/>
                <w:sz w:val="18"/>
                <w:szCs w:val="18"/>
              </w:rPr>
            </w:pPr>
            <w:r>
              <w:rPr>
                <w:rFonts w:hint="eastAsia" w:ascii="楷体_GB2312" w:eastAsia="楷体_GB2312" w:cs="楷体_GB2312"/>
                <w:sz w:val="18"/>
                <w:szCs w:val="18"/>
              </w:rPr>
              <w:t>效率高，无差错，领导满意。严控会议计划、会议规模和会期，严格会议开支标准，严控活动数量，降低会议和活动费用开支。严格执行接待标准，降低接待费规模。领导满意，批示率高。及时完善网站信息。机关基础设施运转良好</w:t>
            </w:r>
            <w:r>
              <w:rPr>
                <w:rFonts w:ascii="楷体_GB2312" w:eastAsia="楷体_GB2312" w:cs="楷体_GB2312"/>
                <w:sz w:val="18"/>
                <w:szCs w:val="18"/>
              </w:rPr>
              <w:t>.</w:t>
            </w:r>
          </w:p>
        </w:tc>
        <w:tc>
          <w:tcPr>
            <w:tcW w:w="1262" w:type="dxa"/>
            <w:vAlign w:val="center"/>
          </w:tcPr>
          <w:p>
            <w:pPr>
              <w:spacing w:line="300" w:lineRule="exact"/>
              <w:jc w:val="left"/>
              <w:rPr>
                <w:rFonts w:ascii="楷体_GB2312" w:eastAsia="楷体_GB2312" w:cs="Times New Roman"/>
                <w:sz w:val="18"/>
                <w:szCs w:val="18"/>
              </w:rPr>
            </w:pPr>
            <w:r>
              <w:rPr>
                <w:rFonts w:hint="eastAsia" w:ascii="楷体_GB2312" w:eastAsia="楷体_GB2312" w:cs="楷体_GB2312"/>
                <w:sz w:val="18"/>
                <w:szCs w:val="18"/>
              </w:rPr>
              <w:t>领导满意度</w:t>
            </w:r>
          </w:p>
        </w:tc>
        <w:tc>
          <w:tcPr>
            <w:tcW w:w="941" w:type="dxa"/>
            <w:vAlign w:val="center"/>
          </w:tcPr>
          <w:p>
            <w:pPr>
              <w:spacing w:line="300" w:lineRule="exact"/>
              <w:jc w:val="center"/>
              <w:rPr>
                <w:rFonts w:ascii="楷体_GB2312" w:eastAsia="楷体_GB2312" w:cs="Times New Roman"/>
                <w:sz w:val="18"/>
                <w:szCs w:val="18"/>
              </w:rPr>
            </w:pPr>
            <w:r>
              <w:rPr>
                <w:rFonts w:ascii="楷体_GB2312" w:eastAsia="楷体_GB2312" w:cs="楷体_GB2312"/>
                <w:sz w:val="18"/>
                <w:szCs w:val="18"/>
              </w:rPr>
              <w:t>95%</w:t>
            </w:r>
            <w:r>
              <w:rPr>
                <w:rFonts w:hint="eastAsia" w:ascii="楷体_GB2312" w:eastAsia="楷体_GB2312" w:cs="楷体_GB2312"/>
                <w:sz w:val="18"/>
                <w:szCs w:val="18"/>
              </w:rPr>
              <w:t>以上</w:t>
            </w:r>
          </w:p>
        </w:tc>
        <w:tc>
          <w:tcPr>
            <w:tcW w:w="791" w:type="dxa"/>
            <w:vAlign w:val="center"/>
          </w:tcPr>
          <w:p>
            <w:pPr>
              <w:spacing w:line="300" w:lineRule="exact"/>
              <w:jc w:val="center"/>
              <w:rPr>
                <w:rFonts w:ascii="楷体_GB2312" w:eastAsia="楷体_GB2312" w:cs="Times New Roman"/>
                <w:sz w:val="18"/>
                <w:szCs w:val="18"/>
              </w:rPr>
            </w:pPr>
            <w:r>
              <w:rPr>
                <w:rFonts w:ascii="楷体_GB2312" w:eastAsia="楷体_GB2312" w:cs="楷体_GB2312"/>
                <w:sz w:val="18"/>
                <w:szCs w:val="18"/>
              </w:rPr>
              <w:t>85%</w:t>
            </w:r>
            <w:r>
              <w:rPr>
                <w:rFonts w:hint="eastAsia" w:ascii="楷体_GB2312" w:eastAsia="楷体_GB2312" w:cs="楷体_GB2312"/>
                <w:sz w:val="18"/>
                <w:szCs w:val="18"/>
              </w:rPr>
              <w:t>以上</w:t>
            </w:r>
          </w:p>
        </w:tc>
        <w:tc>
          <w:tcPr>
            <w:tcW w:w="791" w:type="dxa"/>
            <w:vAlign w:val="center"/>
          </w:tcPr>
          <w:p>
            <w:pPr>
              <w:spacing w:line="300" w:lineRule="exact"/>
              <w:jc w:val="center"/>
              <w:rPr>
                <w:rFonts w:ascii="楷体_GB2312" w:eastAsia="楷体_GB2312" w:cs="Times New Roman"/>
                <w:sz w:val="18"/>
                <w:szCs w:val="18"/>
              </w:rPr>
            </w:pPr>
            <w:r>
              <w:rPr>
                <w:rFonts w:ascii="楷体_GB2312" w:eastAsia="楷体_GB2312" w:cs="楷体_GB2312"/>
                <w:sz w:val="18"/>
                <w:szCs w:val="18"/>
              </w:rPr>
              <w:t>75%</w:t>
            </w:r>
            <w:r>
              <w:rPr>
                <w:rFonts w:hint="eastAsia" w:ascii="楷体_GB2312" w:eastAsia="楷体_GB2312" w:cs="楷体_GB2312"/>
                <w:sz w:val="18"/>
                <w:szCs w:val="18"/>
              </w:rPr>
              <w:t>以上</w:t>
            </w:r>
          </w:p>
        </w:tc>
        <w:tc>
          <w:tcPr>
            <w:tcW w:w="787" w:type="dxa"/>
            <w:vAlign w:val="center"/>
          </w:tcPr>
          <w:p>
            <w:pPr>
              <w:spacing w:line="300" w:lineRule="exact"/>
              <w:jc w:val="center"/>
              <w:rPr>
                <w:rFonts w:ascii="楷体_GB2312" w:eastAsia="楷体_GB2312" w:cs="Times New Roman"/>
                <w:sz w:val="18"/>
                <w:szCs w:val="18"/>
              </w:rPr>
            </w:pPr>
            <w:r>
              <w:rPr>
                <w:rFonts w:ascii="楷体_GB2312" w:eastAsia="楷体_GB2312" w:cs="楷体_GB2312"/>
                <w:sz w:val="18"/>
                <w:szCs w:val="18"/>
              </w:rPr>
              <w:t>75%</w:t>
            </w:r>
            <w:r>
              <w:rPr>
                <w:rFonts w:hint="eastAsia" w:ascii="楷体_GB2312" w:eastAsia="楷体_GB2312" w:cs="楷体_GB2312"/>
                <w:sz w:val="18"/>
                <w:szCs w:val="18"/>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01" w:hRule="atLeast"/>
        </w:trPr>
        <w:tc>
          <w:tcPr>
            <w:tcW w:w="737" w:type="dxa"/>
            <w:vMerge w:val="continue"/>
            <w:vAlign w:val="center"/>
          </w:tcPr>
          <w:p>
            <w:pPr>
              <w:spacing w:line="300" w:lineRule="exact"/>
              <w:jc w:val="left"/>
              <w:rPr>
                <w:rFonts w:ascii="楷体_GB2312" w:eastAsia="楷体_GB2312" w:cs="Times New Roman"/>
                <w:b/>
                <w:bCs/>
                <w:sz w:val="18"/>
                <w:szCs w:val="18"/>
              </w:rPr>
            </w:pPr>
          </w:p>
        </w:tc>
        <w:tc>
          <w:tcPr>
            <w:tcW w:w="1074" w:type="dxa"/>
            <w:vMerge w:val="continue"/>
            <w:vAlign w:val="center"/>
          </w:tcPr>
          <w:p>
            <w:pPr>
              <w:spacing w:line="300" w:lineRule="exact"/>
              <w:jc w:val="left"/>
              <w:rPr>
                <w:rFonts w:ascii="楷体_GB2312" w:eastAsia="楷体_GB2312" w:cs="Times New Roman"/>
                <w:sz w:val="18"/>
                <w:szCs w:val="18"/>
              </w:rPr>
            </w:pPr>
          </w:p>
        </w:tc>
        <w:tc>
          <w:tcPr>
            <w:tcW w:w="1730" w:type="dxa"/>
            <w:vMerge w:val="continue"/>
            <w:vAlign w:val="center"/>
          </w:tcPr>
          <w:p>
            <w:pPr>
              <w:spacing w:line="300" w:lineRule="exact"/>
              <w:jc w:val="left"/>
              <w:rPr>
                <w:rFonts w:ascii="楷体_GB2312" w:eastAsia="楷体_GB2312" w:cs="Times New Roman"/>
                <w:sz w:val="18"/>
                <w:szCs w:val="18"/>
              </w:rPr>
            </w:pPr>
          </w:p>
        </w:tc>
        <w:tc>
          <w:tcPr>
            <w:tcW w:w="1730" w:type="dxa"/>
            <w:vMerge w:val="continue"/>
            <w:vAlign w:val="center"/>
          </w:tcPr>
          <w:p>
            <w:pPr>
              <w:spacing w:line="300" w:lineRule="exact"/>
              <w:jc w:val="left"/>
              <w:rPr>
                <w:rFonts w:ascii="楷体_GB2312" w:eastAsia="楷体_GB2312" w:cs="Times New Roman"/>
                <w:sz w:val="18"/>
                <w:szCs w:val="18"/>
              </w:rPr>
            </w:pPr>
          </w:p>
        </w:tc>
        <w:tc>
          <w:tcPr>
            <w:tcW w:w="1262" w:type="dxa"/>
            <w:vAlign w:val="center"/>
          </w:tcPr>
          <w:p>
            <w:pPr>
              <w:spacing w:line="300" w:lineRule="exact"/>
              <w:jc w:val="left"/>
              <w:rPr>
                <w:rFonts w:ascii="楷体_GB2312" w:eastAsia="楷体_GB2312" w:cs="Times New Roman"/>
                <w:sz w:val="18"/>
                <w:szCs w:val="18"/>
              </w:rPr>
            </w:pPr>
            <w:r>
              <w:rPr>
                <w:rFonts w:hint="eastAsia" w:ascii="楷体_GB2312" w:eastAsia="楷体_GB2312" w:cs="楷体_GB2312"/>
                <w:sz w:val="18"/>
                <w:szCs w:val="18"/>
              </w:rPr>
              <w:t>信息更新率</w:t>
            </w:r>
          </w:p>
        </w:tc>
        <w:tc>
          <w:tcPr>
            <w:tcW w:w="941" w:type="dxa"/>
            <w:vAlign w:val="center"/>
          </w:tcPr>
          <w:p>
            <w:pPr>
              <w:spacing w:line="300" w:lineRule="exact"/>
              <w:jc w:val="center"/>
              <w:rPr>
                <w:rFonts w:ascii="楷体_GB2312" w:eastAsia="楷体_GB2312" w:cs="Times New Roman"/>
                <w:sz w:val="18"/>
                <w:szCs w:val="18"/>
              </w:rPr>
            </w:pPr>
            <w:r>
              <w:rPr>
                <w:rFonts w:hint="eastAsia" w:ascii="楷体_GB2312" w:eastAsia="楷体_GB2312" w:cs="楷体_GB2312"/>
                <w:sz w:val="18"/>
                <w:szCs w:val="18"/>
              </w:rPr>
              <w:t>每周</w:t>
            </w:r>
            <w:r>
              <w:rPr>
                <w:rFonts w:ascii="楷体_GB2312" w:eastAsia="楷体_GB2312" w:cs="楷体_GB2312"/>
                <w:sz w:val="18"/>
                <w:szCs w:val="18"/>
              </w:rPr>
              <w:t>3</w:t>
            </w:r>
            <w:r>
              <w:rPr>
                <w:rFonts w:hint="eastAsia" w:ascii="楷体_GB2312" w:eastAsia="楷体_GB2312" w:cs="楷体_GB2312"/>
                <w:sz w:val="18"/>
                <w:szCs w:val="18"/>
              </w:rPr>
              <w:t>条以上</w:t>
            </w:r>
          </w:p>
        </w:tc>
        <w:tc>
          <w:tcPr>
            <w:tcW w:w="791" w:type="dxa"/>
            <w:vAlign w:val="center"/>
          </w:tcPr>
          <w:p>
            <w:pPr>
              <w:spacing w:line="300" w:lineRule="exact"/>
              <w:jc w:val="center"/>
              <w:rPr>
                <w:rFonts w:ascii="楷体_GB2312" w:eastAsia="楷体_GB2312" w:cs="Times New Roman"/>
                <w:sz w:val="18"/>
                <w:szCs w:val="18"/>
              </w:rPr>
            </w:pPr>
            <w:r>
              <w:rPr>
                <w:rFonts w:hint="eastAsia" w:ascii="楷体_GB2312" w:eastAsia="楷体_GB2312" w:cs="楷体_GB2312"/>
                <w:sz w:val="18"/>
                <w:szCs w:val="18"/>
              </w:rPr>
              <w:t>每周</w:t>
            </w:r>
            <w:r>
              <w:rPr>
                <w:rFonts w:ascii="楷体_GB2312" w:eastAsia="楷体_GB2312" w:cs="楷体_GB2312"/>
                <w:sz w:val="18"/>
                <w:szCs w:val="18"/>
              </w:rPr>
              <w:t>2</w:t>
            </w:r>
            <w:r>
              <w:rPr>
                <w:rFonts w:hint="eastAsia" w:ascii="楷体_GB2312" w:eastAsia="楷体_GB2312" w:cs="楷体_GB2312"/>
                <w:sz w:val="18"/>
                <w:szCs w:val="18"/>
              </w:rPr>
              <w:t>条以上</w:t>
            </w:r>
          </w:p>
        </w:tc>
        <w:tc>
          <w:tcPr>
            <w:tcW w:w="791" w:type="dxa"/>
            <w:vAlign w:val="center"/>
          </w:tcPr>
          <w:p>
            <w:pPr>
              <w:spacing w:line="300" w:lineRule="exact"/>
              <w:jc w:val="center"/>
              <w:rPr>
                <w:rFonts w:ascii="楷体_GB2312" w:eastAsia="楷体_GB2312" w:cs="Times New Roman"/>
                <w:sz w:val="18"/>
                <w:szCs w:val="18"/>
              </w:rPr>
            </w:pPr>
            <w:r>
              <w:rPr>
                <w:rFonts w:hint="eastAsia" w:ascii="楷体_GB2312" w:eastAsia="楷体_GB2312" w:cs="楷体_GB2312"/>
                <w:sz w:val="18"/>
                <w:szCs w:val="18"/>
              </w:rPr>
              <w:t>每周</w:t>
            </w:r>
            <w:r>
              <w:rPr>
                <w:rFonts w:ascii="楷体_GB2312" w:eastAsia="楷体_GB2312" w:cs="楷体_GB2312"/>
                <w:sz w:val="18"/>
                <w:szCs w:val="18"/>
              </w:rPr>
              <w:t>1</w:t>
            </w:r>
            <w:r>
              <w:rPr>
                <w:rFonts w:hint="eastAsia" w:ascii="楷体_GB2312" w:eastAsia="楷体_GB2312" w:cs="楷体_GB2312"/>
                <w:sz w:val="18"/>
                <w:szCs w:val="18"/>
              </w:rPr>
              <w:t>条以上</w:t>
            </w:r>
          </w:p>
        </w:tc>
        <w:tc>
          <w:tcPr>
            <w:tcW w:w="787" w:type="dxa"/>
            <w:vAlign w:val="center"/>
          </w:tcPr>
          <w:p>
            <w:pPr>
              <w:spacing w:line="300" w:lineRule="exact"/>
              <w:jc w:val="center"/>
              <w:rPr>
                <w:rFonts w:ascii="楷体_GB2312" w:eastAsia="楷体_GB2312" w:cs="Times New Roman"/>
                <w:sz w:val="18"/>
                <w:szCs w:val="18"/>
              </w:rPr>
            </w:pPr>
            <w:r>
              <w:rPr>
                <w:rFonts w:hint="eastAsia" w:ascii="楷体_GB2312" w:eastAsia="楷体_GB2312" w:cs="楷体_GB2312"/>
                <w:sz w:val="18"/>
                <w:szCs w:val="18"/>
              </w:rPr>
              <w:t>未更新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51" w:hRule="atLeast"/>
        </w:trPr>
        <w:tc>
          <w:tcPr>
            <w:tcW w:w="737" w:type="dxa"/>
            <w:vMerge w:val="continue"/>
            <w:vAlign w:val="center"/>
          </w:tcPr>
          <w:p>
            <w:pPr>
              <w:spacing w:line="300" w:lineRule="exact"/>
              <w:jc w:val="left"/>
              <w:rPr>
                <w:rFonts w:ascii="楷体_GB2312" w:eastAsia="楷体_GB2312" w:cs="Times New Roman"/>
                <w:b/>
                <w:bCs/>
                <w:sz w:val="18"/>
                <w:szCs w:val="18"/>
              </w:rPr>
            </w:pPr>
          </w:p>
        </w:tc>
        <w:tc>
          <w:tcPr>
            <w:tcW w:w="1074" w:type="dxa"/>
            <w:vMerge w:val="continue"/>
            <w:vAlign w:val="center"/>
          </w:tcPr>
          <w:p>
            <w:pPr>
              <w:spacing w:line="300" w:lineRule="exact"/>
              <w:jc w:val="left"/>
              <w:rPr>
                <w:rFonts w:ascii="楷体_GB2312" w:eastAsia="楷体_GB2312" w:cs="Times New Roman"/>
                <w:sz w:val="18"/>
                <w:szCs w:val="18"/>
              </w:rPr>
            </w:pPr>
          </w:p>
        </w:tc>
        <w:tc>
          <w:tcPr>
            <w:tcW w:w="1730" w:type="dxa"/>
            <w:vMerge w:val="continue"/>
            <w:vAlign w:val="center"/>
          </w:tcPr>
          <w:p>
            <w:pPr>
              <w:spacing w:line="300" w:lineRule="exact"/>
              <w:jc w:val="left"/>
              <w:rPr>
                <w:rFonts w:ascii="楷体_GB2312" w:eastAsia="楷体_GB2312" w:cs="Times New Roman"/>
                <w:sz w:val="18"/>
                <w:szCs w:val="18"/>
              </w:rPr>
            </w:pPr>
          </w:p>
        </w:tc>
        <w:tc>
          <w:tcPr>
            <w:tcW w:w="1730" w:type="dxa"/>
            <w:vMerge w:val="continue"/>
            <w:vAlign w:val="center"/>
          </w:tcPr>
          <w:p>
            <w:pPr>
              <w:spacing w:line="300" w:lineRule="exact"/>
              <w:jc w:val="left"/>
              <w:rPr>
                <w:rFonts w:ascii="楷体_GB2312" w:eastAsia="楷体_GB2312" w:cs="Times New Roman"/>
                <w:sz w:val="18"/>
                <w:szCs w:val="18"/>
              </w:rPr>
            </w:pPr>
          </w:p>
        </w:tc>
        <w:tc>
          <w:tcPr>
            <w:tcW w:w="1262" w:type="dxa"/>
            <w:vAlign w:val="center"/>
          </w:tcPr>
          <w:p>
            <w:pPr>
              <w:spacing w:line="300" w:lineRule="exact"/>
              <w:jc w:val="left"/>
              <w:rPr>
                <w:rFonts w:ascii="楷体_GB2312" w:eastAsia="楷体_GB2312" w:cs="Times New Roman"/>
                <w:sz w:val="18"/>
                <w:szCs w:val="18"/>
              </w:rPr>
            </w:pPr>
            <w:r>
              <w:rPr>
                <w:rFonts w:hint="eastAsia" w:ascii="楷体_GB2312" w:eastAsia="楷体_GB2312" w:cs="楷体_GB2312"/>
                <w:sz w:val="18"/>
                <w:szCs w:val="18"/>
              </w:rPr>
              <w:t>综合事务保障率</w:t>
            </w:r>
          </w:p>
        </w:tc>
        <w:tc>
          <w:tcPr>
            <w:tcW w:w="941" w:type="dxa"/>
            <w:vAlign w:val="center"/>
          </w:tcPr>
          <w:p>
            <w:pPr>
              <w:spacing w:line="300" w:lineRule="exact"/>
              <w:jc w:val="center"/>
              <w:rPr>
                <w:rFonts w:ascii="楷体_GB2312" w:eastAsia="楷体_GB2312" w:cs="Times New Roman"/>
                <w:sz w:val="18"/>
                <w:szCs w:val="18"/>
              </w:rPr>
            </w:pPr>
            <w:r>
              <w:rPr>
                <w:rFonts w:ascii="楷体_GB2312" w:eastAsia="楷体_GB2312" w:cs="楷体_GB2312"/>
                <w:sz w:val="18"/>
                <w:szCs w:val="18"/>
              </w:rPr>
              <w:t>95%</w:t>
            </w:r>
            <w:r>
              <w:rPr>
                <w:rFonts w:hint="eastAsia" w:ascii="楷体_GB2312" w:eastAsia="楷体_GB2312" w:cs="楷体_GB2312"/>
                <w:sz w:val="18"/>
                <w:szCs w:val="18"/>
              </w:rPr>
              <w:t>以上</w:t>
            </w:r>
          </w:p>
        </w:tc>
        <w:tc>
          <w:tcPr>
            <w:tcW w:w="791" w:type="dxa"/>
            <w:vAlign w:val="center"/>
          </w:tcPr>
          <w:p>
            <w:pPr>
              <w:spacing w:line="300" w:lineRule="exact"/>
              <w:jc w:val="center"/>
              <w:rPr>
                <w:rFonts w:ascii="楷体_GB2312" w:eastAsia="楷体_GB2312" w:cs="Times New Roman"/>
                <w:sz w:val="18"/>
                <w:szCs w:val="18"/>
              </w:rPr>
            </w:pPr>
            <w:r>
              <w:rPr>
                <w:rFonts w:ascii="楷体_GB2312" w:eastAsia="楷体_GB2312" w:cs="楷体_GB2312"/>
                <w:sz w:val="18"/>
                <w:szCs w:val="18"/>
              </w:rPr>
              <w:t>85%</w:t>
            </w:r>
            <w:r>
              <w:rPr>
                <w:rFonts w:hint="eastAsia" w:ascii="楷体_GB2312" w:eastAsia="楷体_GB2312" w:cs="楷体_GB2312"/>
                <w:sz w:val="18"/>
                <w:szCs w:val="18"/>
              </w:rPr>
              <w:t>以上</w:t>
            </w:r>
          </w:p>
        </w:tc>
        <w:tc>
          <w:tcPr>
            <w:tcW w:w="791" w:type="dxa"/>
            <w:vAlign w:val="center"/>
          </w:tcPr>
          <w:p>
            <w:pPr>
              <w:spacing w:line="300" w:lineRule="exact"/>
              <w:jc w:val="center"/>
              <w:rPr>
                <w:rFonts w:ascii="楷体_GB2312" w:eastAsia="楷体_GB2312" w:cs="Times New Roman"/>
                <w:sz w:val="18"/>
                <w:szCs w:val="18"/>
              </w:rPr>
            </w:pPr>
            <w:r>
              <w:rPr>
                <w:rFonts w:ascii="楷体_GB2312" w:eastAsia="楷体_GB2312" w:cs="楷体_GB2312"/>
                <w:sz w:val="18"/>
                <w:szCs w:val="18"/>
              </w:rPr>
              <w:t>75%</w:t>
            </w:r>
            <w:r>
              <w:rPr>
                <w:rFonts w:hint="eastAsia" w:ascii="楷体_GB2312" w:eastAsia="楷体_GB2312" w:cs="楷体_GB2312"/>
                <w:sz w:val="18"/>
                <w:szCs w:val="18"/>
              </w:rPr>
              <w:t>以上</w:t>
            </w:r>
          </w:p>
        </w:tc>
        <w:tc>
          <w:tcPr>
            <w:tcW w:w="787" w:type="dxa"/>
            <w:vAlign w:val="center"/>
          </w:tcPr>
          <w:p>
            <w:pPr>
              <w:spacing w:line="300" w:lineRule="exact"/>
              <w:jc w:val="center"/>
              <w:rPr>
                <w:rFonts w:ascii="楷体_GB2312" w:eastAsia="楷体_GB2312" w:cs="Times New Roman"/>
                <w:sz w:val="18"/>
                <w:szCs w:val="18"/>
              </w:rPr>
            </w:pPr>
            <w:r>
              <w:rPr>
                <w:rFonts w:ascii="楷体_GB2312" w:eastAsia="楷体_GB2312" w:cs="楷体_GB2312"/>
                <w:sz w:val="18"/>
                <w:szCs w:val="18"/>
              </w:rPr>
              <w:t>75%</w:t>
            </w:r>
            <w:r>
              <w:rPr>
                <w:rFonts w:hint="eastAsia" w:ascii="楷体_GB2312" w:eastAsia="楷体_GB2312" w:cs="楷体_GB2312"/>
                <w:sz w:val="18"/>
                <w:szCs w:val="18"/>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14" w:hRule="atLeast"/>
        </w:trPr>
        <w:tc>
          <w:tcPr>
            <w:tcW w:w="737" w:type="dxa"/>
            <w:vMerge w:val="continue"/>
            <w:vAlign w:val="center"/>
          </w:tcPr>
          <w:p>
            <w:pPr>
              <w:spacing w:line="300" w:lineRule="exact"/>
              <w:jc w:val="left"/>
              <w:rPr>
                <w:rFonts w:ascii="楷体_GB2312" w:eastAsia="楷体_GB2312" w:cs="Times New Roman"/>
                <w:b/>
                <w:bCs/>
                <w:sz w:val="18"/>
                <w:szCs w:val="18"/>
              </w:rPr>
            </w:pPr>
          </w:p>
        </w:tc>
        <w:tc>
          <w:tcPr>
            <w:tcW w:w="1074" w:type="dxa"/>
            <w:vMerge w:val="continue"/>
            <w:vAlign w:val="center"/>
          </w:tcPr>
          <w:p>
            <w:pPr>
              <w:spacing w:line="300" w:lineRule="exact"/>
              <w:jc w:val="left"/>
              <w:rPr>
                <w:rFonts w:ascii="楷体_GB2312" w:eastAsia="楷体_GB2312" w:cs="Times New Roman"/>
                <w:sz w:val="18"/>
                <w:szCs w:val="18"/>
              </w:rPr>
            </w:pPr>
          </w:p>
        </w:tc>
        <w:tc>
          <w:tcPr>
            <w:tcW w:w="1730" w:type="dxa"/>
            <w:vMerge w:val="continue"/>
            <w:vAlign w:val="center"/>
          </w:tcPr>
          <w:p>
            <w:pPr>
              <w:spacing w:line="300" w:lineRule="exact"/>
              <w:jc w:val="left"/>
              <w:rPr>
                <w:rFonts w:ascii="楷体_GB2312" w:eastAsia="楷体_GB2312" w:cs="Times New Roman"/>
                <w:sz w:val="18"/>
                <w:szCs w:val="18"/>
              </w:rPr>
            </w:pPr>
          </w:p>
        </w:tc>
        <w:tc>
          <w:tcPr>
            <w:tcW w:w="1730" w:type="dxa"/>
            <w:vMerge w:val="continue"/>
            <w:vAlign w:val="center"/>
          </w:tcPr>
          <w:p>
            <w:pPr>
              <w:spacing w:line="300" w:lineRule="exact"/>
              <w:jc w:val="left"/>
              <w:rPr>
                <w:rFonts w:ascii="楷体_GB2312" w:eastAsia="楷体_GB2312" w:cs="Times New Roman"/>
                <w:sz w:val="18"/>
                <w:szCs w:val="18"/>
              </w:rPr>
            </w:pPr>
          </w:p>
        </w:tc>
        <w:tc>
          <w:tcPr>
            <w:tcW w:w="1262" w:type="dxa"/>
            <w:vAlign w:val="center"/>
          </w:tcPr>
          <w:p>
            <w:pPr>
              <w:spacing w:line="300" w:lineRule="exact"/>
              <w:jc w:val="left"/>
              <w:rPr>
                <w:rFonts w:ascii="楷体_GB2312" w:eastAsia="楷体_GB2312" w:cs="Times New Roman"/>
                <w:sz w:val="18"/>
                <w:szCs w:val="18"/>
              </w:rPr>
            </w:pPr>
            <w:r>
              <w:rPr>
                <w:rFonts w:hint="eastAsia" w:ascii="楷体_GB2312" w:eastAsia="楷体_GB2312" w:cs="楷体_GB2312"/>
                <w:sz w:val="18"/>
                <w:szCs w:val="18"/>
              </w:rPr>
              <w:t>无差错率</w:t>
            </w:r>
          </w:p>
        </w:tc>
        <w:tc>
          <w:tcPr>
            <w:tcW w:w="94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100%</w:t>
            </w:r>
          </w:p>
        </w:tc>
        <w:tc>
          <w:tcPr>
            <w:tcW w:w="791" w:type="dxa"/>
            <w:vAlign w:val="center"/>
          </w:tcPr>
          <w:p>
            <w:pPr>
              <w:spacing w:line="300" w:lineRule="exact"/>
              <w:jc w:val="center"/>
              <w:rPr>
                <w:rFonts w:ascii="楷体_GB2312" w:eastAsia="楷体_GB2312" w:cs="Times New Roman"/>
                <w:sz w:val="18"/>
                <w:szCs w:val="18"/>
              </w:rPr>
            </w:pPr>
            <w:r>
              <w:rPr>
                <w:rFonts w:ascii="楷体_GB2312" w:eastAsia="楷体_GB2312" w:cs="楷体_GB2312"/>
                <w:sz w:val="18"/>
                <w:szCs w:val="18"/>
              </w:rPr>
              <w:t>90%</w:t>
            </w:r>
            <w:r>
              <w:rPr>
                <w:rFonts w:hint="eastAsia" w:ascii="楷体_GB2312" w:eastAsia="楷体_GB2312" w:cs="楷体_GB2312"/>
                <w:sz w:val="18"/>
                <w:szCs w:val="18"/>
              </w:rPr>
              <w:t>以上</w:t>
            </w:r>
          </w:p>
        </w:tc>
        <w:tc>
          <w:tcPr>
            <w:tcW w:w="791" w:type="dxa"/>
            <w:vAlign w:val="center"/>
          </w:tcPr>
          <w:p>
            <w:pPr>
              <w:spacing w:line="300" w:lineRule="exact"/>
              <w:jc w:val="center"/>
              <w:rPr>
                <w:rFonts w:ascii="楷体_GB2312" w:eastAsia="楷体_GB2312" w:cs="Times New Roman"/>
                <w:sz w:val="18"/>
                <w:szCs w:val="18"/>
              </w:rPr>
            </w:pPr>
            <w:r>
              <w:rPr>
                <w:rFonts w:ascii="楷体_GB2312" w:eastAsia="楷体_GB2312" w:cs="楷体_GB2312"/>
                <w:sz w:val="18"/>
                <w:szCs w:val="18"/>
              </w:rPr>
              <w:t>80%</w:t>
            </w:r>
            <w:r>
              <w:rPr>
                <w:rFonts w:hint="eastAsia" w:ascii="楷体_GB2312" w:eastAsia="楷体_GB2312" w:cs="楷体_GB2312"/>
                <w:sz w:val="18"/>
                <w:szCs w:val="18"/>
              </w:rPr>
              <w:t>以上</w:t>
            </w:r>
          </w:p>
        </w:tc>
        <w:tc>
          <w:tcPr>
            <w:tcW w:w="787" w:type="dxa"/>
            <w:vAlign w:val="center"/>
          </w:tcPr>
          <w:p>
            <w:pPr>
              <w:spacing w:line="300" w:lineRule="exact"/>
              <w:jc w:val="center"/>
              <w:rPr>
                <w:rFonts w:ascii="楷体_GB2312" w:eastAsia="楷体_GB2312" w:cs="Times New Roman"/>
                <w:sz w:val="18"/>
                <w:szCs w:val="18"/>
              </w:rPr>
            </w:pPr>
            <w:r>
              <w:rPr>
                <w:rFonts w:ascii="楷体_GB2312" w:eastAsia="楷体_GB2312" w:cs="楷体_GB2312"/>
                <w:sz w:val="18"/>
                <w:szCs w:val="18"/>
              </w:rPr>
              <w:t>80%</w:t>
            </w:r>
            <w:r>
              <w:rPr>
                <w:rFonts w:hint="eastAsia" w:ascii="楷体_GB2312" w:eastAsia="楷体_GB2312" w:cs="楷体_GB2312"/>
                <w:sz w:val="18"/>
                <w:szCs w:val="18"/>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17" w:hRule="atLeast"/>
        </w:trPr>
        <w:tc>
          <w:tcPr>
            <w:tcW w:w="737" w:type="dxa"/>
            <w:vMerge w:val="continue"/>
            <w:vAlign w:val="center"/>
          </w:tcPr>
          <w:p>
            <w:pPr>
              <w:spacing w:line="300" w:lineRule="exact"/>
              <w:jc w:val="left"/>
              <w:rPr>
                <w:rFonts w:ascii="楷体_GB2312" w:eastAsia="楷体_GB2312" w:cs="Times New Roman"/>
                <w:b/>
                <w:bCs/>
                <w:sz w:val="18"/>
                <w:szCs w:val="18"/>
              </w:rPr>
            </w:pPr>
          </w:p>
        </w:tc>
        <w:tc>
          <w:tcPr>
            <w:tcW w:w="1074" w:type="dxa"/>
            <w:vMerge w:val="continue"/>
            <w:vAlign w:val="center"/>
          </w:tcPr>
          <w:p>
            <w:pPr>
              <w:spacing w:line="300" w:lineRule="exact"/>
              <w:jc w:val="left"/>
              <w:rPr>
                <w:rFonts w:ascii="楷体_GB2312" w:eastAsia="楷体_GB2312" w:cs="Times New Roman"/>
                <w:sz w:val="18"/>
                <w:szCs w:val="18"/>
              </w:rPr>
            </w:pPr>
          </w:p>
        </w:tc>
        <w:tc>
          <w:tcPr>
            <w:tcW w:w="1730" w:type="dxa"/>
            <w:vMerge w:val="continue"/>
            <w:vAlign w:val="center"/>
          </w:tcPr>
          <w:p>
            <w:pPr>
              <w:spacing w:line="300" w:lineRule="exact"/>
              <w:jc w:val="left"/>
              <w:rPr>
                <w:rFonts w:ascii="楷体_GB2312" w:eastAsia="楷体_GB2312" w:cs="Times New Roman"/>
                <w:sz w:val="18"/>
                <w:szCs w:val="18"/>
              </w:rPr>
            </w:pPr>
          </w:p>
        </w:tc>
        <w:tc>
          <w:tcPr>
            <w:tcW w:w="1730" w:type="dxa"/>
            <w:vMerge w:val="continue"/>
            <w:vAlign w:val="center"/>
          </w:tcPr>
          <w:p>
            <w:pPr>
              <w:spacing w:line="300" w:lineRule="exact"/>
              <w:jc w:val="left"/>
              <w:rPr>
                <w:rFonts w:ascii="楷体_GB2312" w:eastAsia="楷体_GB2312" w:cs="Times New Roman"/>
                <w:sz w:val="18"/>
                <w:szCs w:val="18"/>
              </w:rPr>
            </w:pPr>
          </w:p>
        </w:tc>
        <w:tc>
          <w:tcPr>
            <w:tcW w:w="1262" w:type="dxa"/>
            <w:vAlign w:val="center"/>
          </w:tcPr>
          <w:p>
            <w:pPr>
              <w:spacing w:line="300" w:lineRule="exact"/>
              <w:jc w:val="left"/>
              <w:rPr>
                <w:rFonts w:ascii="楷体_GB2312" w:eastAsia="楷体_GB2312" w:cs="Times New Roman"/>
                <w:sz w:val="18"/>
                <w:szCs w:val="18"/>
              </w:rPr>
            </w:pPr>
            <w:r>
              <w:rPr>
                <w:rFonts w:hint="eastAsia" w:ascii="楷体_GB2312" w:eastAsia="楷体_GB2312" w:cs="楷体_GB2312"/>
                <w:sz w:val="18"/>
                <w:szCs w:val="18"/>
              </w:rPr>
              <w:t>会议控制率</w:t>
            </w:r>
          </w:p>
        </w:tc>
        <w:tc>
          <w:tcPr>
            <w:tcW w:w="941" w:type="dxa"/>
            <w:vAlign w:val="center"/>
          </w:tcPr>
          <w:p>
            <w:pPr>
              <w:spacing w:line="300" w:lineRule="exact"/>
              <w:jc w:val="center"/>
              <w:rPr>
                <w:rFonts w:ascii="楷体_GB2312" w:eastAsia="楷体_GB2312" w:cs="Times New Roman"/>
                <w:sz w:val="18"/>
                <w:szCs w:val="18"/>
              </w:rPr>
            </w:pPr>
            <w:r>
              <w:rPr>
                <w:rFonts w:ascii="楷体_GB2312" w:eastAsia="楷体_GB2312" w:cs="楷体_GB2312"/>
                <w:sz w:val="18"/>
                <w:szCs w:val="18"/>
              </w:rPr>
              <w:t>95%</w:t>
            </w:r>
            <w:r>
              <w:rPr>
                <w:rFonts w:hint="eastAsia" w:ascii="楷体_GB2312" w:eastAsia="楷体_GB2312" w:cs="楷体_GB2312"/>
                <w:sz w:val="18"/>
                <w:szCs w:val="18"/>
              </w:rPr>
              <w:t>以上</w:t>
            </w:r>
          </w:p>
        </w:tc>
        <w:tc>
          <w:tcPr>
            <w:tcW w:w="791" w:type="dxa"/>
            <w:vAlign w:val="center"/>
          </w:tcPr>
          <w:p>
            <w:pPr>
              <w:spacing w:line="300" w:lineRule="exact"/>
              <w:jc w:val="center"/>
              <w:rPr>
                <w:rFonts w:ascii="楷体_GB2312" w:eastAsia="楷体_GB2312" w:cs="Times New Roman"/>
                <w:sz w:val="18"/>
                <w:szCs w:val="18"/>
              </w:rPr>
            </w:pPr>
            <w:r>
              <w:rPr>
                <w:rFonts w:ascii="楷体_GB2312" w:eastAsia="楷体_GB2312" w:cs="楷体_GB2312"/>
                <w:sz w:val="18"/>
                <w:szCs w:val="18"/>
              </w:rPr>
              <w:t>85%</w:t>
            </w:r>
            <w:r>
              <w:rPr>
                <w:rFonts w:hint="eastAsia" w:ascii="楷体_GB2312" w:eastAsia="楷体_GB2312" w:cs="楷体_GB2312"/>
                <w:sz w:val="18"/>
                <w:szCs w:val="18"/>
              </w:rPr>
              <w:t>以上</w:t>
            </w:r>
          </w:p>
        </w:tc>
        <w:tc>
          <w:tcPr>
            <w:tcW w:w="791" w:type="dxa"/>
            <w:vAlign w:val="center"/>
          </w:tcPr>
          <w:p>
            <w:pPr>
              <w:spacing w:line="300" w:lineRule="exact"/>
              <w:jc w:val="center"/>
              <w:rPr>
                <w:rFonts w:ascii="楷体_GB2312" w:eastAsia="楷体_GB2312" w:cs="Times New Roman"/>
                <w:sz w:val="18"/>
                <w:szCs w:val="18"/>
              </w:rPr>
            </w:pPr>
            <w:r>
              <w:rPr>
                <w:rFonts w:ascii="楷体_GB2312" w:eastAsia="楷体_GB2312" w:cs="楷体_GB2312"/>
                <w:sz w:val="18"/>
                <w:szCs w:val="18"/>
              </w:rPr>
              <w:t>75%</w:t>
            </w:r>
            <w:r>
              <w:rPr>
                <w:rFonts w:hint="eastAsia" w:ascii="楷体_GB2312" w:eastAsia="楷体_GB2312" w:cs="楷体_GB2312"/>
                <w:sz w:val="18"/>
                <w:szCs w:val="18"/>
              </w:rPr>
              <w:t>以上</w:t>
            </w:r>
          </w:p>
        </w:tc>
        <w:tc>
          <w:tcPr>
            <w:tcW w:w="787" w:type="dxa"/>
            <w:vAlign w:val="center"/>
          </w:tcPr>
          <w:p>
            <w:pPr>
              <w:spacing w:line="300" w:lineRule="exact"/>
              <w:jc w:val="center"/>
              <w:rPr>
                <w:rFonts w:ascii="楷体_GB2312" w:eastAsia="楷体_GB2312" w:cs="Times New Roman"/>
                <w:sz w:val="18"/>
                <w:szCs w:val="18"/>
              </w:rPr>
            </w:pPr>
            <w:r>
              <w:rPr>
                <w:rFonts w:ascii="楷体_GB2312" w:eastAsia="楷体_GB2312" w:cs="楷体_GB2312"/>
                <w:sz w:val="18"/>
                <w:szCs w:val="18"/>
              </w:rPr>
              <w:t>75%</w:t>
            </w:r>
            <w:r>
              <w:rPr>
                <w:rFonts w:hint="eastAsia" w:ascii="楷体_GB2312" w:eastAsia="楷体_GB2312" w:cs="楷体_GB2312"/>
                <w:sz w:val="18"/>
                <w:szCs w:val="18"/>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23" w:hRule="atLeast"/>
        </w:trPr>
        <w:tc>
          <w:tcPr>
            <w:tcW w:w="737" w:type="dxa"/>
            <w:vMerge w:val="continue"/>
            <w:vAlign w:val="center"/>
          </w:tcPr>
          <w:p>
            <w:pPr>
              <w:spacing w:line="300" w:lineRule="exact"/>
              <w:jc w:val="left"/>
              <w:rPr>
                <w:rFonts w:ascii="楷体_GB2312" w:eastAsia="楷体_GB2312" w:cs="Times New Roman"/>
                <w:b/>
                <w:bCs/>
                <w:sz w:val="18"/>
                <w:szCs w:val="18"/>
              </w:rPr>
            </w:pPr>
          </w:p>
        </w:tc>
        <w:tc>
          <w:tcPr>
            <w:tcW w:w="1074" w:type="dxa"/>
            <w:vMerge w:val="continue"/>
            <w:vAlign w:val="center"/>
          </w:tcPr>
          <w:p>
            <w:pPr>
              <w:spacing w:line="300" w:lineRule="exact"/>
              <w:jc w:val="left"/>
              <w:rPr>
                <w:rFonts w:ascii="楷体_GB2312" w:eastAsia="楷体_GB2312" w:cs="Times New Roman"/>
                <w:sz w:val="18"/>
                <w:szCs w:val="18"/>
              </w:rPr>
            </w:pPr>
          </w:p>
        </w:tc>
        <w:tc>
          <w:tcPr>
            <w:tcW w:w="1730" w:type="dxa"/>
            <w:vMerge w:val="continue"/>
            <w:vAlign w:val="center"/>
          </w:tcPr>
          <w:p>
            <w:pPr>
              <w:spacing w:line="300" w:lineRule="exact"/>
              <w:jc w:val="left"/>
              <w:rPr>
                <w:rFonts w:ascii="楷体_GB2312" w:eastAsia="楷体_GB2312" w:cs="Times New Roman"/>
                <w:sz w:val="18"/>
                <w:szCs w:val="18"/>
              </w:rPr>
            </w:pPr>
          </w:p>
        </w:tc>
        <w:tc>
          <w:tcPr>
            <w:tcW w:w="1730" w:type="dxa"/>
            <w:vMerge w:val="continue"/>
            <w:vAlign w:val="center"/>
          </w:tcPr>
          <w:p>
            <w:pPr>
              <w:spacing w:line="300" w:lineRule="exact"/>
              <w:jc w:val="left"/>
              <w:rPr>
                <w:rFonts w:ascii="楷体_GB2312" w:eastAsia="楷体_GB2312" w:cs="Times New Roman"/>
                <w:sz w:val="18"/>
                <w:szCs w:val="18"/>
              </w:rPr>
            </w:pPr>
          </w:p>
        </w:tc>
        <w:tc>
          <w:tcPr>
            <w:tcW w:w="1262" w:type="dxa"/>
            <w:vAlign w:val="center"/>
          </w:tcPr>
          <w:p>
            <w:pPr>
              <w:spacing w:line="300" w:lineRule="exact"/>
              <w:jc w:val="left"/>
              <w:rPr>
                <w:rFonts w:ascii="楷体_GB2312" w:eastAsia="楷体_GB2312" w:cs="Times New Roman"/>
                <w:sz w:val="18"/>
                <w:szCs w:val="18"/>
              </w:rPr>
            </w:pPr>
            <w:r>
              <w:rPr>
                <w:rFonts w:hint="eastAsia" w:ascii="楷体_GB2312" w:eastAsia="楷体_GB2312" w:cs="楷体_GB2312"/>
                <w:sz w:val="18"/>
                <w:szCs w:val="18"/>
              </w:rPr>
              <w:t>接待标准控制率</w:t>
            </w:r>
          </w:p>
        </w:tc>
        <w:tc>
          <w:tcPr>
            <w:tcW w:w="941" w:type="dxa"/>
            <w:vAlign w:val="center"/>
          </w:tcPr>
          <w:p>
            <w:pPr>
              <w:spacing w:line="300" w:lineRule="exact"/>
              <w:jc w:val="center"/>
              <w:rPr>
                <w:rFonts w:ascii="楷体_GB2312" w:eastAsia="楷体_GB2312" w:cs="Times New Roman"/>
                <w:sz w:val="18"/>
                <w:szCs w:val="18"/>
              </w:rPr>
            </w:pPr>
            <w:r>
              <w:rPr>
                <w:rFonts w:ascii="楷体_GB2312" w:eastAsia="楷体_GB2312" w:cs="楷体_GB2312"/>
                <w:sz w:val="18"/>
                <w:szCs w:val="18"/>
              </w:rPr>
              <w:t>95%</w:t>
            </w:r>
            <w:r>
              <w:rPr>
                <w:rFonts w:hint="eastAsia" w:ascii="楷体_GB2312" w:eastAsia="楷体_GB2312" w:cs="楷体_GB2312"/>
                <w:sz w:val="18"/>
                <w:szCs w:val="18"/>
              </w:rPr>
              <w:t>以上</w:t>
            </w:r>
          </w:p>
        </w:tc>
        <w:tc>
          <w:tcPr>
            <w:tcW w:w="791" w:type="dxa"/>
            <w:vAlign w:val="center"/>
          </w:tcPr>
          <w:p>
            <w:pPr>
              <w:spacing w:line="300" w:lineRule="exact"/>
              <w:jc w:val="center"/>
              <w:rPr>
                <w:rFonts w:ascii="楷体_GB2312" w:eastAsia="楷体_GB2312" w:cs="Times New Roman"/>
                <w:sz w:val="18"/>
                <w:szCs w:val="18"/>
              </w:rPr>
            </w:pPr>
            <w:r>
              <w:rPr>
                <w:rFonts w:ascii="楷体_GB2312" w:eastAsia="楷体_GB2312" w:cs="楷体_GB2312"/>
                <w:sz w:val="18"/>
                <w:szCs w:val="18"/>
              </w:rPr>
              <w:t>85%</w:t>
            </w:r>
            <w:r>
              <w:rPr>
                <w:rFonts w:hint="eastAsia" w:ascii="楷体_GB2312" w:eastAsia="楷体_GB2312" w:cs="楷体_GB2312"/>
                <w:sz w:val="18"/>
                <w:szCs w:val="18"/>
              </w:rPr>
              <w:t>以上</w:t>
            </w:r>
          </w:p>
        </w:tc>
        <w:tc>
          <w:tcPr>
            <w:tcW w:w="791" w:type="dxa"/>
            <w:vAlign w:val="center"/>
          </w:tcPr>
          <w:p>
            <w:pPr>
              <w:spacing w:line="300" w:lineRule="exact"/>
              <w:jc w:val="center"/>
              <w:rPr>
                <w:rFonts w:ascii="楷体_GB2312" w:eastAsia="楷体_GB2312" w:cs="Times New Roman"/>
                <w:sz w:val="18"/>
                <w:szCs w:val="18"/>
              </w:rPr>
            </w:pPr>
            <w:r>
              <w:rPr>
                <w:rFonts w:ascii="楷体_GB2312" w:eastAsia="楷体_GB2312" w:cs="楷体_GB2312"/>
                <w:sz w:val="18"/>
                <w:szCs w:val="18"/>
              </w:rPr>
              <w:t>75%</w:t>
            </w:r>
            <w:r>
              <w:rPr>
                <w:rFonts w:hint="eastAsia" w:ascii="楷体_GB2312" w:eastAsia="楷体_GB2312" w:cs="楷体_GB2312"/>
                <w:sz w:val="18"/>
                <w:szCs w:val="18"/>
              </w:rPr>
              <w:t>以上</w:t>
            </w:r>
          </w:p>
        </w:tc>
        <w:tc>
          <w:tcPr>
            <w:tcW w:w="787" w:type="dxa"/>
            <w:vAlign w:val="center"/>
          </w:tcPr>
          <w:p>
            <w:pPr>
              <w:spacing w:line="300" w:lineRule="exact"/>
              <w:jc w:val="center"/>
              <w:rPr>
                <w:rFonts w:ascii="楷体_GB2312" w:eastAsia="楷体_GB2312" w:cs="Times New Roman"/>
                <w:sz w:val="18"/>
                <w:szCs w:val="18"/>
              </w:rPr>
            </w:pPr>
            <w:r>
              <w:rPr>
                <w:rFonts w:ascii="楷体_GB2312" w:eastAsia="楷体_GB2312" w:cs="楷体_GB2312"/>
                <w:sz w:val="18"/>
                <w:szCs w:val="18"/>
              </w:rPr>
              <w:t>75%</w:t>
            </w:r>
            <w:r>
              <w:rPr>
                <w:rFonts w:hint="eastAsia" w:ascii="楷体_GB2312" w:eastAsia="楷体_GB2312" w:cs="楷体_GB2312"/>
                <w:sz w:val="18"/>
                <w:szCs w:val="18"/>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10" w:hRule="atLeast"/>
        </w:trPr>
        <w:tc>
          <w:tcPr>
            <w:tcW w:w="737" w:type="dxa"/>
            <w:vAlign w:val="center"/>
          </w:tcPr>
          <w:p>
            <w:pPr>
              <w:spacing w:line="300" w:lineRule="exact"/>
              <w:jc w:val="left"/>
              <w:rPr>
                <w:rFonts w:ascii="楷体_GB2312" w:eastAsia="楷体_GB2312" w:cs="Times New Roman"/>
                <w:b/>
                <w:bCs/>
                <w:sz w:val="18"/>
                <w:szCs w:val="18"/>
              </w:rPr>
            </w:pPr>
            <w:r>
              <w:rPr>
                <w:rFonts w:hint="eastAsia" w:ascii="楷体_GB2312" w:eastAsia="楷体_GB2312" w:cs="楷体_GB2312"/>
                <w:b/>
                <w:bCs/>
                <w:sz w:val="18"/>
                <w:szCs w:val="18"/>
              </w:rPr>
              <w:t>　　团委活动</w:t>
            </w:r>
          </w:p>
        </w:tc>
        <w:tc>
          <w:tcPr>
            <w:tcW w:w="1074" w:type="dxa"/>
            <w:vAlign w:val="center"/>
          </w:tcPr>
          <w:p>
            <w:pPr>
              <w:spacing w:line="300" w:lineRule="exact"/>
              <w:jc w:val="left"/>
              <w:rPr>
                <w:rFonts w:ascii="楷体_GB2312" w:eastAsia="楷体_GB2312" w:cs="楷体_GB2312"/>
                <w:sz w:val="18"/>
                <w:szCs w:val="18"/>
              </w:rPr>
            </w:pPr>
            <w:r>
              <w:rPr>
                <w:rFonts w:ascii="楷体_GB2312" w:eastAsia="楷体_GB2312" w:cs="楷体_GB2312"/>
                <w:sz w:val="18"/>
                <w:szCs w:val="18"/>
              </w:rPr>
              <w:t>2.00</w:t>
            </w:r>
          </w:p>
        </w:tc>
        <w:tc>
          <w:tcPr>
            <w:tcW w:w="1730" w:type="dxa"/>
            <w:vAlign w:val="center"/>
          </w:tcPr>
          <w:p>
            <w:pPr>
              <w:spacing w:line="300" w:lineRule="exact"/>
              <w:jc w:val="left"/>
              <w:rPr>
                <w:rFonts w:ascii="楷体_GB2312" w:eastAsia="楷体_GB2312" w:cs="Times New Roman"/>
                <w:sz w:val="18"/>
                <w:szCs w:val="18"/>
              </w:rPr>
            </w:pPr>
            <w:r>
              <w:rPr>
                <w:rFonts w:hint="eastAsia" w:ascii="楷体_GB2312" w:eastAsia="楷体_GB2312" w:cs="楷体_GB2312"/>
                <w:sz w:val="18"/>
                <w:szCs w:val="18"/>
              </w:rPr>
              <w:t>加强团组织建设工作，开展青年志愿活动，青年文体活动</w:t>
            </w:r>
          </w:p>
        </w:tc>
        <w:tc>
          <w:tcPr>
            <w:tcW w:w="1730" w:type="dxa"/>
            <w:vAlign w:val="center"/>
          </w:tcPr>
          <w:p>
            <w:pPr>
              <w:spacing w:line="300" w:lineRule="exact"/>
              <w:jc w:val="left"/>
              <w:rPr>
                <w:rFonts w:ascii="楷体_GB2312" w:eastAsia="楷体_GB2312" w:cs="Times New Roman"/>
                <w:sz w:val="18"/>
                <w:szCs w:val="18"/>
              </w:rPr>
            </w:pPr>
            <w:r>
              <w:rPr>
                <w:rFonts w:hint="eastAsia" w:ascii="楷体_GB2312" w:eastAsia="楷体_GB2312" w:cs="楷体_GB2312"/>
                <w:sz w:val="18"/>
                <w:szCs w:val="18"/>
              </w:rPr>
              <w:t>依托党建带团建做好推优入党工作，开展学雷锋日活动，</w:t>
            </w:r>
            <w:r>
              <w:rPr>
                <w:rFonts w:ascii="楷体_GB2312" w:eastAsia="楷体_GB2312" w:cs="楷体_GB2312"/>
                <w:sz w:val="18"/>
                <w:szCs w:val="18"/>
              </w:rPr>
              <w:t xml:space="preserve"> </w:t>
            </w:r>
            <w:r>
              <w:rPr>
                <w:rFonts w:hint="eastAsia" w:ascii="楷体_GB2312" w:eastAsia="楷体_GB2312" w:cs="楷体_GB2312"/>
                <w:sz w:val="18"/>
                <w:szCs w:val="18"/>
              </w:rPr>
              <w:t>帮扶孤寡老人，慰问困难学生，组织青年开展文体活动</w:t>
            </w:r>
          </w:p>
        </w:tc>
        <w:tc>
          <w:tcPr>
            <w:tcW w:w="1262" w:type="dxa"/>
            <w:vAlign w:val="center"/>
          </w:tcPr>
          <w:p>
            <w:pPr>
              <w:spacing w:line="300" w:lineRule="exact"/>
              <w:jc w:val="left"/>
              <w:rPr>
                <w:rFonts w:ascii="楷体_GB2312" w:eastAsia="楷体_GB2312" w:cs="Times New Roman"/>
                <w:sz w:val="18"/>
                <w:szCs w:val="18"/>
              </w:rPr>
            </w:pPr>
            <w:r>
              <w:rPr>
                <w:rFonts w:hint="eastAsia" w:ascii="楷体_GB2312" w:eastAsia="楷体_GB2312" w:cs="楷体_GB2312"/>
                <w:sz w:val="18"/>
                <w:szCs w:val="18"/>
              </w:rPr>
              <w:t>各种活动满意度</w:t>
            </w:r>
          </w:p>
        </w:tc>
        <w:tc>
          <w:tcPr>
            <w:tcW w:w="941" w:type="dxa"/>
            <w:vAlign w:val="center"/>
          </w:tcPr>
          <w:p>
            <w:pPr>
              <w:spacing w:line="300" w:lineRule="exact"/>
              <w:jc w:val="center"/>
              <w:rPr>
                <w:rFonts w:ascii="楷体_GB2312" w:eastAsia="楷体_GB2312" w:cs="Times New Roman"/>
                <w:sz w:val="18"/>
                <w:szCs w:val="18"/>
              </w:rPr>
            </w:pPr>
            <w:r>
              <w:rPr>
                <w:rFonts w:ascii="楷体_GB2312" w:eastAsia="楷体_GB2312" w:cs="楷体_GB2312"/>
                <w:sz w:val="18"/>
                <w:szCs w:val="18"/>
              </w:rPr>
              <w:t>95%</w:t>
            </w:r>
            <w:r>
              <w:rPr>
                <w:rFonts w:hint="eastAsia" w:ascii="楷体_GB2312" w:eastAsia="楷体_GB2312" w:cs="楷体_GB2312"/>
                <w:sz w:val="18"/>
                <w:szCs w:val="18"/>
              </w:rPr>
              <w:t>以上</w:t>
            </w:r>
          </w:p>
        </w:tc>
        <w:tc>
          <w:tcPr>
            <w:tcW w:w="791" w:type="dxa"/>
            <w:vAlign w:val="center"/>
          </w:tcPr>
          <w:p>
            <w:pPr>
              <w:spacing w:line="300" w:lineRule="exact"/>
              <w:jc w:val="center"/>
              <w:rPr>
                <w:rFonts w:ascii="楷体_GB2312" w:eastAsia="楷体_GB2312" w:cs="Times New Roman"/>
                <w:sz w:val="18"/>
                <w:szCs w:val="18"/>
              </w:rPr>
            </w:pPr>
            <w:r>
              <w:rPr>
                <w:rFonts w:ascii="楷体_GB2312" w:eastAsia="楷体_GB2312" w:cs="楷体_GB2312"/>
                <w:sz w:val="18"/>
                <w:szCs w:val="18"/>
              </w:rPr>
              <w:t>85%</w:t>
            </w:r>
            <w:r>
              <w:rPr>
                <w:rFonts w:hint="eastAsia" w:ascii="楷体_GB2312" w:eastAsia="楷体_GB2312" w:cs="楷体_GB2312"/>
                <w:sz w:val="18"/>
                <w:szCs w:val="18"/>
              </w:rPr>
              <w:t>以上</w:t>
            </w:r>
          </w:p>
        </w:tc>
        <w:tc>
          <w:tcPr>
            <w:tcW w:w="791" w:type="dxa"/>
            <w:vAlign w:val="center"/>
          </w:tcPr>
          <w:p>
            <w:pPr>
              <w:spacing w:line="300" w:lineRule="exact"/>
              <w:jc w:val="center"/>
              <w:rPr>
                <w:rFonts w:ascii="楷体_GB2312" w:eastAsia="楷体_GB2312" w:cs="Times New Roman"/>
                <w:sz w:val="18"/>
                <w:szCs w:val="18"/>
              </w:rPr>
            </w:pPr>
            <w:r>
              <w:rPr>
                <w:rFonts w:ascii="楷体_GB2312" w:eastAsia="楷体_GB2312" w:cs="楷体_GB2312"/>
                <w:sz w:val="18"/>
                <w:szCs w:val="18"/>
              </w:rPr>
              <w:t>75%</w:t>
            </w:r>
            <w:r>
              <w:rPr>
                <w:rFonts w:hint="eastAsia" w:ascii="楷体_GB2312" w:eastAsia="楷体_GB2312" w:cs="楷体_GB2312"/>
                <w:sz w:val="18"/>
                <w:szCs w:val="18"/>
              </w:rPr>
              <w:t>以上</w:t>
            </w:r>
          </w:p>
        </w:tc>
        <w:tc>
          <w:tcPr>
            <w:tcW w:w="787" w:type="dxa"/>
            <w:vAlign w:val="center"/>
          </w:tcPr>
          <w:p>
            <w:pPr>
              <w:spacing w:line="300" w:lineRule="exact"/>
              <w:jc w:val="center"/>
              <w:rPr>
                <w:rFonts w:ascii="楷体_GB2312" w:eastAsia="楷体_GB2312" w:cs="Times New Roman"/>
                <w:sz w:val="18"/>
                <w:szCs w:val="18"/>
              </w:rPr>
            </w:pPr>
            <w:r>
              <w:rPr>
                <w:rFonts w:ascii="楷体_GB2312" w:eastAsia="楷体_GB2312" w:cs="楷体_GB2312"/>
                <w:sz w:val="18"/>
                <w:szCs w:val="18"/>
              </w:rPr>
              <w:t>75%</w:t>
            </w:r>
            <w:r>
              <w:rPr>
                <w:rFonts w:hint="eastAsia" w:ascii="楷体_GB2312" w:eastAsia="楷体_GB2312" w:cs="楷体_GB2312"/>
                <w:sz w:val="18"/>
                <w:szCs w:val="18"/>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 w:hRule="atLeast"/>
        </w:trPr>
        <w:tc>
          <w:tcPr>
            <w:tcW w:w="737" w:type="dxa"/>
            <w:vAlign w:val="center"/>
          </w:tcPr>
          <w:p>
            <w:pPr>
              <w:spacing w:line="300" w:lineRule="exact"/>
              <w:jc w:val="left"/>
              <w:rPr>
                <w:rFonts w:ascii="楷体_GB2312" w:eastAsia="楷体_GB2312" w:cs="Times New Roman"/>
                <w:b/>
                <w:bCs/>
                <w:sz w:val="18"/>
                <w:szCs w:val="18"/>
              </w:rPr>
            </w:pPr>
            <w:r>
              <w:rPr>
                <w:rFonts w:hint="eastAsia" w:ascii="楷体_GB2312" w:eastAsia="楷体_GB2312" w:cs="楷体_GB2312"/>
                <w:b/>
                <w:bCs/>
                <w:sz w:val="18"/>
                <w:szCs w:val="18"/>
              </w:rPr>
              <w:t>计划生育事务管理</w:t>
            </w:r>
          </w:p>
        </w:tc>
        <w:tc>
          <w:tcPr>
            <w:tcW w:w="1074" w:type="dxa"/>
            <w:vAlign w:val="center"/>
          </w:tcPr>
          <w:p>
            <w:pPr>
              <w:spacing w:line="300" w:lineRule="exact"/>
              <w:jc w:val="left"/>
              <w:rPr>
                <w:rFonts w:ascii="楷体_GB2312" w:eastAsia="楷体_GB2312" w:cs="Times New Roman"/>
                <w:sz w:val="18"/>
                <w:szCs w:val="18"/>
              </w:rPr>
            </w:pPr>
          </w:p>
        </w:tc>
        <w:tc>
          <w:tcPr>
            <w:tcW w:w="1730" w:type="dxa"/>
            <w:vAlign w:val="center"/>
          </w:tcPr>
          <w:p>
            <w:pPr>
              <w:spacing w:line="280" w:lineRule="exact"/>
              <w:jc w:val="left"/>
              <w:rPr>
                <w:rFonts w:ascii="楷体_GB2312" w:eastAsia="楷体_GB2312" w:cs="Times New Roman"/>
                <w:sz w:val="18"/>
                <w:szCs w:val="18"/>
              </w:rPr>
            </w:pPr>
            <w:r>
              <w:rPr>
                <w:rFonts w:hint="eastAsia" w:ascii="楷体_GB2312" w:eastAsia="楷体_GB2312" w:cs="楷体_GB2312"/>
                <w:sz w:val="18"/>
                <w:szCs w:val="18"/>
              </w:rPr>
              <w:t>负责宣传贯彻党的计划生育方针、政策，推行计划生育控制人口增长，负责乡村计划生育员的培训、管理工作。负责计划生育技术服务及人口生育管理，负责育龄妇女普查、妇女病防治、四术及计生协会等项工作。</w:t>
            </w:r>
          </w:p>
        </w:tc>
        <w:tc>
          <w:tcPr>
            <w:tcW w:w="1730" w:type="dxa"/>
            <w:vAlign w:val="center"/>
          </w:tcPr>
          <w:p>
            <w:pPr>
              <w:spacing w:line="300" w:lineRule="exact"/>
              <w:jc w:val="left"/>
              <w:rPr>
                <w:rFonts w:ascii="楷体_GB2312" w:eastAsia="楷体_GB2312" w:cs="Times New Roman"/>
                <w:sz w:val="18"/>
                <w:szCs w:val="18"/>
              </w:rPr>
            </w:pPr>
            <w:r>
              <w:rPr>
                <w:rFonts w:hint="eastAsia" w:ascii="楷体_GB2312" w:eastAsia="楷体_GB2312" w:cs="楷体_GB2312"/>
                <w:sz w:val="18"/>
                <w:szCs w:val="18"/>
              </w:rPr>
              <w:t>宣传贯彻党的计划生育方针、政策，推行计划生育控制人口增长，负责乡村计划生育员的培训、管理工作。完成计划生育技术服务及人口生育管理，育龄妇女普查、妇女病防治、四术及计生协会等项工作。</w:t>
            </w:r>
          </w:p>
        </w:tc>
        <w:tc>
          <w:tcPr>
            <w:tcW w:w="1262" w:type="dxa"/>
            <w:vAlign w:val="center"/>
          </w:tcPr>
          <w:p>
            <w:pPr>
              <w:spacing w:line="300" w:lineRule="exact"/>
              <w:jc w:val="left"/>
              <w:rPr>
                <w:rFonts w:ascii="楷体_GB2312" w:eastAsia="楷体_GB2312" w:cs="Times New Roman"/>
                <w:sz w:val="18"/>
                <w:szCs w:val="18"/>
              </w:rPr>
            </w:pPr>
          </w:p>
        </w:tc>
        <w:tc>
          <w:tcPr>
            <w:tcW w:w="941" w:type="dxa"/>
            <w:vAlign w:val="center"/>
          </w:tcPr>
          <w:p>
            <w:pPr>
              <w:spacing w:line="300" w:lineRule="exact"/>
              <w:jc w:val="center"/>
              <w:rPr>
                <w:rFonts w:ascii="楷体_GB2312" w:eastAsia="楷体_GB2312" w:cs="Times New Roman"/>
                <w:sz w:val="18"/>
                <w:szCs w:val="18"/>
              </w:rPr>
            </w:pPr>
          </w:p>
        </w:tc>
        <w:tc>
          <w:tcPr>
            <w:tcW w:w="791" w:type="dxa"/>
            <w:vAlign w:val="center"/>
          </w:tcPr>
          <w:p>
            <w:pPr>
              <w:spacing w:line="300" w:lineRule="exact"/>
              <w:jc w:val="center"/>
              <w:rPr>
                <w:rFonts w:ascii="楷体_GB2312" w:eastAsia="楷体_GB2312" w:cs="Times New Roman"/>
                <w:sz w:val="18"/>
                <w:szCs w:val="18"/>
              </w:rPr>
            </w:pPr>
          </w:p>
        </w:tc>
        <w:tc>
          <w:tcPr>
            <w:tcW w:w="791" w:type="dxa"/>
            <w:vAlign w:val="center"/>
          </w:tcPr>
          <w:p>
            <w:pPr>
              <w:spacing w:line="300" w:lineRule="exact"/>
              <w:jc w:val="center"/>
              <w:rPr>
                <w:rFonts w:ascii="楷体_GB2312" w:eastAsia="楷体_GB2312" w:cs="Times New Roman"/>
                <w:sz w:val="18"/>
                <w:szCs w:val="18"/>
              </w:rPr>
            </w:pPr>
          </w:p>
        </w:tc>
        <w:tc>
          <w:tcPr>
            <w:tcW w:w="787" w:type="dxa"/>
            <w:vAlign w:val="center"/>
          </w:tcPr>
          <w:p>
            <w:pPr>
              <w:spacing w:line="300" w:lineRule="exact"/>
              <w:jc w:val="center"/>
              <w:rPr>
                <w:rFonts w:ascii="楷体_GB2312" w:eastAsia="楷体_GB2312" w:cs="Times New Roman"/>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 w:hRule="atLeast"/>
        </w:trPr>
        <w:tc>
          <w:tcPr>
            <w:tcW w:w="737" w:type="dxa"/>
            <w:vMerge w:val="restart"/>
            <w:vAlign w:val="center"/>
          </w:tcPr>
          <w:p>
            <w:pPr>
              <w:spacing w:line="300" w:lineRule="exact"/>
              <w:jc w:val="left"/>
              <w:rPr>
                <w:rFonts w:ascii="楷体_GB2312" w:eastAsia="楷体_GB2312" w:cs="Times New Roman"/>
                <w:b/>
                <w:bCs/>
                <w:sz w:val="18"/>
                <w:szCs w:val="18"/>
              </w:rPr>
            </w:pPr>
            <w:r>
              <w:rPr>
                <w:rFonts w:hint="eastAsia" w:ascii="楷体_GB2312" w:eastAsia="楷体_GB2312" w:cs="楷体_GB2312"/>
                <w:b/>
                <w:bCs/>
                <w:sz w:val="18"/>
                <w:szCs w:val="18"/>
              </w:rPr>
              <w:t>　　计生宣传培训管理</w:t>
            </w:r>
          </w:p>
        </w:tc>
        <w:tc>
          <w:tcPr>
            <w:tcW w:w="1074" w:type="dxa"/>
            <w:vMerge w:val="restart"/>
            <w:vAlign w:val="center"/>
          </w:tcPr>
          <w:p>
            <w:pPr>
              <w:spacing w:line="300" w:lineRule="exact"/>
              <w:jc w:val="left"/>
              <w:rPr>
                <w:rFonts w:ascii="楷体_GB2312" w:eastAsia="楷体_GB2312" w:cs="Times New Roman"/>
                <w:sz w:val="18"/>
                <w:szCs w:val="18"/>
              </w:rPr>
            </w:pPr>
          </w:p>
        </w:tc>
        <w:tc>
          <w:tcPr>
            <w:tcW w:w="1730" w:type="dxa"/>
            <w:vMerge w:val="restart"/>
            <w:vAlign w:val="center"/>
          </w:tcPr>
          <w:p>
            <w:pPr>
              <w:spacing w:line="300" w:lineRule="exact"/>
              <w:jc w:val="left"/>
              <w:rPr>
                <w:rFonts w:ascii="楷体_GB2312" w:eastAsia="楷体_GB2312" w:cs="Times New Roman"/>
                <w:sz w:val="18"/>
                <w:szCs w:val="18"/>
              </w:rPr>
            </w:pPr>
            <w:r>
              <w:rPr>
                <w:rFonts w:hint="eastAsia" w:ascii="楷体_GB2312" w:eastAsia="楷体_GB2312" w:cs="楷体_GB2312"/>
                <w:sz w:val="18"/>
                <w:szCs w:val="18"/>
              </w:rPr>
              <w:t>坚持依法治育。搞好流动人口服务工作。做好乡村计划生育员的培训、管理工作。</w:t>
            </w:r>
          </w:p>
        </w:tc>
        <w:tc>
          <w:tcPr>
            <w:tcW w:w="1730" w:type="dxa"/>
            <w:vMerge w:val="restart"/>
            <w:vAlign w:val="center"/>
          </w:tcPr>
          <w:p>
            <w:pPr>
              <w:spacing w:line="300" w:lineRule="exact"/>
              <w:jc w:val="left"/>
              <w:rPr>
                <w:rFonts w:ascii="楷体_GB2312" w:eastAsia="楷体_GB2312" w:cs="Times New Roman"/>
                <w:sz w:val="18"/>
                <w:szCs w:val="18"/>
              </w:rPr>
            </w:pPr>
            <w:r>
              <w:rPr>
                <w:rFonts w:hint="eastAsia" w:ascii="楷体_GB2312" w:eastAsia="楷体_GB2312" w:cs="楷体_GB2312"/>
                <w:sz w:val="18"/>
                <w:szCs w:val="18"/>
              </w:rPr>
              <w:t>优化办证环境，简化办证程序，提高窗口服务质量。全面落实计划生育各项奖励政策。利用河北省全员流动人口系统交换平台为每位流动人口提供便捷服务。为独生子女和双女户家庭入计生家庭意外伤害保险，为计生特困户给予精神慰藉和资金救助，实行村民自治，利用两节两日做好宣传服务。</w:t>
            </w:r>
          </w:p>
        </w:tc>
        <w:tc>
          <w:tcPr>
            <w:tcW w:w="1262" w:type="dxa"/>
            <w:vAlign w:val="center"/>
          </w:tcPr>
          <w:p>
            <w:pPr>
              <w:spacing w:line="280" w:lineRule="exact"/>
              <w:jc w:val="left"/>
              <w:rPr>
                <w:rFonts w:ascii="楷体_GB2312" w:eastAsia="楷体_GB2312" w:cs="Times New Roman"/>
                <w:sz w:val="18"/>
                <w:szCs w:val="18"/>
              </w:rPr>
            </w:pPr>
            <w:r>
              <w:rPr>
                <w:rFonts w:hint="eastAsia" w:ascii="楷体_GB2312" w:eastAsia="楷体_GB2312" w:cs="楷体_GB2312"/>
                <w:sz w:val="18"/>
                <w:szCs w:val="18"/>
              </w:rPr>
              <w:t>为流入妇女免费服务。提供各种便利服务。在平台上提供信息交流。</w:t>
            </w:r>
          </w:p>
        </w:tc>
        <w:tc>
          <w:tcPr>
            <w:tcW w:w="94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100%</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95%</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90%</w:t>
            </w:r>
          </w:p>
        </w:tc>
        <w:tc>
          <w:tcPr>
            <w:tcW w:w="787" w:type="dxa"/>
            <w:vAlign w:val="center"/>
          </w:tcPr>
          <w:p>
            <w:pPr>
              <w:spacing w:line="300" w:lineRule="exact"/>
              <w:jc w:val="center"/>
              <w:rPr>
                <w:rFonts w:ascii="楷体_GB2312" w:eastAsia="楷体_GB2312" w:cs="Times New Roman"/>
                <w:sz w:val="18"/>
                <w:szCs w:val="18"/>
              </w:rPr>
            </w:pPr>
            <w:r>
              <w:rPr>
                <w:rFonts w:ascii="楷体_GB2312" w:eastAsia="楷体_GB2312" w:cs="楷体_GB2312"/>
                <w:sz w:val="18"/>
                <w:szCs w:val="18"/>
              </w:rPr>
              <w:t>85%</w:t>
            </w:r>
            <w:r>
              <w:rPr>
                <w:rFonts w:hint="eastAsia" w:ascii="楷体_GB2312" w:eastAsia="楷体_GB2312" w:cs="楷体_GB2312"/>
                <w:sz w:val="18"/>
                <w:szCs w:val="18"/>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 w:hRule="atLeast"/>
        </w:trPr>
        <w:tc>
          <w:tcPr>
            <w:tcW w:w="737" w:type="dxa"/>
            <w:vMerge w:val="continue"/>
            <w:vAlign w:val="center"/>
          </w:tcPr>
          <w:p>
            <w:pPr>
              <w:spacing w:line="300" w:lineRule="exact"/>
              <w:jc w:val="left"/>
              <w:rPr>
                <w:rFonts w:ascii="楷体_GB2312" w:eastAsia="楷体_GB2312" w:cs="Times New Roman"/>
                <w:b/>
                <w:bCs/>
                <w:sz w:val="18"/>
                <w:szCs w:val="18"/>
              </w:rPr>
            </w:pPr>
          </w:p>
        </w:tc>
        <w:tc>
          <w:tcPr>
            <w:tcW w:w="1074" w:type="dxa"/>
            <w:vMerge w:val="continue"/>
            <w:vAlign w:val="center"/>
          </w:tcPr>
          <w:p>
            <w:pPr>
              <w:spacing w:line="300" w:lineRule="exact"/>
              <w:jc w:val="left"/>
              <w:rPr>
                <w:rFonts w:ascii="楷体_GB2312" w:eastAsia="楷体_GB2312" w:cs="Times New Roman"/>
                <w:sz w:val="18"/>
                <w:szCs w:val="18"/>
              </w:rPr>
            </w:pPr>
          </w:p>
        </w:tc>
        <w:tc>
          <w:tcPr>
            <w:tcW w:w="1730" w:type="dxa"/>
            <w:vMerge w:val="continue"/>
            <w:vAlign w:val="center"/>
          </w:tcPr>
          <w:p>
            <w:pPr>
              <w:spacing w:line="300" w:lineRule="exact"/>
              <w:jc w:val="left"/>
              <w:rPr>
                <w:rFonts w:ascii="楷体_GB2312" w:eastAsia="楷体_GB2312" w:cs="Times New Roman"/>
                <w:sz w:val="18"/>
                <w:szCs w:val="18"/>
              </w:rPr>
            </w:pPr>
          </w:p>
        </w:tc>
        <w:tc>
          <w:tcPr>
            <w:tcW w:w="1730" w:type="dxa"/>
            <w:vMerge w:val="continue"/>
            <w:vAlign w:val="center"/>
          </w:tcPr>
          <w:p>
            <w:pPr>
              <w:spacing w:line="300" w:lineRule="exact"/>
              <w:jc w:val="left"/>
              <w:rPr>
                <w:rFonts w:ascii="楷体_GB2312" w:eastAsia="楷体_GB2312" w:cs="Times New Roman"/>
                <w:sz w:val="18"/>
                <w:szCs w:val="18"/>
              </w:rPr>
            </w:pPr>
          </w:p>
        </w:tc>
        <w:tc>
          <w:tcPr>
            <w:tcW w:w="1262" w:type="dxa"/>
            <w:vAlign w:val="center"/>
          </w:tcPr>
          <w:p>
            <w:pPr>
              <w:spacing w:line="280" w:lineRule="exact"/>
              <w:jc w:val="left"/>
              <w:rPr>
                <w:rFonts w:ascii="楷体_GB2312" w:eastAsia="楷体_GB2312" w:cs="Times New Roman"/>
                <w:sz w:val="18"/>
                <w:szCs w:val="18"/>
              </w:rPr>
            </w:pPr>
            <w:r>
              <w:rPr>
                <w:rFonts w:hint="eastAsia" w:ascii="楷体_GB2312" w:eastAsia="楷体_GB2312" w:cs="楷体_GB2312"/>
                <w:sz w:val="18"/>
                <w:szCs w:val="18"/>
              </w:rPr>
              <w:t>各项计生奖励资金按时足额发放，计生优惠政策及时实施。</w:t>
            </w:r>
          </w:p>
        </w:tc>
        <w:tc>
          <w:tcPr>
            <w:tcW w:w="94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100%</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95%</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90%</w:t>
            </w:r>
          </w:p>
        </w:tc>
        <w:tc>
          <w:tcPr>
            <w:tcW w:w="787" w:type="dxa"/>
            <w:vAlign w:val="center"/>
          </w:tcPr>
          <w:p>
            <w:pPr>
              <w:spacing w:line="300" w:lineRule="exact"/>
              <w:jc w:val="center"/>
              <w:rPr>
                <w:rFonts w:ascii="楷体_GB2312" w:eastAsia="楷体_GB2312" w:cs="Times New Roman"/>
                <w:sz w:val="18"/>
                <w:szCs w:val="18"/>
              </w:rPr>
            </w:pPr>
            <w:r>
              <w:rPr>
                <w:rFonts w:ascii="楷体_GB2312" w:eastAsia="楷体_GB2312" w:cs="楷体_GB2312"/>
                <w:sz w:val="18"/>
                <w:szCs w:val="18"/>
              </w:rPr>
              <w:t>85%</w:t>
            </w:r>
            <w:r>
              <w:rPr>
                <w:rFonts w:hint="eastAsia" w:ascii="楷体_GB2312" w:eastAsia="楷体_GB2312" w:cs="楷体_GB2312"/>
                <w:sz w:val="18"/>
                <w:szCs w:val="18"/>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 w:hRule="atLeast"/>
        </w:trPr>
        <w:tc>
          <w:tcPr>
            <w:tcW w:w="737" w:type="dxa"/>
            <w:vMerge w:val="continue"/>
            <w:vAlign w:val="center"/>
          </w:tcPr>
          <w:p>
            <w:pPr>
              <w:spacing w:line="300" w:lineRule="exact"/>
              <w:jc w:val="left"/>
              <w:rPr>
                <w:rFonts w:ascii="楷体_GB2312" w:eastAsia="楷体_GB2312" w:cs="Times New Roman"/>
                <w:b/>
                <w:bCs/>
                <w:sz w:val="18"/>
                <w:szCs w:val="18"/>
              </w:rPr>
            </w:pPr>
          </w:p>
        </w:tc>
        <w:tc>
          <w:tcPr>
            <w:tcW w:w="1074" w:type="dxa"/>
            <w:vMerge w:val="continue"/>
            <w:vAlign w:val="center"/>
          </w:tcPr>
          <w:p>
            <w:pPr>
              <w:spacing w:line="300" w:lineRule="exact"/>
              <w:jc w:val="left"/>
              <w:rPr>
                <w:rFonts w:ascii="楷体_GB2312" w:eastAsia="楷体_GB2312" w:cs="Times New Roman"/>
                <w:sz w:val="18"/>
                <w:szCs w:val="18"/>
              </w:rPr>
            </w:pPr>
          </w:p>
        </w:tc>
        <w:tc>
          <w:tcPr>
            <w:tcW w:w="1730" w:type="dxa"/>
            <w:vMerge w:val="continue"/>
            <w:vAlign w:val="center"/>
          </w:tcPr>
          <w:p>
            <w:pPr>
              <w:spacing w:line="300" w:lineRule="exact"/>
              <w:jc w:val="left"/>
              <w:rPr>
                <w:rFonts w:ascii="楷体_GB2312" w:eastAsia="楷体_GB2312" w:cs="Times New Roman"/>
                <w:sz w:val="18"/>
                <w:szCs w:val="18"/>
              </w:rPr>
            </w:pPr>
          </w:p>
        </w:tc>
        <w:tc>
          <w:tcPr>
            <w:tcW w:w="1730" w:type="dxa"/>
            <w:vMerge w:val="continue"/>
            <w:vAlign w:val="center"/>
          </w:tcPr>
          <w:p>
            <w:pPr>
              <w:spacing w:line="300" w:lineRule="exact"/>
              <w:jc w:val="left"/>
              <w:rPr>
                <w:rFonts w:ascii="楷体_GB2312" w:eastAsia="楷体_GB2312" w:cs="Times New Roman"/>
                <w:sz w:val="18"/>
                <w:szCs w:val="18"/>
              </w:rPr>
            </w:pPr>
          </w:p>
        </w:tc>
        <w:tc>
          <w:tcPr>
            <w:tcW w:w="1262" w:type="dxa"/>
            <w:vAlign w:val="center"/>
          </w:tcPr>
          <w:p>
            <w:pPr>
              <w:spacing w:line="280" w:lineRule="exact"/>
              <w:jc w:val="left"/>
              <w:rPr>
                <w:rFonts w:ascii="楷体_GB2312" w:eastAsia="楷体_GB2312" w:cs="Times New Roman"/>
                <w:sz w:val="18"/>
                <w:szCs w:val="18"/>
              </w:rPr>
            </w:pPr>
            <w:r>
              <w:rPr>
                <w:rFonts w:hint="eastAsia" w:ascii="楷体_GB2312" w:eastAsia="楷体_GB2312" w:cs="楷体_GB2312"/>
                <w:sz w:val="18"/>
                <w:szCs w:val="18"/>
              </w:rPr>
              <w:t>提供网上办证平台。一胎服务证就近办理。</w:t>
            </w:r>
          </w:p>
        </w:tc>
        <w:tc>
          <w:tcPr>
            <w:tcW w:w="94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100%</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95%</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90%</w:t>
            </w:r>
          </w:p>
        </w:tc>
        <w:tc>
          <w:tcPr>
            <w:tcW w:w="787" w:type="dxa"/>
            <w:vAlign w:val="center"/>
          </w:tcPr>
          <w:p>
            <w:pPr>
              <w:spacing w:line="300" w:lineRule="exact"/>
              <w:jc w:val="center"/>
              <w:rPr>
                <w:rFonts w:ascii="楷体_GB2312" w:eastAsia="楷体_GB2312" w:cs="Times New Roman"/>
                <w:sz w:val="18"/>
                <w:szCs w:val="18"/>
              </w:rPr>
            </w:pPr>
            <w:r>
              <w:rPr>
                <w:rFonts w:ascii="楷体_GB2312" w:eastAsia="楷体_GB2312" w:cs="楷体_GB2312"/>
                <w:sz w:val="18"/>
                <w:szCs w:val="18"/>
              </w:rPr>
              <w:t>85%</w:t>
            </w:r>
            <w:r>
              <w:rPr>
                <w:rFonts w:hint="eastAsia" w:ascii="楷体_GB2312" w:eastAsia="楷体_GB2312" w:cs="楷体_GB2312"/>
                <w:sz w:val="18"/>
                <w:szCs w:val="18"/>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 w:hRule="atLeast"/>
        </w:trPr>
        <w:tc>
          <w:tcPr>
            <w:tcW w:w="737" w:type="dxa"/>
            <w:vMerge w:val="restart"/>
            <w:vAlign w:val="center"/>
          </w:tcPr>
          <w:p>
            <w:pPr>
              <w:spacing w:line="300" w:lineRule="exact"/>
              <w:jc w:val="left"/>
              <w:rPr>
                <w:rFonts w:ascii="楷体_GB2312" w:eastAsia="楷体_GB2312" w:cs="Times New Roman"/>
                <w:b/>
                <w:bCs/>
                <w:sz w:val="18"/>
                <w:szCs w:val="18"/>
              </w:rPr>
            </w:pPr>
            <w:r>
              <w:rPr>
                <w:rFonts w:hint="eastAsia" w:ascii="楷体_GB2312" w:eastAsia="楷体_GB2312" w:cs="楷体_GB2312"/>
                <w:b/>
                <w:bCs/>
                <w:sz w:val="18"/>
                <w:szCs w:val="18"/>
              </w:rPr>
              <w:t>　　计生服务</w:t>
            </w:r>
          </w:p>
        </w:tc>
        <w:tc>
          <w:tcPr>
            <w:tcW w:w="1074" w:type="dxa"/>
            <w:vMerge w:val="restart"/>
            <w:vAlign w:val="center"/>
          </w:tcPr>
          <w:p>
            <w:pPr>
              <w:spacing w:line="300" w:lineRule="exact"/>
              <w:jc w:val="left"/>
              <w:rPr>
                <w:rFonts w:ascii="楷体_GB2312" w:eastAsia="楷体_GB2312" w:cs="Times New Roman"/>
                <w:sz w:val="18"/>
                <w:szCs w:val="18"/>
              </w:rPr>
            </w:pPr>
          </w:p>
        </w:tc>
        <w:tc>
          <w:tcPr>
            <w:tcW w:w="1730" w:type="dxa"/>
            <w:vMerge w:val="restart"/>
            <w:vAlign w:val="center"/>
          </w:tcPr>
          <w:p>
            <w:pPr>
              <w:spacing w:line="300" w:lineRule="exact"/>
              <w:jc w:val="left"/>
              <w:rPr>
                <w:rFonts w:ascii="楷体_GB2312" w:eastAsia="楷体_GB2312" w:cs="Times New Roman"/>
                <w:sz w:val="18"/>
                <w:szCs w:val="18"/>
              </w:rPr>
            </w:pPr>
            <w:r>
              <w:rPr>
                <w:rFonts w:hint="eastAsia" w:ascii="楷体_GB2312" w:eastAsia="楷体_GB2312" w:cs="楷体_GB2312"/>
                <w:sz w:val="18"/>
                <w:szCs w:val="18"/>
              </w:rPr>
              <w:t>为已婚育龄妇女做好孕前优生及生殖健康服务。发挥协会作用，做好宣传服务工作。</w:t>
            </w:r>
          </w:p>
        </w:tc>
        <w:tc>
          <w:tcPr>
            <w:tcW w:w="1730" w:type="dxa"/>
            <w:vMerge w:val="restart"/>
            <w:vAlign w:val="center"/>
          </w:tcPr>
          <w:p>
            <w:pPr>
              <w:spacing w:line="300" w:lineRule="exact"/>
              <w:jc w:val="left"/>
              <w:rPr>
                <w:rFonts w:ascii="楷体_GB2312" w:eastAsia="楷体_GB2312" w:cs="Times New Roman"/>
                <w:sz w:val="18"/>
                <w:szCs w:val="18"/>
              </w:rPr>
            </w:pPr>
            <w:r>
              <w:rPr>
                <w:rFonts w:hint="eastAsia" w:ascii="楷体_GB2312" w:eastAsia="楷体_GB2312" w:cs="楷体_GB2312"/>
                <w:sz w:val="18"/>
                <w:szCs w:val="18"/>
              </w:rPr>
              <w:t>完成一年四个季度已婚育龄妇女生殖健康检查及普查工作，做好孕前优生检测指导</w:t>
            </w:r>
          </w:p>
        </w:tc>
        <w:tc>
          <w:tcPr>
            <w:tcW w:w="1262" w:type="dxa"/>
            <w:vAlign w:val="center"/>
          </w:tcPr>
          <w:p>
            <w:pPr>
              <w:spacing w:line="280" w:lineRule="exact"/>
              <w:jc w:val="left"/>
              <w:rPr>
                <w:rFonts w:ascii="楷体_GB2312" w:eastAsia="楷体_GB2312" w:cs="Times New Roman"/>
                <w:sz w:val="18"/>
                <w:szCs w:val="18"/>
              </w:rPr>
            </w:pPr>
            <w:r>
              <w:rPr>
                <w:rFonts w:hint="eastAsia" w:ascii="楷体_GB2312" w:eastAsia="楷体_GB2312" w:cs="楷体_GB2312"/>
                <w:sz w:val="18"/>
                <w:szCs w:val="18"/>
              </w:rPr>
              <w:t>孕前优生参检率达</w:t>
            </w:r>
            <w:r>
              <w:rPr>
                <w:rFonts w:ascii="楷体_GB2312" w:eastAsia="楷体_GB2312" w:cs="楷体_GB2312"/>
                <w:sz w:val="18"/>
                <w:szCs w:val="18"/>
              </w:rPr>
              <w:t>100</w:t>
            </w:r>
            <w:r>
              <w:rPr>
                <w:rFonts w:hint="eastAsia" w:ascii="楷体_GB2312" w:eastAsia="方正书宋_GBK" w:cs="方正书宋_GBK"/>
                <w:sz w:val="18"/>
                <w:szCs w:val="18"/>
              </w:rPr>
              <w:t>﹪</w:t>
            </w:r>
            <w:r>
              <w:rPr>
                <w:rFonts w:hint="eastAsia" w:ascii="楷体_GB2312" w:eastAsia="楷体_GB2312" w:cs="楷体_GB2312"/>
                <w:sz w:val="18"/>
                <w:szCs w:val="18"/>
              </w:rPr>
              <w:t>。</w:t>
            </w:r>
          </w:p>
        </w:tc>
        <w:tc>
          <w:tcPr>
            <w:tcW w:w="94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100%</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95%</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90%</w:t>
            </w:r>
          </w:p>
        </w:tc>
        <w:tc>
          <w:tcPr>
            <w:tcW w:w="787" w:type="dxa"/>
            <w:vAlign w:val="center"/>
          </w:tcPr>
          <w:p>
            <w:pPr>
              <w:spacing w:line="300" w:lineRule="exact"/>
              <w:jc w:val="center"/>
              <w:rPr>
                <w:rFonts w:ascii="楷体_GB2312" w:eastAsia="楷体_GB2312" w:cs="Times New Roman"/>
                <w:sz w:val="18"/>
                <w:szCs w:val="18"/>
              </w:rPr>
            </w:pPr>
            <w:r>
              <w:rPr>
                <w:rFonts w:ascii="楷体_GB2312" w:eastAsia="楷体_GB2312" w:cs="楷体_GB2312"/>
                <w:sz w:val="18"/>
                <w:szCs w:val="18"/>
              </w:rPr>
              <w:t>85%</w:t>
            </w:r>
            <w:r>
              <w:rPr>
                <w:rFonts w:hint="eastAsia" w:ascii="楷体_GB2312" w:eastAsia="楷体_GB2312" w:cs="楷体_GB2312"/>
                <w:sz w:val="18"/>
                <w:szCs w:val="18"/>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 w:hRule="atLeast"/>
        </w:trPr>
        <w:tc>
          <w:tcPr>
            <w:tcW w:w="737" w:type="dxa"/>
            <w:vMerge w:val="continue"/>
            <w:vAlign w:val="center"/>
          </w:tcPr>
          <w:p>
            <w:pPr>
              <w:spacing w:line="300" w:lineRule="exact"/>
              <w:jc w:val="left"/>
              <w:rPr>
                <w:rFonts w:ascii="楷体_GB2312" w:eastAsia="楷体_GB2312" w:cs="Times New Roman"/>
                <w:b/>
                <w:bCs/>
                <w:sz w:val="18"/>
                <w:szCs w:val="18"/>
              </w:rPr>
            </w:pPr>
          </w:p>
        </w:tc>
        <w:tc>
          <w:tcPr>
            <w:tcW w:w="1074" w:type="dxa"/>
            <w:vMerge w:val="continue"/>
            <w:vAlign w:val="center"/>
          </w:tcPr>
          <w:p>
            <w:pPr>
              <w:spacing w:line="300" w:lineRule="exact"/>
              <w:jc w:val="left"/>
              <w:rPr>
                <w:rFonts w:ascii="楷体_GB2312" w:eastAsia="楷体_GB2312" w:cs="Times New Roman"/>
                <w:sz w:val="18"/>
                <w:szCs w:val="18"/>
              </w:rPr>
            </w:pPr>
          </w:p>
        </w:tc>
        <w:tc>
          <w:tcPr>
            <w:tcW w:w="1730" w:type="dxa"/>
            <w:vMerge w:val="continue"/>
            <w:vAlign w:val="center"/>
          </w:tcPr>
          <w:p>
            <w:pPr>
              <w:spacing w:line="300" w:lineRule="exact"/>
              <w:jc w:val="left"/>
              <w:rPr>
                <w:rFonts w:ascii="楷体_GB2312" w:eastAsia="楷体_GB2312" w:cs="Times New Roman"/>
                <w:sz w:val="18"/>
                <w:szCs w:val="18"/>
              </w:rPr>
            </w:pPr>
          </w:p>
        </w:tc>
        <w:tc>
          <w:tcPr>
            <w:tcW w:w="1730" w:type="dxa"/>
            <w:vMerge w:val="continue"/>
            <w:vAlign w:val="center"/>
          </w:tcPr>
          <w:p>
            <w:pPr>
              <w:spacing w:line="300" w:lineRule="exact"/>
              <w:jc w:val="left"/>
              <w:rPr>
                <w:rFonts w:ascii="楷体_GB2312" w:eastAsia="楷体_GB2312" w:cs="Times New Roman"/>
                <w:sz w:val="18"/>
                <w:szCs w:val="18"/>
              </w:rPr>
            </w:pPr>
          </w:p>
        </w:tc>
        <w:tc>
          <w:tcPr>
            <w:tcW w:w="1262" w:type="dxa"/>
            <w:vAlign w:val="center"/>
          </w:tcPr>
          <w:p>
            <w:pPr>
              <w:spacing w:line="280" w:lineRule="exact"/>
              <w:jc w:val="left"/>
              <w:rPr>
                <w:rFonts w:ascii="楷体_GB2312" w:eastAsia="楷体_GB2312" w:cs="楷体_GB2312"/>
                <w:sz w:val="18"/>
                <w:szCs w:val="18"/>
              </w:rPr>
            </w:pPr>
            <w:r>
              <w:rPr>
                <w:rFonts w:ascii="楷体_GB2312" w:eastAsia="楷体_GB2312" w:cs="楷体_GB2312"/>
                <w:sz w:val="18"/>
                <w:szCs w:val="18"/>
              </w:rPr>
              <w:t>9</w:t>
            </w:r>
            <w:r>
              <w:rPr>
                <w:rFonts w:hint="eastAsia" w:ascii="楷体_GB2312" w:eastAsia="楷体_GB2312" w:cs="楷体_GB2312"/>
                <w:sz w:val="18"/>
                <w:szCs w:val="18"/>
              </w:rPr>
              <w:t>个村全部实行计划生育村民自治</w:t>
            </w:r>
            <w:r>
              <w:rPr>
                <w:rFonts w:ascii="楷体_GB2312" w:eastAsia="楷体_GB2312" w:cs="楷体_GB2312"/>
                <w:sz w:val="18"/>
                <w:szCs w:val="18"/>
              </w:rPr>
              <w:t>.</w:t>
            </w:r>
          </w:p>
        </w:tc>
        <w:tc>
          <w:tcPr>
            <w:tcW w:w="94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100%</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95%</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90%</w:t>
            </w:r>
          </w:p>
        </w:tc>
        <w:tc>
          <w:tcPr>
            <w:tcW w:w="787" w:type="dxa"/>
            <w:vAlign w:val="center"/>
          </w:tcPr>
          <w:p>
            <w:pPr>
              <w:spacing w:line="300" w:lineRule="exact"/>
              <w:jc w:val="center"/>
              <w:rPr>
                <w:rFonts w:ascii="楷体_GB2312" w:eastAsia="楷体_GB2312" w:cs="Times New Roman"/>
                <w:sz w:val="18"/>
                <w:szCs w:val="18"/>
              </w:rPr>
            </w:pPr>
            <w:r>
              <w:rPr>
                <w:rFonts w:ascii="楷体_GB2312" w:eastAsia="楷体_GB2312" w:cs="楷体_GB2312"/>
                <w:sz w:val="18"/>
                <w:szCs w:val="18"/>
              </w:rPr>
              <w:t>85%</w:t>
            </w:r>
            <w:r>
              <w:rPr>
                <w:rFonts w:hint="eastAsia" w:ascii="楷体_GB2312" w:eastAsia="楷体_GB2312" w:cs="楷体_GB2312"/>
                <w:sz w:val="18"/>
                <w:szCs w:val="18"/>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 w:hRule="atLeast"/>
        </w:trPr>
        <w:tc>
          <w:tcPr>
            <w:tcW w:w="737" w:type="dxa"/>
            <w:vMerge w:val="continue"/>
            <w:vAlign w:val="center"/>
          </w:tcPr>
          <w:p>
            <w:pPr>
              <w:spacing w:line="300" w:lineRule="exact"/>
              <w:jc w:val="left"/>
              <w:rPr>
                <w:rFonts w:ascii="楷体_GB2312" w:eastAsia="楷体_GB2312" w:cs="Times New Roman"/>
                <w:b/>
                <w:bCs/>
                <w:sz w:val="18"/>
                <w:szCs w:val="18"/>
              </w:rPr>
            </w:pPr>
          </w:p>
        </w:tc>
        <w:tc>
          <w:tcPr>
            <w:tcW w:w="1074" w:type="dxa"/>
            <w:vMerge w:val="continue"/>
            <w:vAlign w:val="center"/>
          </w:tcPr>
          <w:p>
            <w:pPr>
              <w:spacing w:line="300" w:lineRule="exact"/>
              <w:jc w:val="left"/>
              <w:rPr>
                <w:rFonts w:ascii="楷体_GB2312" w:eastAsia="楷体_GB2312" w:cs="Times New Roman"/>
                <w:sz w:val="18"/>
                <w:szCs w:val="18"/>
              </w:rPr>
            </w:pPr>
          </w:p>
        </w:tc>
        <w:tc>
          <w:tcPr>
            <w:tcW w:w="1730" w:type="dxa"/>
            <w:vMerge w:val="continue"/>
            <w:vAlign w:val="center"/>
          </w:tcPr>
          <w:p>
            <w:pPr>
              <w:spacing w:line="300" w:lineRule="exact"/>
              <w:jc w:val="left"/>
              <w:rPr>
                <w:rFonts w:ascii="楷体_GB2312" w:eastAsia="楷体_GB2312" w:cs="Times New Roman"/>
                <w:sz w:val="18"/>
                <w:szCs w:val="18"/>
              </w:rPr>
            </w:pPr>
          </w:p>
        </w:tc>
        <w:tc>
          <w:tcPr>
            <w:tcW w:w="1730" w:type="dxa"/>
            <w:vMerge w:val="continue"/>
            <w:vAlign w:val="center"/>
          </w:tcPr>
          <w:p>
            <w:pPr>
              <w:spacing w:line="300" w:lineRule="exact"/>
              <w:jc w:val="left"/>
              <w:rPr>
                <w:rFonts w:ascii="楷体_GB2312" w:eastAsia="楷体_GB2312" w:cs="Times New Roman"/>
                <w:sz w:val="18"/>
                <w:szCs w:val="18"/>
              </w:rPr>
            </w:pPr>
          </w:p>
        </w:tc>
        <w:tc>
          <w:tcPr>
            <w:tcW w:w="1262" w:type="dxa"/>
            <w:vAlign w:val="center"/>
          </w:tcPr>
          <w:p>
            <w:pPr>
              <w:spacing w:line="280" w:lineRule="exact"/>
              <w:jc w:val="left"/>
              <w:rPr>
                <w:rFonts w:ascii="楷体_GB2312" w:eastAsia="楷体_GB2312" w:cs="Times New Roman"/>
                <w:sz w:val="18"/>
                <w:szCs w:val="18"/>
              </w:rPr>
            </w:pPr>
            <w:r>
              <w:rPr>
                <w:rFonts w:hint="eastAsia" w:ascii="楷体_GB2312" w:eastAsia="楷体_GB2312" w:cs="楷体_GB2312"/>
                <w:sz w:val="18"/>
                <w:szCs w:val="18"/>
              </w:rPr>
              <w:t>全年参见率达</w:t>
            </w:r>
            <w:r>
              <w:rPr>
                <w:rFonts w:ascii="楷体_GB2312" w:eastAsia="楷体_GB2312" w:cs="楷体_GB2312"/>
                <w:sz w:val="18"/>
                <w:szCs w:val="18"/>
              </w:rPr>
              <w:t>100</w:t>
            </w:r>
            <w:r>
              <w:rPr>
                <w:rFonts w:hint="eastAsia" w:ascii="楷体_GB2312" w:eastAsia="方正书宋_GBK" w:cs="方正书宋_GBK"/>
                <w:sz w:val="18"/>
                <w:szCs w:val="18"/>
              </w:rPr>
              <w:t>﹪</w:t>
            </w:r>
            <w:r>
              <w:rPr>
                <w:rFonts w:hint="eastAsia" w:ascii="楷体_GB2312" w:eastAsia="楷体_GB2312" w:cs="楷体_GB2312"/>
                <w:sz w:val="18"/>
                <w:szCs w:val="18"/>
              </w:rPr>
              <w:t>。</w:t>
            </w:r>
          </w:p>
        </w:tc>
        <w:tc>
          <w:tcPr>
            <w:tcW w:w="94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100%</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95%</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90%</w:t>
            </w:r>
          </w:p>
        </w:tc>
        <w:tc>
          <w:tcPr>
            <w:tcW w:w="787" w:type="dxa"/>
            <w:vAlign w:val="center"/>
          </w:tcPr>
          <w:p>
            <w:pPr>
              <w:spacing w:line="300" w:lineRule="exact"/>
              <w:jc w:val="center"/>
              <w:rPr>
                <w:rFonts w:ascii="楷体_GB2312" w:eastAsia="楷体_GB2312" w:cs="Times New Roman"/>
                <w:sz w:val="18"/>
                <w:szCs w:val="18"/>
              </w:rPr>
            </w:pPr>
            <w:r>
              <w:rPr>
                <w:rFonts w:ascii="楷体_GB2312" w:eastAsia="楷体_GB2312" w:cs="楷体_GB2312"/>
                <w:sz w:val="18"/>
                <w:szCs w:val="18"/>
              </w:rPr>
              <w:t>85%</w:t>
            </w:r>
            <w:r>
              <w:rPr>
                <w:rFonts w:hint="eastAsia" w:ascii="楷体_GB2312" w:eastAsia="楷体_GB2312" w:cs="楷体_GB2312"/>
                <w:sz w:val="18"/>
                <w:szCs w:val="18"/>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 w:hRule="atLeast"/>
        </w:trPr>
        <w:tc>
          <w:tcPr>
            <w:tcW w:w="737" w:type="dxa"/>
            <w:vAlign w:val="center"/>
          </w:tcPr>
          <w:p>
            <w:pPr>
              <w:spacing w:line="300" w:lineRule="exact"/>
              <w:jc w:val="left"/>
              <w:rPr>
                <w:rFonts w:ascii="楷体_GB2312" w:eastAsia="楷体_GB2312" w:cs="Times New Roman"/>
                <w:b/>
                <w:bCs/>
                <w:sz w:val="18"/>
                <w:szCs w:val="18"/>
              </w:rPr>
            </w:pPr>
            <w:r>
              <w:rPr>
                <w:rFonts w:hint="eastAsia" w:ascii="楷体_GB2312" w:eastAsia="楷体_GB2312" w:cs="楷体_GB2312"/>
                <w:b/>
                <w:bCs/>
                <w:sz w:val="18"/>
                <w:szCs w:val="18"/>
              </w:rPr>
              <w:t>社会事务管理</w:t>
            </w:r>
          </w:p>
        </w:tc>
        <w:tc>
          <w:tcPr>
            <w:tcW w:w="1074" w:type="dxa"/>
            <w:vAlign w:val="center"/>
          </w:tcPr>
          <w:p>
            <w:pPr>
              <w:spacing w:line="300" w:lineRule="exact"/>
              <w:jc w:val="left"/>
              <w:rPr>
                <w:rFonts w:ascii="楷体_GB2312" w:eastAsia="楷体_GB2312" w:cs="楷体_GB2312"/>
                <w:sz w:val="18"/>
                <w:szCs w:val="18"/>
              </w:rPr>
            </w:pPr>
            <w:r>
              <w:rPr>
                <w:rFonts w:ascii="楷体_GB2312" w:eastAsia="楷体_GB2312" w:cs="楷体_GB2312"/>
                <w:sz w:val="18"/>
                <w:szCs w:val="18"/>
              </w:rPr>
              <w:t>28.35</w:t>
            </w:r>
          </w:p>
        </w:tc>
        <w:tc>
          <w:tcPr>
            <w:tcW w:w="1730" w:type="dxa"/>
            <w:vAlign w:val="center"/>
          </w:tcPr>
          <w:p>
            <w:pPr>
              <w:spacing w:line="260" w:lineRule="exact"/>
              <w:jc w:val="left"/>
              <w:rPr>
                <w:rFonts w:ascii="楷体_GB2312" w:eastAsia="楷体_GB2312" w:cs="Times New Roman"/>
                <w:sz w:val="18"/>
                <w:szCs w:val="18"/>
              </w:rPr>
            </w:pPr>
            <w:r>
              <w:rPr>
                <w:rFonts w:hint="eastAsia" w:ascii="楷体_GB2312" w:eastAsia="楷体_GB2312" w:cs="楷体_GB2312"/>
                <w:sz w:val="18"/>
                <w:szCs w:val="18"/>
              </w:rPr>
              <w:t>负责民政工作，发展社会福利事业，做好民族宗教及残联工作，办理征兵事项，负责村民自治的选举工作，负责协调文化、教育、卫生等工作。</w:t>
            </w:r>
          </w:p>
        </w:tc>
        <w:tc>
          <w:tcPr>
            <w:tcW w:w="1730" w:type="dxa"/>
            <w:vAlign w:val="center"/>
          </w:tcPr>
          <w:p>
            <w:pPr>
              <w:spacing w:line="300" w:lineRule="exact"/>
              <w:jc w:val="left"/>
              <w:rPr>
                <w:rFonts w:ascii="楷体_GB2312" w:eastAsia="楷体_GB2312" w:cs="Times New Roman"/>
                <w:sz w:val="18"/>
                <w:szCs w:val="18"/>
              </w:rPr>
            </w:pPr>
            <w:r>
              <w:rPr>
                <w:rFonts w:hint="eastAsia" w:ascii="楷体_GB2312" w:eastAsia="楷体_GB2312" w:cs="楷体_GB2312"/>
                <w:sz w:val="18"/>
                <w:szCs w:val="18"/>
              </w:rPr>
              <w:t>负责民政工作，发展社会福利事业，做好民族宗教及残联工作，办理征兵事项，负责村民自治的选举工作，负责协调文化、教育、卫生等工作。</w:t>
            </w:r>
          </w:p>
        </w:tc>
        <w:tc>
          <w:tcPr>
            <w:tcW w:w="1262" w:type="dxa"/>
            <w:vAlign w:val="center"/>
          </w:tcPr>
          <w:p>
            <w:pPr>
              <w:spacing w:line="300" w:lineRule="exact"/>
              <w:jc w:val="left"/>
              <w:rPr>
                <w:rFonts w:ascii="楷体_GB2312" w:eastAsia="楷体_GB2312" w:cs="Times New Roman"/>
                <w:sz w:val="18"/>
                <w:szCs w:val="18"/>
              </w:rPr>
            </w:pPr>
          </w:p>
        </w:tc>
        <w:tc>
          <w:tcPr>
            <w:tcW w:w="941" w:type="dxa"/>
            <w:vAlign w:val="center"/>
          </w:tcPr>
          <w:p>
            <w:pPr>
              <w:spacing w:line="300" w:lineRule="exact"/>
              <w:jc w:val="center"/>
              <w:rPr>
                <w:rFonts w:ascii="楷体_GB2312" w:eastAsia="楷体_GB2312" w:cs="Times New Roman"/>
                <w:sz w:val="18"/>
                <w:szCs w:val="18"/>
              </w:rPr>
            </w:pPr>
          </w:p>
        </w:tc>
        <w:tc>
          <w:tcPr>
            <w:tcW w:w="791" w:type="dxa"/>
            <w:vAlign w:val="center"/>
          </w:tcPr>
          <w:p>
            <w:pPr>
              <w:spacing w:line="300" w:lineRule="exact"/>
              <w:jc w:val="center"/>
              <w:rPr>
                <w:rFonts w:ascii="楷体_GB2312" w:eastAsia="楷体_GB2312" w:cs="Times New Roman"/>
                <w:sz w:val="18"/>
                <w:szCs w:val="18"/>
              </w:rPr>
            </w:pPr>
          </w:p>
        </w:tc>
        <w:tc>
          <w:tcPr>
            <w:tcW w:w="791" w:type="dxa"/>
            <w:vAlign w:val="center"/>
          </w:tcPr>
          <w:p>
            <w:pPr>
              <w:spacing w:line="300" w:lineRule="exact"/>
              <w:jc w:val="center"/>
              <w:rPr>
                <w:rFonts w:ascii="楷体_GB2312" w:eastAsia="楷体_GB2312" w:cs="Times New Roman"/>
                <w:sz w:val="18"/>
                <w:szCs w:val="18"/>
              </w:rPr>
            </w:pPr>
          </w:p>
        </w:tc>
        <w:tc>
          <w:tcPr>
            <w:tcW w:w="787" w:type="dxa"/>
            <w:vAlign w:val="center"/>
          </w:tcPr>
          <w:p>
            <w:pPr>
              <w:spacing w:line="300" w:lineRule="exact"/>
              <w:jc w:val="center"/>
              <w:rPr>
                <w:rFonts w:ascii="楷体_GB2312" w:eastAsia="楷体_GB2312" w:cs="Times New Roman"/>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 w:hRule="atLeast"/>
        </w:trPr>
        <w:tc>
          <w:tcPr>
            <w:tcW w:w="737" w:type="dxa"/>
            <w:vMerge w:val="restart"/>
            <w:vAlign w:val="center"/>
          </w:tcPr>
          <w:p>
            <w:pPr>
              <w:spacing w:line="300" w:lineRule="exact"/>
              <w:jc w:val="left"/>
              <w:rPr>
                <w:rFonts w:ascii="楷体_GB2312" w:eastAsia="楷体_GB2312" w:cs="Times New Roman"/>
                <w:b/>
                <w:bCs/>
                <w:sz w:val="18"/>
                <w:szCs w:val="18"/>
              </w:rPr>
            </w:pPr>
            <w:r>
              <w:rPr>
                <w:rFonts w:hint="eastAsia" w:ascii="楷体_GB2312" w:eastAsia="楷体_GB2312" w:cs="楷体_GB2312"/>
                <w:b/>
                <w:bCs/>
                <w:sz w:val="18"/>
                <w:szCs w:val="18"/>
              </w:rPr>
              <w:t>　　社会救助优抚残联宗教基层政权敬老院管理</w:t>
            </w:r>
          </w:p>
        </w:tc>
        <w:tc>
          <w:tcPr>
            <w:tcW w:w="1074" w:type="dxa"/>
            <w:vMerge w:val="restart"/>
            <w:vAlign w:val="center"/>
          </w:tcPr>
          <w:p>
            <w:pPr>
              <w:spacing w:line="300" w:lineRule="exact"/>
              <w:jc w:val="left"/>
              <w:rPr>
                <w:rFonts w:ascii="楷体_GB2312" w:eastAsia="楷体_GB2312" w:cs="楷体_GB2312"/>
                <w:sz w:val="18"/>
                <w:szCs w:val="18"/>
              </w:rPr>
            </w:pPr>
            <w:r>
              <w:rPr>
                <w:rFonts w:ascii="楷体_GB2312" w:eastAsia="楷体_GB2312" w:cs="楷体_GB2312"/>
                <w:sz w:val="18"/>
                <w:szCs w:val="18"/>
              </w:rPr>
              <w:t>28.35</w:t>
            </w:r>
          </w:p>
        </w:tc>
        <w:tc>
          <w:tcPr>
            <w:tcW w:w="1730" w:type="dxa"/>
            <w:vMerge w:val="restart"/>
            <w:vAlign w:val="center"/>
          </w:tcPr>
          <w:p>
            <w:pPr>
              <w:spacing w:line="300" w:lineRule="exact"/>
              <w:jc w:val="left"/>
              <w:rPr>
                <w:rFonts w:ascii="楷体_GB2312" w:eastAsia="楷体_GB2312" w:cs="Times New Roman"/>
                <w:sz w:val="18"/>
                <w:szCs w:val="18"/>
              </w:rPr>
            </w:pPr>
            <w:r>
              <w:rPr>
                <w:rFonts w:hint="eastAsia" w:ascii="楷体_GB2312" w:eastAsia="楷体_GB2312" w:cs="楷体_GB2312"/>
                <w:sz w:val="18"/>
                <w:szCs w:val="18"/>
              </w:rPr>
              <w:t>负责低保，临时救助，特困群众医疗救助，救灾救济工作。负责三属，老复员，残疾人，</w:t>
            </w:r>
            <w:r>
              <w:rPr>
                <w:rFonts w:ascii="楷体_GB2312" w:eastAsia="楷体_GB2312" w:cs="楷体_GB2312"/>
                <w:sz w:val="18"/>
                <w:szCs w:val="18"/>
              </w:rPr>
              <w:t>60</w:t>
            </w:r>
            <w:r>
              <w:rPr>
                <w:rFonts w:hint="eastAsia" w:ascii="楷体_GB2312" w:eastAsia="楷体_GB2312" w:cs="楷体_GB2312"/>
                <w:sz w:val="18"/>
                <w:szCs w:val="18"/>
              </w:rPr>
              <w:t>周岁退役老兵，参战涉核人员抚恤工作。拥军</w:t>
            </w:r>
            <w:r>
              <w:rPr>
                <w:rFonts w:hint="eastAsia" w:ascii="楷体_GB2312" w:eastAsia="楷体_GB2312" w:cs="楷体_GB2312"/>
                <w:sz w:val="18"/>
                <w:szCs w:val="18"/>
                <w:lang w:val="en-US" w:eastAsia="zh-CN"/>
              </w:rPr>
              <w:t>优</w:t>
            </w:r>
            <w:r>
              <w:rPr>
                <w:rFonts w:hint="eastAsia" w:ascii="楷体_GB2312" w:eastAsia="楷体_GB2312" w:cs="楷体_GB2312"/>
                <w:sz w:val="18"/>
                <w:szCs w:val="18"/>
              </w:rPr>
              <w:t>属。残疾人摸底排查，助残日活动，残疾人档案管理。做好教徒维稳工作，搞好摸底排查，信息上报。做好敬老院管理工作，加强基层政权工作。</w:t>
            </w:r>
          </w:p>
        </w:tc>
        <w:tc>
          <w:tcPr>
            <w:tcW w:w="1730" w:type="dxa"/>
            <w:vMerge w:val="restart"/>
            <w:vAlign w:val="center"/>
          </w:tcPr>
          <w:p>
            <w:pPr>
              <w:spacing w:line="300" w:lineRule="exact"/>
              <w:jc w:val="left"/>
              <w:rPr>
                <w:rFonts w:ascii="楷体_GB2312" w:eastAsia="楷体_GB2312" w:cs="Times New Roman"/>
                <w:sz w:val="18"/>
                <w:szCs w:val="18"/>
              </w:rPr>
            </w:pPr>
            <w:r>
              <w:rPr>
                <w:rFonts w:hint="eastAsia" w:ascii="楷体_GB2312" w:eastAsia="楷体_GB2312" w:cs="楷体_GB2312"/>
                <w:sz w:val="18"/>
                <w:szCs w:val="18"/>
              </w:rPr>
              <w:t>低保每年进行复审复核做到应保尽保，对困难群众做好救助，救灾，慰问困难群众。及时上报优抚对象资金，慰问优抚对象，拥军</w:t>
            </w:r>
            <w:r>
              <w:rPr>
                <w:rFonts w:hint="eastAsia" w:ascii="楷体_GB2312" w:eastAsia="楷体_GB2312" w:cs="楷体_GB2312"/>
                <w:sz w:val="18"/>
                <w:szCs w:val="18"/>
                <w:lang w:val="en-US" w:eastAsia="zh-CN"/>
              </w:rPr>
              <w:t>优</w:t>
            </w:r>
            <w:r>
              <w:rPr>
                <w:rFonts w:hint="eastAsia" w:ascii="楷体_GB2312" w:eastAsia="楷体_GB2312" w:cs="楷体_GB2312"/>
                <w:sz w:val="18"/>
                <w:szCs w:val="18"/>
              </w:rPr>
              <w:t>属。做好残疾人摸排，档案整理，助残日发放材料，办理公交爱心卡。做好教徒维稳摸排工作。做好村委会换届选举工作，敬老院管理工作。</w:t>
            </w:r>
          </w:p>
        </w:tc>
        <w:tc>
          <w:tcPr>
            <w:tcW w:w="1262" w:type="dxa"/>
            <w:vAlign w:val="center"/>
          </w:tcPr>
          <w:p>
            <w:pPr>
              <w:spacing w:line="280" w:lineRule="exact"/>
              <w:jc w:val="left"/>
              <w:rPr>
                <w:rFonts w:ascii="楷体_GB2312" w:eastAsia="楷体_GB2312" w:cs="Times New Roman"/>
                <w:sz w:val="18"/>
                <w:szCs w:val="18"/>
              </w:rPr>
            </w:pPr>
            <w:r>
              <w:rPr>
                <w:rFonts w:hint="eastAsia" w:ascii="楷体_GB2312" w:eastAsia="楷体_GB2312" w:cs="楷体_GB2312"/>
                <w:sz w:val="18"/>
                <w:szCs w:val="18"/>
              </w:rPr>
              <w:t>完成村委会换届选举工作</w:t>
            </w:r>
          </w:p>
        </w:tc>
        <w:tc>
          <w:tcPr>
            <w:tcW w:w="94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95%</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90%</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85%</w:t>
            </w:r>
          </w:p>
        </w:tc>
        <w:tc>
          <w:tcPr>
            <w:tcW w:w="787" w:type="dxa"/>
            <w:vAlign w:val="center"/>
          </w:tcPr>
          <w:p>
            <w:pPr>
              <w:spacing w:line="300" w:lineRule="exact"/>
              <w:jc w:val="center"/>
              <w:rPr>
                <w:rFonts w:ascii="楷体_GB2312" w:eastAsia="楷体_GB2312" w:cs="Times New Roman"/>
                <w:sz w:val="18"/>
                <w:szCs w:val="18"/>
              </w:rPr>
            </w:pPr>
            <w:r>
              <w:rPr>
                <w:rFonts w:ascii="楷体_GB2312" w:eastAsia="楷体_GB2312" w:cs="楷体_GB2312"/>
                <w:sz w:val="18"/>
                <w:szCs w:val="18"/>
              </w:rPr>
              <w:t>85%</w:t>
            </w:r>
            <w:r>
              <w:rPr>
                <w:rFonts w:hint="eastAsia" w:ascii="楷体_GB2312" w:eastAsia="楷体_GB2312" w:cs="楷体_GB2312"/>
                <w:sz w:val="18"/>
                <w:szCs w:val="18"/>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 w:hRule="atLeast"/>
        </w:trPr>
        <w:tc>
          <w:tcPr>
            <w:tcW w:w="737" w:type="dxa"/>
            <w:vMerge w:val="continue"/>
            <w:vAlign w:val="center"/>
          </w:tcPr>
          <w:p>
            <w:pPr>
              <w:spacing w:line="300" w:lineRule="exact"/>
              <w:jc w:val="left"/>
              <w:rPr>
                <w:rFonts w:ascii="楷体_GB2312" w:eastAsia="楷体_GB2312" w:cs="Times New Roman"/>
                <w:b/>
                <w:bCs/>
                <w:sz w:val="18"/>
                <w:szCs w:val="18"/>
              </w:rPr>
            </w:pPr>
          </w:p>
        </w:tc>
        <w:tc>
          <w:tcPr>
            <w:tcW w:w="1074" w:type="dxa"/>
            <w:vMerge w:val="continue"/>
            <w:vAlign w:val="center"/>
          </w:tcPr>
          <w:p>
            <w:pPr>
              <w:spacing w:line="300" w:lineRule="exact"/>
              <w:jc w:val="left"/>
              <w:rPr>
                <w:rFonts w:ascii="楷体_GB2312" w:eastAsia="楷体_GB2312" w:cs="Times New Roman"/>
                <w:sz w:val="18"/>
                <w:szCs w:val="18"/>
              </w:rPr>
            </w:pPr>
          </w:p>
        </w:tc>
        <w:tc>
          <w:tcPr>
            <w:tcW w:w="1730" w:type="dxa"/>
            <w:vMerge w:val="continue"/>
            <w:vAlign w:val="center"/>
          </w:tcPr>
          <w:p>
            <w:pPr>
              <w:spacing w:line="300" w:lineRule="exact"/>
              <w:jc w:val="left"/>
              <w:rPr>
                <w:rFonts w:ascii="楷体_GB2312" w:eastAsia="楷体_GB2312" w:cs="Times New Roman"/>
                <w:sz w:val="18"/>
                <w:szCs w:val="18"/>
              </w:rPr>
            </w:pPr>
          </w:p>
        </w:tc>
        <w:tc>
          <w:tcPr>
            <w:tcW w:w="1730" w:type="dxa"/>
            <w:vMerge w:val="continue"/>
            <w:vAlign w:val="center"/>
          </w:tcPr>
          <w:p>
            <w:pPr>
              <w:spacing w:line="300" w:lineRule="exact"/>
              <w:jc w:val="left"/>
              <w:rPr>
                <w:rFonts w:ascii="楷体_GB2312" w:eastAsia="楷体_GB2312" w:cs="Times New Roman"/>
                <w:sz w:val="18"/>
                <w:szCs w:val="18"/>
              </w:rPr>
            </w:pPr>
          </w:p>
        </w:tc>
        <w:tc>
          <w:tcPr>
            <w:tcW w:w="1262" w:type="dxa"/>
            <w:vAlign w:val="center"/>
          </w:tcPr>
          <w:p>
            <w:pPr>
              <w:spacing w:line="280" w:lineRule="exact"/>
              <w:jc w:val="left"/>
              <w:rPr>
                <w:rFonts w:ascii="楷体_GB2312" w:eastAsia="楷体_GB2312" w:cs="Times New Roman"/>
                <w:sz w:val="18"/>
                <w:szCs w:val="18"/>
              </w:rPr>
            </w:pPr>
            <w:r>
              <w:rPr>
                <w:rFonts w:hint="eastAsia" w:ascii="楷体_GB2312" w:eastAsia="楷体_GB2312" w:cs="楷体_GB2312"/>
                <w:sz w:val="18"/>
                <w:szCs w:val="18"/>
              </w:rPr>
              <w:t>确保敬老院正常工作</w:t>
            </w:r>
          </w:p>
        </w:tc>
        <w:tc>
          <w:tcPr>
            <w:tcW w:w="94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95%</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90%</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85%</w:t>
            </w:r>
          </w:p>
        </w:tc>
        <w:tc>
          <w:tcPr>
            <w:tcW w:w="787" w:type="dxa"/>
            <w:vAlign w:val="center"/>
          </w:tcPr>
          <w:p>
            <w:pPr>
              <w:spacing w:line="300" w:lineRule="exact"/>
              <w:jc w:val="center"/>
              <w:rPr>
                <w:rFonts w:ascii="楷体_GB2312" w:eastAsia="楷体_GB2312" w:cs="Times New Roman"/>
                <w:sz w:val="18"/>
                <w:szCs w:val="18"/>
              </w:rPr>
            </w:pPr>
            <w:r>
              <w:rPr>
                <w:rFonts w:ascii="楷体_GB2312" w:eastAsia="楷体_GB2312" w:cs="楷体_GB2312"/>
                <w:sz w:val="18"/>
                <w:szCs w:val="18"/>
              </w:rPr>
              <w:t>85%</w:t>
            </w:r>
            <w:r>
              <w:rPr>
                <w:rFonts w:hint="eastAsia" w:ascii="楷体_GB2312" w:eastAsia="楷体_GB2312" w:cs="楷体_GB2312"/>
                <w:sz w:val="18"/>
                <w:szCs w:val="18"/>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 w:hRule="atLeast"/>
        </w:trPr>
        <w:tc>
          <w:tcPr>
            <w:tcW w:w="737" w:type="dxa"/>
            <w:vMerge w:val="continue"/>
            <w:vAlign w:val="center"/>
          </w:tcPr>
          <w:p>
            <w:pPr>
              <w:spacing w:line="300" w:lineRule="exact"/>
              <w:jc w:val="left"/>
              <w:rPr>
                <w:rFonts w:ascii="楷体_GB2312" w:eastAsia="楷体_GB2312" w:cs="Times New Roman"/>
                <w:b/>
                <w:bCs/>
                <w:sz w:val="18"/>
                <w:szCs w:val="18"/>
              </w:rPr>
            </w:pPr>
          </w:p>
        </w:tc>
        <w:tc>
          <w:tcPr>
            <w:tcW w:w="1074" w:type="dxa"/>
            <w:vMerge w:val="continue"/>
            <w:vAlign w:val="center"/>
          </w:tcPr>
          <w:p>
            <w:pPr>
              <w:spacing w:line="300" w:lineRule="exact"/>
              <w:jc w:val="left"/>
              <w:rPr>
                <w:rFonts w:ascii="楷体_GB2312" w:eastAsia="楷体_GB2312" w:cs="Times New Roman"/>
                <w:sz w:val="18"/>
                <w:szCs w:val="18"/>
              </w:rPr>
            </w:pPr>
          </w:p>
        </w:tc>
        <w:tc>
          <w:tcPr>
            <w:tcW w:w="1730" w:type="dxa"/>
            <w:vMerge w:val="continue"/>
            <w:vAlign w:val="center"/>
          </w:tcPr>
          <w:p>
            <w:pPr>
              <w:spacing w:line="300" w:lineRule="exact"/>
              <w:jc w:val="left"/>
              <w:rPr>
                <w:rFonts w:ascii="楷体_GB2312" w:eastAsia="楷体_GB2312" w:cs="Times New Roman"/>
                <w:sz w:val="18"/>
                <w:szCs w:val="18"/>
              </w:rPr>
            </w:pPr>
          </w:p>
        </w:tc>
        <w:tc>
          <w:tcPr>
            <w:tcW w:w="1730" w:type="dxa"/>
            <w:vMerge w:val="continue"/>
            <w:vAlign w:val="center"/>
          </w:tcPr>
          <w:p>
            <w:pPr>
              <w:spacing w:line="300" w:lineRule="exact"/>
              <w:jc w:val="left"/>
              <w:rPr>
                <w:rFonts w:ascii="楷体_GB2312" w:eastAsia="楷体_GB2312" w:cs="Times New Roman"/>
                <w:sz w:val="18"/>
                <w:szCs w:val="18"/>
              </w:rPr>
            </w:pPr>
          </w:p>
        </w:tc>
        <w:tc>
          <w:tcPr>
            <w:tcW w:w="1262" w:type="dxa"/>
            <w:vAlign w:val="center"/>
          </w:tcPr>
          <w:p>
            <w:pPr>
              <w:spacing w:line="280" w:lineRule="exact"/>
              <w:jc w:val="left"/>
              <w:rPr>
                <w:rFonts w:ascii="楷体_GB2312" w:eastAsia="楷体_GB2312" w:cs="Times New Roman"/>
                <w:sz w:val="18"/>
                <w:szCs w:val="18"/>
              </w:rPr>
            </w:pPr>
            <w:r>
              <w:rPr>
                <w:rFonts w:hint="eastAsia" w:ascii="楷体_GB2312" w:eastAsia="楷体_GB2312" w:cs="楷体_GB2312"/>
                <w:sz w:val="18"/>
                <w:szCs w:val="18"/>
              </w:rPr>
              <w:t>做好各信徒工作</w:t>
            </w:r>
          </w:p>
        </w:tc>
        <w:tc>
          <w:tcPr>
            <w:tcW w:w="94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95%</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90%</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85%</w:t>
            </w:r>
          </w:p>
        </w:tc>
        <w:tc>
          <w:tcPr>
            <w:tcW w:w="787" w:type="dxa"/>
            <w:vAlign w:val="center"/>
          </w:tcPr>
          <w:p>
            <w:pPr>
              <w:spacing w:line="300" w:lineRule="exact"/>
              <w:jc w:val="center"/>
              <w:rPr>
                <w:rFonts w:ascii="楷体_GB2312" w:eastAsia="楷体_GB2312" w:cs="Times New Roman"/>
                <w:sz w:val="18"/>
                <w:szCs w:val="18"/>
              </w:rPr>
            </w:pPr>
            <w:r>
              <w:rPr>
                <w:rFonts w:ascii="楷体_GB2312" w:eastAsia="楷体_GB2312" w:cs="楷体_GB2312"/>
                <w:sz w:val="18"/>
                <w:szCs w:val="18"/>
              </w:rPr>
              <w:t>85%</w:t>
            </w:r>
            <w:r>
              <w:rPr>
                <w:rFonts w:hint="eastAsia" w:ascii="楷体_GB2312" w:eastAsia="楷体_GB2312" w:cs="楷体_GB2312"/>
                <w:sz w:val="18"/>
                <w:szCs w:val="18"/>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 w:hRule="atLeast"/>
        </w:trPr>
        <w:tc>
          <w:tcPr>
            <w:tcW w:w="737" w:type="dxa"/>
            <w:vMerge w:val="continue"/>
            <w:vAlign w:val="center"/>
          </w:tcPr>
          <w:p>
            <w:pPr>
              <w:spacing w:line="300" w:lineRule="exact"/>
              <w:jc w:val="left"/>
              <w:rPr>
                <w:rFonts w:ascii="楷体_GB2312" w:eastAsia="楷体_GB2312" w:cs="Times New Roman"/>
                <w:b/>
                <w:bCs/>
                <w:sz w:val="18"/>
                <w:szCs w:val="18"/>
              </w:rPr>
            </w:pPr>
          </w:p>
        </w:tc>
        <w:tc>
          <w:tcPr>
            <w:tcW w:w="1074" w:type="dxa"/>
            <w:vMerge w:val="continue"/>
            <w:vAlign w:val="center"/>
          </w:tcPr>
          <w:p>
            <w:pPr>
              <w:spacing w:line="300" w:lineRule="exact"/>
              <w:jc w:val="left"/>
              <w:rPr>
                <w:rFonts w:ascii="楷体_GB2312" w:eastAsia="楷体_GB2312" w:cs="Times New Roman"/>
                <w:sz w:val="18"/>
                <w:szCs w:val="18"/>
              </w:rPr>
            </w:pPr>
          </w:p>
        </w:tc>
        <w:tc>
          <w:tcPr>
            <w:tcW w:w="1730" w:type="dxa"/>
            <w:vMerge w:val="continue"/>
            <w:vAlign w:val="center"/>
          </w:tcPr>
          <w:p>
            <w:pPr>
              <w:spacing w:line="300" w:lineRule="exact"/>
              <w:jc w:val="left"/>
              <w:rPr>
                <w:rFonts w:ascii="楷体_GB2312" w:eastAsia="楷体_GB2312" w:cs="Times New Roman"/>
                <w:sz w:val="18"/>
                <w:szCs w:val="18"/>
              </w:rPr>
            </w:pPr>
          </w:p>
        </w:tc>
        <w:tc>
          <w:tcPr>
            <w:tcW w:w="1730" w:type="dxa"/>
            <w:vMerge w:val="continue"/>
            <w:vAlign w:val="center"/>
          </w:tcPr>
          <w:p>
            <w:pPr>
              <w:spacing w:line="300" w:lineRule="exact"/>
              <w:jc w:val="left"/>
              <w:rPr>
                <w:rFonts w:ascii="楷体_GB2312" w:eastAsia="楷体_GB2312" w:cs="Times New Roman"/>
                <w:sz w:val="18"/>
                <w:szCs w:val="18"/>
              </w:rPr>
            </w:pPr>
          </w:p>
        </w:tc>
        <w:tc>
          <w:tcPr>
            <w:tcW w:w="1262" w:type="dxa"/>
            <w:vAlign w:val="center"/>
          </w:tcPr>
          <w:p>
            <w:pPr>
              <w:spacing w:line="280" w:lineRule="exact"/>
              <w:jc w:val="left"/>
              <w:rPr>
                <w:rFonts w:ascii="楷体_GB2312" w:eastAsia="楷体_GB2312" w:cs="Times New Roman"/>
                <w:sz w:val="18"/>
                <w:szCs w:val="18"/>
              </w:rPr>
            </w:pPr>
            <w:r>
              <w:rPr>
                <w:rFonts w:hint="eastAsia" w:ascii="楷体_GB2312" w:eastAsia="楷体_GB2312" w:cs="楷体_GB2312"/>
                <w:sz w:val="18"/>
                <w:szCs w:val="18"/>
              </w:rPr>
              <w:t>按时发放低保资金，及时发放救灾救济。</w:t>
            </w:r>
          </w:p>
        </w:tc>
        <w:tc>
          <w:tcPr>
            <w:tcW w:w="94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100%</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95%</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90%</w:t>
            </w:r>
          </w:p>
        </w:tc>
        <w:tc>
          <w:tcPr>
            <w:tcW w:w="787" w:type="dxa"/>
            <w:vAlign w:val="center"/>
          </w:tcPr>
          <w:p>
            <w:pPr>
              <w:spacing w:line="300" w:lineRule="exact"/>
              <w:jc w:val="center"/>
              <w:rPr>
                <w:rFonts w:ascii="楷体_GB2312" w:eastAsia="楷体_GB2312" w:cs="Times New Roman"/>
                <w:sz w:val="18"/>
                <w:szCs w:val="18"/>
              </w:rPr>
            </w:pPr>
            <w:r>
              <w:rPr>
                <w:rFonts w:ascii="楷体_GB2312" w:eastAsia="楷体_GB2312" w:cs="楷体_GB2312"/>
                <w:sz w:val="18"/>
                <w:szCs w:val="18"/>
              </w:rPr>
              <w:t>85%</w:t>
            </w:r>
            <w:r>
              <w:rPr>
                <w:rFonts w:hint="eastAsia" w:ascii="楷体_GB2312" w:eastAsia="楷体_GB2312" w:cs="楷体_GB2312"/>
                <w:sz w:val="18"/>
                <w:szCs w:val="18"/>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 w:hRule="atLeast"/>
        </w:trPr>
        <w:tc>
          <w:tcPr>
            <w:tcW w:w="737" w:type="dxa"/>
            <w:vMerge w:val="continue"/>
            <w:vAlign w:val="center"/>
          </w:tcPr>
          <w:p>
            <w:pPr>
              <w:spacing w:line="300" w:lineRule="exact"/>
              <w:jc w:val="left"/>
              <w:rPr>
                <w:rFonts w:ascii="楷体_GB2312" w:eastAsia="楷体_GB2312" w:cs="Times New Roman"/>
                <w:b/>
                <w:bCs/>
                <w:sz w:val="18"/>
                <w:szCs w:val="18"/>
              </w:rPr>
            </w:pPr>
          </w:p>
        </w:tc>
        <w:tc>
          <w:tcPr>
            <w:tcW w:w="1074" w:type="dxa"/>
            <w:vMerge w:val="continue"/>
            <w:vAlign w:val="center"/>
          </w:tcPr>
          <w:p>
            <w:pPr>
              <w:spacing w:line="300" w:lineRule="exact"/>
              <w:jc w:val="left"/>
              <w:rPr>
                <w:rFonts w:ascii="楷体_GB2312" w:eastAsia="楷体_GB2312" w:cs="Times New Roman"/>
                <w:sz w:val="18"/>
                <w:szCs w:val="18"/>
              </w:rPr>
            </w:pPr>
          </w:p>
        </w:tc>
        <w:tc>
          <w:tcPr>
            <w:tcW w:w="1730" w:type="dxa"/>
            <w:vMerge w:val="continue"/>
            <w:vAlign w:val="center"/>
          </w:tcPr>
          <w:p>
            <w:pPr>
              <w:spacing w:line="300" w:lineRule="exact"/>
              <w:jc w:val="left"/>
              <w:rPr>
                <w:rFonts w:ascii="楷体_GB2312" w:eastAsia="楷体_GB2312" w:cs="Times New Roman"/>
                <w:sz w:val="18"/>
                <w:szCs w:val="18"/>
              </w:rPr>
            </w:pPr>
          </w:p>
        </w:tc>
        <w:tc>
          <w:tcPr>
            <w:tcW w:w="1730" w:type="dxa"/>
            <w:vMerge w:val="continue"/>
            <w:vAlign w:val="center"/>
          </w:tcPr>
          <w:p>
            <w:pPr>
              <w:spacing w:line="300" w:lineRule="exact"/>
              <w:jc w:val="left"/>
              <w:rPr>
                <w:rFonts w:ascii="楷体_GB2312" w:eastAsia="楷体_GB2312" w:cs="Times New Roman"/>
                <w:sz w:val="18"/>
                <w:szCs w:val="18"/>
              </w:rPr>
            </w:pPr>
          </w:p>
        </w:tc>
        <w:tc>
          <w:tcPr>
            <w:tcW w:w="1262" w:type="dxa"/>
            <w:vAlign w:val="center"/>
          </w:tcPr>
          <w:p>
            <w:pPr>
              <w:spacing w:line="280" w:lineRule="exact"/>
              <w:jc w:val="left"/>
              <w:rPr>
                <w:rFonts w:ascii="楷体_GB2312" w:eastAsia="楷体_GB2312" w:cs="Times New Roman"/>
                <w:sz w:val="18"/>
                <w:szCs w:val="18"/>
              </w:rPr>
            </w:pPr>
            <w:r>
              <w:rPr>
                <w:rFonts w:hint="eastAsia" w:ascii="楷体_GB2312" w:eastAsia="楷体_GB2312" w:cs="楷体_GB2312"/>
                <w:sz w:val="18"/>
                <w:szCs w:val="18"/>
              </w:rPr>
              <w:t>及时办理残疾人有关手续</w:t>
            </w:r>
          </w:p>
        </w:tc>
        <w:tc>
          <w:tcPr>
            <w:tcW w:w="94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100%</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95%</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90%</w:t>
            </w:r>
          </w:p>
        </w:tc>
        <w:tc>
          <w:tcPr>
            <w:tcW w:w="787" w:type="dxa"/>
            <w:vAlign w:val="center"/>
          </w:tcPr>
          <w:p>
            <w:pPr>
              <w:spacing w:line="300" w:lineRule="exact"/>
              <w:jc w:val="center"/>
              <w:rPr>
                <w:rFonts w:ascii="楷体_GB2312" w:eastAsia="楷体_GB2312" w:cs="Times New Roman"/>
                <w:sz w:val="18"/>
                <w:szCs w:val="18"/>
              </w:rPr>
            </w:pPr>
            <w:r>
              <w:rPr>
                <w:rFonts w:ascii="楷体_GB2312" w:eastAsia="楷体_GB2312" w:cs="楷体_GB2312"/>
                <w:sz w:val="18"/>
                <w:szCs w:val="18"/>
              </w:rPr>
              <w:t>85%</w:t>
            </w:r>
            <w:r>
              <w:rPr>
                <w:rFonts w:hint="eastAsia" w:ascii="楷体_GB2312" w:eastAsia="楷体_GB2312" w:cs="楷体_GB2312"/>
                <w:sz w:val="18"/>
                <w:szCs w:val="18"/>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 w:hRule="atLeast"/>
        </w:trPr>
        <w:tc>
          <w:tcPr>
            <w:tcW w:w="737" w:type="dxa"/>
            <w:vMerge w:val="restart"/>
            <w:vAlign w:val="center"/>
          </w:tcPr>
          <w:p>
            <w:pPr>
              <w:spacing w:line="300" w:lineRule="exact"/>
              <w:jc w:val="left"/>
              <w:rPr>
                <w:rFonts w:ascii="楷体_GB2312" w:eastAsia="楷体_GB2312" w:cs="Times New Roman"/>
                <w:b/>
                <w:bCs/>
                <w:sz w:val="18"/>
                <w:szCs w:val="18"/>
              </w:rPr>
            </w:pPr>
            <w:r>
              <w:rPr>
                <w:rFonts w:hint="eastAsia" w:ascii="楷体_GB2312" w:eastAsia="楷体_GB2312" w:cs="楷体_GB2312"/>
                <w:b/>
                <w:bCs/>
                <w:sz w:val="18"/>
                <w:szCs w:val="18"/>
              </w:rPr>
              <w:t>　　征兵民兵训练国防建设</w:t>
            </w:r>
          </w:p>
        </w:tc>
        <w:tc>
          <w:tcPr>
            <w:tcW w:w="1074" w:type="dxa"/>
            <w:vMerge w:val="restart"/>
            <w:vAlign w:val="center"/>
          </w:tcPr>
          <w:p>
            <w:pPr>
              <w:spacing w:line="300" w:lineRule="exact"/>
              <w:jc w:val="left"/>
              <w:rPr>
                <w:rFonts w:ascii="楷体_GB2312" w:eastAsia="楷体_GB2312" w:cs="Times New Roman"/>
                <w:sz w:val="18"/>
                <w:szCs w:val="18"/>
              </w:rPr>
            </w:pPr>
          </w:p>
        </w:tc>
        <w:tc>
          <w:tcPr>
            <w:tcW w:w="1730" w:type="dxa"/>
            <w:vMerge w:val="restart"/>
            <w:vAlign w:val="center"/>
          </w:tcPr>
          <w:p>
            <w:pPr>
              <w:spacing w:line="300" w:lineRule="exact"/>
              <w:jc w:val="left"/>
              <w:rPr>
                <w:rFonts w:ascii="楷体_GB2312" w:eastAsia="楷体_GB2312" w:cs="Times New Roman"/>
                <w:sz w:val="18"/>
                <w:szCs w:val="18"/>
              </w:rPr>
            </w:pPr>
            <w:r>
              <w:rPr>
                <w:rFonts w:hint="eastAsia" w:ascii="楷体_GB2312" w:eastAsia="楷体_GB2312" w:cs="楷体_GB2312"/>
                <w:sz w:val="18"/>
                <w:szCs w:val="18"/>
              </w:rPr>
              <w:t>民兵整组训练，征兵工作，防汛抢险、国防教育等。</w:t>
            </w:r>
          </w:p>
        </w:tc>
        <w:tc>
          <w:tcPr>
            <w:tcW w:w="1730" w:type="dxa"/>
            <w:vMerge w:val="restart"/>
            <w:vAlign w:val="center"/>
          </w:tcPr>
          <w:p>
            <w:pPr>
              <w:spacing w:line="300" w:lineRule="exact"/>
              <w:jc w:val="left"/>
              <w:rPr>
                <w:rFonts w:ascii="楷体_GB2312" w:eastAsia="楷体_GB2312" w:cs="Times New Roman"/>
                <w:sz w:val="18"/>
                <w:szCs w:val="18"/>
              </w:rPr>
            </w:pPr>
            <w:r>
              <w:rPr>
                <w:rFonts w:hint="eastAsia" w:ascii="楷体_GB2312" w:eastAsia="楷体_GB2312" w:cs="楷体_GB2312"/>
                <w:sz w:val="18"/>
                <w:szCs w:val="18"/>
              </w:rPr>
              <w:t>民兵组织建设、政治教育、军事训练及武器装备管理，防汛物资抢险救灾，征兵工作，国防教育，军事设施保护</w:t>
            </w:r>
          </w:p>
        </w:tc>
        <w:tc>
          <w:tcPr>
            <w:tcW w:w="1262" w:type="dxa"/>
            <w:vAlign w:val="center"/>
          </w:tcPr>
          <w:p>
            <w:pPr>
              <w:spacing w:line="260" w:lineRule="exact"/>
              <w:jc w:val="left"/>
              <w:rPr>
                <w:rFonts w:ascii="楷体_GB2312" w:eastAsia="楷体_GB2312" w:cs="Times New Roman"/>
                <w:sz w:val="18"/>
                <w:szCs w:val="18"/>
              </w:rPr>
            </w:pPr>
            <w:r>
              <w:rPr>
                <w:rFonts w:hint="eastAsia" w:ascii="楷体_GB2312" w:eastAsia="楷体_GB2312" w:cs="楷体_GB2312"/>
                <w:sz w:val="18"/>
                <w:szCs w:val="18"/>
              </w:rPr>
              <w:t>做好征兵工作。</w:t>
            </w:r>
          </w:p>
        </w:tc>
        <w:tc>
          <w:tcPr>
            <w:tcW w:w="94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95%</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90%</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85%</w:t>
            </w:r>
          </w:p>
        </w:tc>
        <w:tc>
          <w:tcPr>
            <w:tcW w:w="787" w:type="dxa"/>
            <w:vAlign w:val="center"/>
          </w:tcPr>
          <w:p>
            <w:pPr>
              <w:spacing w:line="300" w:lineRule="exact"/>
              <w:jc w:val="center"/>
              <w:rPr>
                <w:rFonts w:ascii="楷体_GB2312" w:eastAsia="楷体_GB2312" w:cs="Times New Roman"/>
                <w:sz w:val="18"/>
                <w:szCs w:val="18"/>
              </w:rPr>
            </w:pPr>
            <w:r>
              <w:rPr>
                <w:rFonts w:ascii="楷体_GB2312" w:eastAsia="楷体_GB2312" w:cs="楷体_GB2312"/>
                <w:sz w:val="18"/>
                <w:szCs w:val="18"/>
              </w:rPr>
              <w:t>85%</w:t>
            </w:r>
            <w:r>
              <w:rPr>
                <w:rFonts w:hint="eastAsia" w:ascii="楷体_GB2312" w:eastAsia="楷体_GB2312" w:cs="楷体_GB2312"/>
                <w:sz w:val="18"/>
                <w:szCs w:val="18"/>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 w:hRule="atLeast"/>
        </w:trPr>
        <w:tc>
          <w:tcPr>
            <w:tcW w:w="737" w:type="dxa"/>
            <w:vMerge w:val="continue"/>
            <w:vAlign w:val="center"/>
          </w:tcPr>
          <w:p>
            <w:pPr>
              <w:spacing w:line="300" w:lineRule="exact"/>
              <w:jc w:val="left"/>
              <w:rPr>
                <w:rFonts w:ascii="楷体_GB2312" w:eastAsia="楷体_GB2312" w:cs="Times New Roman"/>
                <w:b/>
                <w:bCs/>
                <w:sz w:val="18"/>
                <w:szCs w:val="18"/>
              </w:rPr>
            </w:pPr>
          </w:p>
        </w:tc>
        <w:tc>
          <w:tcPr>
            <w:tcW w:w="1074" w:type="dxa"/>
            <w:vMerge w:val="continue"/>
            <w:vAlign w:val="center"/>
          </w:tcPr>
          <w:p>
            <w:pPr>
              <w:spacing w:line="300" w:lineRule="exact"/>
              <w:jc w:val="left"/>
              <w:rPr>
                <w:rFonts w:ascii="楷体_GB2312" w:eastAsia="楷体_GB2312" w:cs="Times New Roman"/>
                <w:sz w:val="18"/>
                <w:szCs w:val="18"/>
              </w:rPr>
            </w:pPr>
          </w:p>
        </w:tc>
        <w:tc>
          <w:tcPr>
            <w:tcW w:w="1730" w:type="dxa"/>
            <w:vMerge w:val="continue"/>
            <w:vAlign w:val="center"/>
          </w:tcPr>
          <w:p>
            <w:pPr>
              <w:spacing w:line="300" w:lineRule="exact"/>
              <w:jc w:val="left"/>
              <w:rPr>
                <w:rFonts w:ascii="楷体_GB2312" w:eastAsia="楷体_GB2312" w:cs="Times New Roman"/>
                <w:sz w:val="18"/>
                <w:szCs w:val="18"/>
              </w:rPr>
            </w:pPr>
          </w:p>
        </w:tc>
        <w:tc>
          <w:tcPr>
            <w:tcW w:w="1730" w:type="dxa"/>
            <w:vMerge w:val="continue"/>
            <w:vAlign w:val="center"/>
          </w:tcPr>
          <w:p>
            <w:pPr>
              <w:spacing w:line="300" w:lineRule="exact"/>
              <w:jc w:val="left"/>
              <w:rPr>
                <w:rFonts w:ascii="楷体_GB2312" w:eastAsia="楷体_GB2312" w:cs="Times New Roman"/>
                <w:sz w:val="18"/>
                <w:szCs w:val="18"/>
              </w:rPr>
            </w:pPr>
          </w:p>
        </w:tc>
        <w:tc>
          <w:tcPr>
            <w:tcW w:w="1262" w:type="dxa"/>
            <w:vAlign w:val="center"/>
          </w:tcPr>
          <w:p>
            <w:pPr>
              <w:spacing w:line="260" w:lineRule="exact"/>
              <w:jc w:val="left"/>
              <w:rPr>
                <w:rFonts w:ascii="楷体_GB2312" w:eastAsia="楷体_GB2312" w:cs="Times New Roman"/>
                <w:sz w:val="18"/>
                <w:szCs w:val="18"/>
              </w:rPr>
            </w:pPr>
            <w:r>
              <w:rPr>
                <w:rFonts w:hint="eastAsia" w:ascii="楷体_GB2312" w:eastAsia="楷体_GB2312" w:cs="楷体_GB2312"/>
                <w:sz w:val="18"/>
                <w:szCs w:val="18"/>
              </w:rPr>
              <w:t>国防宣传、军事设备保存良好。</w:t>
            </w:r>
          </w:p>
        </w:tc>
        <w:tc>
          <w:tcPr>
            <w:tcW w:w="94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95%</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90%</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85%</w:t>
            </w:r>
          </w:p>
        </w:tc>
        <w:tc>
          <w:tcPr>
            <w:tcW w:w="787" w:type="dxa"/>
            <w:vAlign w:val="center"/>
          </w:tcPr>
          <w:p>
            <w:pPr>
              <w:spacing w:line="300" w:lineRule="exact"/>
              <w:jc w:val="center"/>
              <w:rPr>
                <w:rFonts w:ascii="楷体_GB2312" w:eastAsia="楷体_GB2312" w:cs="Times New Roman"/>
                <w:sz w:val="18"/>
                <w:szCs w:val="18"/>
              </w:rPr>
            </w:pPr>
            <w:r>
              <w:rPr>
                <w:rFonts w:ascii="楷体_GB2312" w:eastAsia="楷体_GB2312" w:cs="楷体_GB2312"/>
                <w:sz w:val="18"/>
                <w:szCs w:val="18"/>
              </w:rPr>
              <w:t>85%</w:t>
            </w:r>
            <w:r>
              <w:rPr>
                <w:rFonts w:hint="eastAsia" w:ascii="楷体_GB2312" w:eastAsia="楷体_GB2312" w:cs="楷体_GB2312"/>
                <w:sz w:val="18"/>
                <w:szCs w:val="18"/>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 w:hRule="atLeast"/>
        </w:trPr>
        <w:tc>
          <w:tcPr>
            <w:tcW w:w="737" w:type="dxa"/>
            <w:vMerge w:val="continue"/>
            <w:vAlign w:val="center"/>
          </w:tcPr>
          <w:p>
            <w:pPr>
              <w:spacing w:line="300" w:lineRule="exact"/>
              <w:jc w:val="left"/>
              <w:rPr>
                <w:rFonts w:ascii="楷体_GB2312" w:eastAsia="楷体_GB2312" w:cs="Times New Roman"/>
                <w:b/>
                <w:bCs/>
                <w:sz w:val="18"/>
                <w:szCs w:val="18"/>
              </w:rPr>
            </w:pPr>
          </w:p>
        </w:tc>
        <w:tc>
          <w:tcPr>
            <w:tcW w:w="1074" w:type="dxa"/>
            <w:vMerge w:val="continue"/>
            <w:vAlign w:val="center"/>
          </w:tcPr>
          <w:p>
            <w:pPr>
              <w:spacing w:line="300" w:lineRule="exact"/>
              <w:jc w:val="left"/>
              <w:rPr>
                <w:rFonts w:ascii="楷体_GB2312" w:eastAsia="楷体_GB2312" w:cs="Times New Roman"/>
                <w:sz w:val="18"/>
                <w:szCs w:val="18"/>
              </w:rPr>
            </w:pPr>
          </w:p>
        </w:tc>
        <w:tc>
          <w:tcPr>
            <w:tcW w:w="1730" w:type="dxa"/>
            <w:vMerge w:val="continue"/>
            <w:vAlign w:val="center"/>
          </w:tcPr>
          <w:p>
            <w:pPr>
              <w:spacing w:line="300" w:lineRule="exact"/>
              <w:jc w:val="left"/>
              <w:rPr>
                <w:rFonts w:ascii="楷体_GB2312" w:eastAsia="楷体_GB2312" w:cs="Times New Roman"/>
                <w:sz w:val="18"/>
                <w:szCs w:val="18"/>
              </w:rPr>
            </w:pPr>
          </w:p>
        </w:tc>
        <w:tc>
          <w:tcPr>
            <w:tcW w:w="1730" w:type="dxa"/>
            <w:vMerge w:val="continue"/>
            <w:vAlign w:val="center"/>
          </w:tcPr>
          <w:p>
            <w:pPr>
              <w:spacing w:line="300" w:lineRule="exact"/>
              <w:jc w:val="left"/>
              <w:rPr>
                <w:rFonts w:ascii="楷体_GB2312" w:eastAsia="楷体_GB2312" w:cs="Times New Roman"/>
                <w:sz w:val="18"/>
                <w:szCs w:val="18"/>
              </w:rPr>
            </w:pPr>
          </w:p>
        </w:tc>
        <w:tc>
          <w:tcPr>
            <w:tcW w:w="1262" w:type="dxa"/>
            <w:vAlign w:val="center"/>
          </w:tcPr>
          <w:p>
            <w:pPr>
              <w:spacing w:line="260" w:lineRule="exact"/>
              <w:jc w:val="left"/>
              <w:rPr>
                <w:rFonts w:ascii="楷体_GB2312" w:eastAsia="楷体_GB2312" w:cs="Times New Roman"/>
                <w:sz w:val="18"/>
                <w:szCs w:val="18"/>
              </w:rPr>
            </w:pPr>
            <w:r>
              <w:rPr>
                <w:rFonts w:hint="eastAsia" w:ascii="楷体_GB2312" w:eastAsia="楷体_GB2312" w:cs="楷体_GB2312"/>
                <w:sz w:val="18"/>
                <w:szCs w:val="18"/>
              </w:rPr>
              <w:t>武器装备配备齐全，软硬件达标</w:t>
            </w:r>
          </w:p>
        </w:tc>
        <w:tc>
          <w:tcPr>
            <w:tcW w:w="94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95%</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90%</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85%</w:t>
            </w:r>
          </w:p>
        </w:tc>
        <w:tc>
          <w:tcPr>
            <w:tcW w:w="787" w:type="dxa"/>
            <w:vAlign w:val="center"/>
          </w:tcPr>
          <w:p>
            <w:pPr>
              <w:spacing w:line="300" w:lineRule="exact"/>
              <w:jc w:val="center"/>
              <w:rPr>
                <w:rFonts w:ascii="楷体_GB2312" w:eastAsia="楷体_GB2312" w:cs="Times New Roman"/>
                <w:sz w:val="18"/>
                <w:szCs w:val="18"/>
              </w:rPr>
            </w:pPr>
            <w:r>
              <w:rPr>
                <w:rFonts w:ascii="楷体_GB2312" w:eastAsia="楷体_GB2312" w:cs="楷体_GB2312"/>
                <w:sz w:val="18"/>
                <w:szCs w:val="18"/>
              </w:rPr>
              <w:t>85%</w:t>
            </w:r>
            <w:r>
              <w:rPr>
                <w:rFonts w:hint="eastAsia" w:ascii="楷体_GB2312" w:eastAsia="楷体_GB2312" w:cs="楷体_GB2312"/>
                <w:sz w:val="18"/>
                <w:szCs w:val="18"/>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 w:hRule="atLeast"/>
        </w:trPr>
        <w:tc>
          <w:tcPr>
            <w:tcW w:w="737" w:type="dxa"/>
            <w:vMerge w:val="continue"/>
            <w:vAlign w:val="center"/>
          </w:tcPr>
          <w:p>
            <w:pPr>
              <w:spacing w:line="300" w:lineRule="exact"/>
              <w:jc w:val="left"/>
              <w:rPr>
                <w:rFonts w:ascii="楷体_GB2312" w:eastAsia="楷体_GB2312" w:cs="Times New Roman"/>
                <w:b/>
                <w:bCs/>
                <w:sz w:val="18"/>
                <w:szCs w:val="18"/>
              </w:rPr>
            </w:pPr>
          </w:p>
        </w:tc>
        <w:tc>
          <w:tcPr>
            <w:tcW w:w="1074" w:type="dxa"/>
            <w:vMerge w:val="continue"/>
            <w:vAlign w:val="center"/>
          </w:tcPr>
          <w:p>
            <w:pPr>
              <w:spacing w:line="300" w:lineRule="exact"/>
              <w:jc w:val="left"/>
              <w:rPr>
                <w:rFonts w:ascii="楷体_GB2312" w:eastAsia="楷体_GB2312" w:cs="Times New Roman"/>
                <w:sz w:val="18"/>
                <w:szCs w:val="18"/>
              </w:rPr>
            </w:pPr>
          </w:p>
        </w:tc>
        <w:tc>
          <w:tcPr>
            <w:tcW w:w="1730" w:type="dxa"/>
            <w:vMerge w:val="continue"/>
            <w:vAlign w:val="center"/>
          </w:tcPr>
          <w:p>
            <w:pPr>
              <w:spacing w:line="300" w:lineRule="exact"/>
              <w:jc w:val="left"/>
              <w:rPr>
                <w:rFonts w:ascii="楷体_GB2312" w:eastAsia="楷体_GB2312" w:cs="Times New Roman"/>
                <w:sz w:val="18"/>
                <w:szCs w:val="18"/>
              </w:rPr>
            </w:pPr>
          </w:p>
        </w:tc>
        <w:tc>
          <w:tcPr>
            <w:tcW w:w="1730" w:type="dxa"/>
            <w:vMerge w:val="continue"/>
            <w:vAlign w:val="center"/>
          </w:tcPr>
          <w:p>
            <w:pPr>
              <w:spacing w:line="300" w:lineRule="exact"/>
              <w:jc w:val="left"/>
              <w:rPr>
                <w:rFonts w:ascii="楷体_GB2312" w:eastAsia="楷体_GB2312" w:cs="Times New Roman"/>
                <w:sz w:val="18"/>
                <w:szCs w:val="18"/>
              </w:rPr>
            </w:pPr>
          </w:p>
        </w:tc>
        <w:tc>
          <w:tcPr>
            <w:tcW w:w="1262" w:type="dxa"/>
            <w:vAlign w:val="center"/>
          </w:tcPr>
          <w:p>
            <w:pPr>
              <w:spacing w:line="260" w:lineRule="exact"/>
              <w:jc w:val="left"/>
              <w:rPr>
                <w:rFonts w:ascii="楷体_GB2312" w:eastAsia="楷体_GB2312" w:cs="Times New Roman"/>
                <w:sz w:val="18"/>
                <w:szCs w:val="18"/>
              </w:rPr>
            </w:pPr>
            <w:r>
              <w:rPr>
                <w:rFonts w:hint="eastAsia" w:ascii="楷体_GB2312" w:eastAsia="楷体_GB2312" w:cs="楷体_GB2312"/>
                <w:sz w:val="18"/>
                <w:szCs w:val="18"/>
              </w:rPr>
              <w:t>防汛物资、人员、车辆及机构完备</w:t>
            </w:r>
          </w:p>
        </w:tc>
        <w:tc>
          <w:tcPr>
            <w:tcW w:w="94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95%</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90%</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85%</w:t>
            </w:r>
          </w:p>
        </w:tc>
        <w:tc>
          <w:tcPr>
            <w:tcW w:w="787" w:type="dxa"/>
            <w:vAlign w:val="center"/>
          </w:tcPr>
          <w:p>
            <w:pPr>
              <w:spacing w:line="300" w:lineRule="exact"/>
              <w:jc w:val="center"/>
              <w:rPr>
                <w:rFonts w:ascii="楷体_GB2312" w:eastAsia="楷体_GB2312" w:cs="Times New Roman"/>
                <w:sz w:val="18"/>
                <w:szCs w:val="18"/>
              </w:rPr>
            </w:pPr>
            <w:r>
              <w:rPr>
                <w:rFonts w:ascii="楷体_GB2312" w:eastAsia="楷体_GB2312" w:cs="楷体_GB2312"/>
                <w:sz w:val="18"/>
                <w:szCs w:val="18"/>
              </w:rPr>
              <w:t>85%</w:t>
            </w:r>
            <w:r>
              <w:rPr>
                <w:rFonts w:hint="eastAsia" w:ascii="楷体_GB2312" w:eastAsia="楷体_GB2312" w:cs="楷体_GB2312"/>
                <w:sz w:val="18"/>
                <w:szCs w:val="18"/>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 w:hRule="atLeast"/>
        </w:trPr>
        <w:tc>
          <w:tcPr>
            <w:tcW w:w="737" w:type="dxa"/>
            <w:vAlign w:val="center"/>
          </w:tcPr>
          <w:p>
            <w:pPr>
              <w:spacing w:line="300" w:lineRule="exact"/>
              <w:jc w:val="left"/>
              <w:rPr>
                <w:rFonts w:ascii="楷体_GB2312" w:eastAsia="楷体_GB2312" w:cs="Times New Roman"/>
                <w:b/>
                <w:bCs/>
                <w:sz w:val="18"/>
                <w:szCs w:val="18"/>
              </w:rPr>
            </w:pPr>
            <w:r>
              <w:rPr>
                <w:rFonts w:hint="eastAsia" w:ascii="楷体_GB2312" w:eastAsia="楷体_GB2312" w:cs="楷体_GB2312"/>
                <w:b/>
                <w:bCs/>
                <w:sz w:val="18"/>
                <w:szCs w:val="18"/>
              </w:rPr>
              <w:t>社会治安综合治理事务</w:t>
            </w:r>
          </w:p>
        </w:tc>
        <w:tc>
          <w:tcPr>
            <w:tcW w:w="1074" w:type="dxa"/>
            <w:vAlign w:val="center"/>
          </w:tcPr>
          <w:p>
            <w:pPr>
              <w:spacing w:line="300" w:lineRule="exact"/>
              <w:jc w:val="left"/>
              <w:rPr>
                <w:rFonts w:ascii="楷体_GB2312" w:eastAsia="楷体_GB2312" w:cs="楷体_GB2312"/>
                <w:sz w:val="18"/>
                <w:szCs w:val="18"/>
              </w:rPr>
            </w:pPr>
            <w:r>
              <w:rPr>
                <w:rFonts w:ascii="楷体_GB2312" w:eastAsia="楷体_GB2312" w:cs="楷体_GB2312"/>
                <w:sz w:val="18"/>
                <w:szCs w:val="18"/>
              </w:rPr>
              <w:t>6.00</w:t>
            </w:r>
          </w:p>
        </w:tc>
        <w:tc>
          <w:tcPr>
            <w:tcW w:w="1730" w:type="dxa"/>
            <w:vAlign w:val="center"/>
          </w:tcPr>
          <w:p>
            <w:pPr>
              <w:spacing w:line="260" w:lineRule="exact"/>
              <w:jc w:val="left"/>
              <w:rPr>
                <w:rFonts w:ascii="楷体_GB2312" w:eastAsia="楷体_GB2312" w:cs="Times New Roman"/>
                <w:sz w:val="18"/>
                <w:szCs w:val="18"/>
              </w:rPr>
            </w:pPr>
            <w:r>
              <w:rPr>
                <w:rFonts w:hint="eastAsia" w:ascii="楷体_GB2312" w:eastAsia="楷体_GB2312" w:cs="楷体_GB2312"/>
                <w:sz w:val="18"/>
                <w:szCs w:val="18"/>
              </w:rPr>
              <w:t>负责开展社会主义民主与法制教育；加强社会治安综合治理；做好司法、宗教工作，打击邪教；做好群众来信来访工作；调解民事纠纷、维护社会稳定。</w:t>
            </w:r>
          </w:p>
        </w:tc>
        <w:tc>
          <w:tcPr>
            <w:tcW w:w="1730" w:type="dxa"/>
            <w:vAlign w:val="center"/>
          </w:tcPr>
          <w:p>
            <w:pPr>
              <w:spacing w:line="260" w:lineRule="exact"/>
              <w:jc w:val="left"/>
              <w:rPr>
                <w:rFonts w:ascii="楷体_GB2312" w:eastAsia="楷体_GB2312" w:cs="Times New Roman"/>
                <w:sz w:val="18"/>
                <w:szCs w:val="18"/>
              </w:rPr>
            </w:pPr>
            <w:r>
              <w:rPr>
                <w:rFonts w:hint="eastAsia" w:ascii="楷体_GB2312" w:eastAsia="楷体_GB2312" w:cs="楷体_GB2312"/>
                <w:sz w:val="18"/>
                <w:szCs w:val="18"/>
              </w:rPr>
              <w:t>完成开展社会主义民主与法制教育；加强社会治安综合治理；做好司法、宗教工作，打击邪教；做好群众来信来访工作；调解民事纠纷、维护社会稳定。</w:t>
            </w:r>
          </w:p>
        </w:tc>
        <w:tc>
          <w:tcPr>
            <w:tcW w:w="1262" w:type="dxa"/>
            <w:vAlign w:val="center"/>
          </w:tcPr>
          <w:p>
            <w:pPr>
              <w:spacing w:line="300" w:lineRule="exact"/>
              <w:jc w:val="left"/>
              <w:rPr>
                <w:rFonts w:ascii="楷体_GB2312" w:eastAsia="楷体_GB2312" w:cs="Times New Roman"/>
                <w:sz w:val="18"/>
                <w:szCs w:val="18"/>
              </w:rPr>
            </w:pPr>
          </w:p>
        </w:tc>
        <w:tc>
          <w:tcPr>
            <w:tcW w:w="941" w:type="dxa"/>
            <w:vAlign w:val="center"/>
          </w:tcPr>
          <w:p>
            <w:pPr>
              <w:spacing w:line="300" w:lineRule="exact"/>
              <w:jc w:val="center"/>
              <w:rPr>
                <w:rFonts w:ascii="楷体_GB2312" w:eastAsia="楷体_GB2312" w:cs="Times New Roman"/>
                <w:sz w:val="18"/>
                <w:szCs w:val="18"/>
              </w:rPr>
            </w:pPr>
          </w:p>
        </w:tc>
        <w:tc>
          <w:tcPr>
            <w:tcW w:w="791" w:type="dxa"/>
            <w:vAlign w:val="center"/>
          </w:tcPr>
          <w:p>
            <w:pPr>
              <w:spacing w:line="300" w:lineRule="exact"/>
              <w:jc w:val="center"/>
              <w:rPr>
                <w:rFonts w:ascii="楷体_GB2312" w:eastAsia="楷体_GB2312" w:cs="Times New Roman"/>
                <w:sz w:val="18"/>
                <w:szCs w:val="18"/>
              </w:rPr>
            </w:pPr>
          </w:p>
        </w:tc>
        <w:tc>
          <w:tcPr>
            <w:tcW w:w="791" w:type="dxa"/>
            <w:vAlign w:val="center"/>
          </w:tcPr>
          <w:p>
            <w:pPr>
              <w:spacing w:line="300" w:lineRule="exact"/>
              <w:jc w:val="center"/>
              <w:rPr>
                <w:rFonts w:ascii="楷体_GB2312" w:eastAsia="楷体_GB2312" w:cs="Times New Roman"/>
                <w:sz w:val="18"/>
                <w:szCs w:val="18"/>
              </w:rPr>
            </w:pPr>
          </w:p>
        </w:tc>
        <w:tc>
          <w:tcPr>
            <w:tcW w:w="787" w:type="dxa"/>
            <w:vAlign w:val="center"/>
          </w:tcPr>
          <w:p>
            <w:pPr>
              <w:spacing w:line="300" w:lineRule="exact"/>
              <w:jc w:val="center"/>
              <w:rPr>
                <w:rFonts w:ascii="楷体_GB2312" w:eastAsia="楷体_GB2312" w:cs="Times New Roman"/>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 w:hRule="atLeast"/>
        </w:trPr>
        <w:tc>
          <w:tcPr>
            <w:tcW w:w="737" w:type="dxa"/>
            <w:vMerge w:val="restart"/>
            <w:vAlign w:val="center"/>
          </w:tcPr>
          <w:p>
            <w:pPr>
              <w:spacing w:line="300" w:lineRule="exact"/>
              <w:jc w:val="left"/>
              <w:rPr>
                <w:rFonts w:ascii="楷体_GB2312" w:eastAsia="楷体_GB2312" w:cs="Times New Roman"/>
                <w:b/>
                <w:bCs/>
                <w:sz w:val="18"/>
                <w:szCs w:val="18"/>
              </w:rPr>
            </w:pPr>
            <w:r>
              <w:rPr>
                <w:rFonts w:hint="eastAsia" w:ascii="楷体_GB2312" w:eastAsia="楷体_GB2312" w:cs="楷体_GB2312"/>
                <w:b/>
                <w:bCs/>
                <w:sz w:val="18"/>
                <w:szCs w:val="18"/>
              </w:rPr>
              <w:t>维稳综治消防管理</w:t>
            </w:r>
          </w:p>
        </w:tc>
        <w:tc>
          <w:tcPr>
            <w:tcW w:w="1074" w:type="dxa"/>
            <w:vMerge w:val="restart"/>
            <w:vAlign w:val="center"/>
          </w:tcPr>
          <w:p>
            <w:pPr>
              <w:spacing w:line="300" w:lineRule="exact"/>
              <w:jc w:val="left"/>
              <w:rPr>
                <w:rFonts w:ascii="楷体_GB2312" w:eastAsia="楷体_GB2312" w:cs="楷体_GB2312"/>
                <w:sz w:val="18"/>
                <w:szCs w:val="18"/>
              </w:rPr>
            </w:pPr>
            <w:r>
              <w:rPr>
                <w:rFonts w:ascii="楷体_GB2312" w:eastAsia="楷体_GB2312" w:cs="楷体_GB2312"/>
                <w:sz w:val="18"/>
                <w:szCs w:val="18"/>
              </w:rPr>
              <w:t>6.00</w:t>
            </w:r>
          </w:p>
        </w:tc>
        <w:tc>
          <w:tcPr>
            <w:tcW w:w="1730" w:type="dxa"/>
            <w:vMerge w:val="restart"/>
            <w:vAlign w:val="center"/>
          </w:tcPr>
          <w:p>
            <w:pPr>
              <w:spacing w:line="300" w:lineRule="exact"/>
              <w:jc w:val="left"/>
              <w:rPr>
                <w:rFonts w:ascii="楷体_GB2312" w:eastAsia="楷体_GB2312" w:cs="Times New Roman"/>
                <w:sz w:val="18"/>
                <w:szCs w:val="18"/>
              </w:rPr>
            </w:pPr>
            <w:r>
              <w:rPr>
                <w:rFonts w:hint="eastAsia" w:ascii="楷体_GB2312" w:eastAsia="楷体_GB2312" w:cs="楷体_GB2312"/>
                <w:sz w:val="18"/>
                <w:szCs w:val="18"/>
              </w:rPr>
              <w:t>做好重点时期信访维稳工作，平安创建、法律培训宣传、做好消防安全培训、宣传。</w:t>
            </w:r>
          </w:p>
        </w:tc>
        <w:tc>
          <w:tcPr>
            <w:tcW w:w="1730" w:type="dxa"/>
            <w:vMerge w:val="restart"/>
            <w:vAlign w:val="center"/>
          </w:tcPr>
          <w:p>
            <w:pPr>
              <w:spacing w:line="300" w:lineRule="exact"/>
              <w:jc w:val="left"/>
              <w:rPr>
                <w:rFonts w:ascii="楷体_GB2312" w:eastAsia="楷体_GB2312" w:cs="Times New Roman"/>
                <w:sz w:val="18"/>
                <w:szCs w:val="18"/>
              </w:rPr>
            </w:pPr>
            <w:r>
              <w:rPr>
                <w:rFonts w:hint="eastAsia" w:ascii="楷体_GB2312" w:eastAsia="楷体_GB2312" w:cs="楷体_GB2312"/>
                <w:sz w:val="18"/>
                <w:szCs w:val="18"/>
              </w:rPr>
              <w:t>不出现越级访，进京访。各村成立治安巡防队员、每年四次综治队伍培训。做好消防安全宣传、培训，及消防器材的定期更换。</w:t>
            </w:r>
          </w:p>
        </w:tc>
        <w:tc>
          <w:tcPr>
            <w:tcW w:w="1262" w:type="dxa"/>
            <w:vAlign w:val="center"/>
          </w:tcPr>
          <w:p>
            <w:pPr>
              <w:spacing w:line="260" w:lineRule="exact"/>
              <w:jc w:val="left"/>
              <w:rPr>
                <w:rFonts w:ascii="楷体_GB2312" w:eastAsia="楷体_GB2312" w:cs="Times New Roman"/>
                <w:sz w:val="18"/>
                <w:szCs w:val="18"/>
              </w:rPr>
            </w:pPr>
            <w:r>
              <w:rPr>
                <w:rFonts w:hint="eastAsia" w:ascii="楷体_GB2312" w:eastAsia="楷体_GB2312" w:cs="楷体_GB2312"/>
                <w:sz w:val="18"/>
                <w:szCs w:val="18"/>
              </w:rPr>
              <w:t>做好消防选项，每年四次消防培训、消防器材定期更换</w:t>
            </w:r>
          </w:p>
        </w:tc>
        <w:tc>
          <w:tcPr>
            <w:tcW w:w="94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95%</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90%</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85%</w:t>
            </w:r>
          </w:p>
        </w:tc>
        <w:tc>
          <w:tcPr>
            <w:tcW w:w="787" w:type="dxa"/>
            <w:vAlign w:val="center"/>
          </w:tcPr>
          <w:p>
            <w:pPr>
              <w:spacing w:line="300" w:lineRule="exact"/>
              <w:jc w:val="center"/>
              <w:rPr>
                <w:rFonts w:ascii="楷体_GB2312" w:eastAsia="楷体_GB2312" w:cs="Times New Roman"/>
                <w:sz w:val="18"/>
                <w:szCs w:val="18"/>
              </w:rPr>
            </w:pPr>
            <w:r>
              <w:rPr>
                <w:rFonts w:ascii="楷体_GB2312" w:eastAsia="楷体_GB2312" w:cs="楷体_GB2312"/>
                <w:sz w:val="18"/>
                <w:szCs w:val="18"/>
              </w:rPr>
              <w:t>85%</w:t>
            </w:r>
            <w:r>
              <w:rPr>
                <w:rFonts w:hint="eastAsia" w:ascii="楷体_GB2312" w:eastAsia="楷体_GB2312" w:cs="楷体_GB2312"/>
                <w:sz w:val="18"/>
                <w:szCs w:val="18"/>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 w:hRule="atLeast"/>
        </w:trPr>
        <w:tc>
          <w:tcPr>
            <w:tcW w:w="737" w:type="dxa"/>
            <w:vMerge w:val="continue"/>
            <w:vAlign w:val="center"/>
          </w:tcPr>
          <w:p>
            <w:pPr>
              <w:spacing w:line="300" w:lineRule="exact"/>
              <w:jc w:val="left"/>
              <w:rPr>
                <w:rFonts w:ascii="楷体_GB2312" w:eastAsia="楷体_GB2312" w:cs="Times New Roman"/>
                <w:b/>
                <w:bCs/>
                <w:sz w:val="18"/>
                <w:szCs w:val="18"/>
              </w:rPr>
            </w:pPr>
          </w:p>
        </w:tc>
        <w:tc>
          <w:tcPr>
            <w:tcW w:w="1074" w:type="dxa"/>
            <w:vMerge w:val="continue"/>
            <w:vAlign w:val="center"/>
          </w:tcPr>
          <w:p>
            <w:pPr>
              <w:spacing w:line="300" w:lineRule="exact"/>
              <w:jc w:val="left"/>
              <w:rPr>
                <w:rFonts w:ascii="楷体_GB2312" w:eastAsia="楷体_GB2312" w:cs="Times New Roman"/>
                <w:sz w:val="18"/>
                <w:szCs w:val="18"/>
              </w:rPr>
            </w:pPr>
          </w:p>
        </w:tc>
        <w:tc>
          <w:tcPr>
            <w:tcW w:w="1730" w:type="dxa"/>
            <w:vMerge w:val="continue"/>
            <w:vAlign w:val="center"/>
          </w:tcPr>
          <w:p>
            <w:pPr>
              <w:spacing w:line="300" w:lineRule="exact"/>
              <w:jc w:val="left"/>
              <w:rPr>
                <w:rFonts w:ascii="楷体_GB2312" w:eastAsia="楷体_GB2312" w:cs="Times New Roman"/>
                <w:sz w:val="18"/>
                <w:szCs w:val="18"/>
              </w:rPr>
            </w:pPr>
          </w:p>
        </w:tc>
        <w:tc>
          <w:tcPr>
            <w:tcW w:w="1730" w:type="dxa"/>
            <w:vMerge w:val="continue"/>
            <w:vAlign w:val="center"/>
          </w:tcPr>
          <w:p>
            <w:pPr>
              <w:spacing w:line="300" w:lineRule="exact"/>
              <w:jc w:val="left"/>
              <w:rPr>
                <w:rFonts w:ascii="楷体_GB2312" w:eastAsia="楷体_GB2312" w:cs="Times New Roman"/>
                <w:sz w:val="18"/>
                <w:szCs w:val="18"/>
              </w:rPr>
            </w:pPr>
          </w:p>
        </w:tc>
        <w:tc>
          <w:tcPr>
            <w:tcW w:w="1262" w:type="dxa"/>
            <w:vAlign w:val="center"/>
          </w:tcPr>
          <w:p>
            <w:pPr>
              <w:spacing w:line="260" w:lineRule="exact"/>
              <w:jc w:val="left"/>
              <w:rPr>
                <w:rFonts w:ascii="楷体_GB2312" w:eastAsia="楷体_GB2312" w:cs="Times New Roman"/>
                <w:sz w:val="18"/>
                <w:szCs w:val="18"/>
              </w:rPr>
            </w:pPr>
            <w:r>
              <w:rPr>
                <w:rFonts w:hint="eastAsia" w:ascii="楷体_GB2312" w:eastAsia="楷体_GB2312" w:cs="楷体_GB2312"/>
                <w:sz w:val="18"/>
                <w:szCs w:val="18"/>
              </w:rPr>
              <w:t>每年四次综治培训</w:t>
            </w:r>
          </w:p>
        </w:tc>
        <w:tc>
          <w:tcPr>
            <w:tcW w:w="94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95%</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90%</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85%</w:t>
            </w:r>
          </w:p>
        </w:tc>
        <w:tc>
          <w:tcPr>
            <w:tcW w:w="787" w:type="dxa"/>
            <w:vAlign w:val="center"/>
          </w:tcPr>
          <w:p>
            <w:pPr>
              <w:spacing w:line="300" w:lineRule="exact"/>
              <w:jc w:val="center"/>
              <w:rPr>
                <w:rFonts w:ascii="楷体_GB2312" w:eastAsia="楷体_GB2312" w:cs="Times New Roman"/>
                <w:sz w:val="18"/>
                <w:szCs w:val="18"/>
              </w:rPr>
            </w:pPr>
            <w:r>
              <w:rPr>
                <w:rFonts w:ascii="楷体_GB2312" w:eastAsia="楷体_GB2312" w:cs="楷体_GB2312"/>
                <w:sz w:val="18"/>
                <w:szCs w:val="18"/>
              </w:rPr>
              <w:t>85%</w:t>
            </w:r>
            <w:r>
              <w:rPr>
                <w:rFonts w:hint="eastAsia" w:ascii="楷体_GB2312" w:eastAsia="楷体_GB2312" w:cs="楷体_GB2312"/>
                <w:sz w:val="18"/>
                <w:szCs w:val="18"/>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 w:hRule="atLeast"/>
        </w:trPr>
        <w:tc>
          <w:tcPr>
            <w:tcW w:w="737" w:type="dxa"/>
            <w:vMerge w:val="continue"/>
            <w:vAlign w:val="center"/>
          </w:tcPr>
          <w:p>
            <w:pPr>
              <w:spacing w:line="300" w:lineRule="exact"/>
              <w:jc w:val="left"/>
              <w:rPr>
                <w:rFonts w:ascii="楷体_GB2312" w:eastAsia="楷体_GB2312" w:cs="Times New Roman"/>
                <w:b/>
                <w:bCs/>
                <w:sz w:val="18"/>
                <w:szCs w:val="18"/>
              </w:rPr>
            </w:pPr>
          </w:p>
        </w:tc>
        <w:tc>
          <w:tcPr>
            <w:tcW w:w="1074" w:type="dxa"/>
            <w:vMerge w:val="continue"/>
            <w:vAlign w:val="center"/>
          </w:tcPr>
          <w:p>
            <w:pPr>
              <w:spacing w:line="300" w:lineRule="exact"/>
              <w:jc w:val="left"/>
              <w:rPr>
                <w:rFonts w:ascii="楷体_GB2312" w:eastAsia="楷体_GB2312" w:cs="Times New Roman"/>
                <w:sz w:val="18"/>
                <w:szCs w:val="18"/>
              </w:rPr>
            </w:pPr>
          </w:p>
        </w:tc>
        <w:tc>
          <w:tcPr>
            <w:tcW w:w="1730" w:type="dxa"/>
            <w:vMerge w:val="continue"/>
            <w:vAlign w:val="center"/>
          </w:tcPr>
          <w:p>
            <w:pPr>
              <w:spacing w:line="300" w:lineRule="exact"/>
              <w:jc w:val="left"/>
              <w:rPr>
                <w:rFonts w:ascii="楷体_GB2312" w:eastAsia="楷体_GB2312" w:cs="Times New Roman"/>
                <w:sz w:val="18"/>
                <w:szCs w:val="18"/>
              </w:rPr>
            </w:pPr>
          </w:p>
        </w:tc>
        <w:tc>
          <w:tcPr>
            <w:tcW w:w="1730" w:type="dxa"/>
            <w:vMerge w:val="continue"/>
            <w:vAlign w:val="center"/>
          </w:tcPr>
          <w:p>
            <w:pPr>
              <w:spacing w:line="300" w:lineRule="exact"/>
              <w:jc w:val="left"/>
              <w:rPr>
                <w:rFonts w:ascii="楷体_GB2312" w:eastAsia="楷体_GB2312" w:cs="Times New Roman"/>
                <w:sz w:val="18"/>
                <w:szCs w:val="18"/>
              </w:rPr>
            </w:pPr>
          </w:p>
        </w:tc>
        <w:tc>
          <w:tcPr>
            <w:tcW w:w="1262" w:type="dxa"/>
            <w:vAlign w:val="center"/>
          </w:tcPr>
          <w:p>
            <w:pPr>
              <w:spacing w:line="260" w:lineRule="exact"/>
              <w:jc w:val="left"/>
              <w:rPr>
                <w:rFonts w:ascii="楷体_GB2312" w:eastAsia="楷体_GB2312" w:cs="Times New Roman"/>
                <w:sz w:val="18"/>
                <w:szCs w:val="18"/>
              </w:rPr>
            </w:pPr>
            <w:r>
              <w:rPr>
                <w:rFonts w:hint="eastAsia" w:ascii="楷体_GB2312" w:eastAsia="楷体_GB2312" w:cs="楷体_GB2312"/>
                <w:sz w:val="18"/>
                <w:szCs w:val="18"/>
              </w:rPr>
              <w:t>不出现越级访，进京访。</w:t>
            </w:r>
          </w:p>
        </w:tc>
        <w:tc>
          <w:tcPr>
            <w:tcW w:w="94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95%</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90%</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85%</w:t>
            </w:r>
          </w:p>
        </w:tc>
        <w:tc>
          <w:tcPr>
            <w:tcW w:w="787" w:type="dxa"/>
            <w:vAlign w:val="center"/>
          </w:tcPr>
          <w:p>
            <w:pPr>
              <w:spacing w:line="300" w:lineRule="exact"/>
              <w:jc w:val="center"/>
              <w:rPr>
                <w:rFonts w:ascii="楷体_GB2312" w:eastAsia="楷体_GB2312" w:cs="Times New Roman"/>
                <w:sz w:val="18"/>
                <w:szCs w:val="18"/>
              </w:rPr>
            </w:pPr>
            <w:r>
              <w:rPr>
                <w:rFonts w:ascii="楷体_GB2312" w:eastAsia="楷体_GB2312" w:cs="楷体_GB2312"/>
                <w:sz w:val="18"/>
                <w:szCs w:val="18"/>
              </w:rPr>
              <w:t>85%</w:t>
            </w:r>
            <w:r>
              <w:rPr>
                <w:rFonts w:hint="eastAsia" w:ascii="楷体_GB2312" w:eastAsia="楷体_GB2312" w:cs="楷体_GB2312"/>
                <w:sz w:val="18"/>
                <w:szCs w:val="18"/>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38" w:hRule="atLeast"/>
        </w:trPr>
        <w:tc>
          <w:tcPr>
            <w:tcW w:w="737" w:type="dxa"/>
            <w:vMerge w:val="restart"/>
            <w:vAlign w:val="center"/>
          </w:tcPr>
          <w:p>
            <w:pPr>
              <w:spacing w:line="300" w:lineRule="exact"/>
              <w:jc w:val="left"/>
              <w:rPr>
                <w:rFonts w:ascii="楷体_GB2312" w:eastAsia="楷体_GB2312" w:cs="Times New Roman"/>
                <w:b/>
                <w:bCs/>
                <w:sz w:val="18"/>
                <w:szCs w:val="18"/>
              </w:rPr>
            </w:pPr>
            <w:r>
              <w:rPr>
                <w:rFonts w:hint="eastAsia" w:ascii="楷体_GB2312" w:eastAsia="楷体_GB2312" w:cs="楷体_GB2312"/>
                <w:b/>
                <w:bCs/>
                <w:sz w:val="18"/>
                <w:szCs w:val="18"/>
              </w:rPr>
              <w:t>　　司法综合事务管理</w:t>
            </w:r>
          </w:p>
        </w:tc>
        <w:tc>
          <w:tcPr>
            <w:tcW w:w="1074" w:type="dxa"/>
            <w:vMerge w:val="restart"/>
            <w:vAlign w:val="center"/>
          </w:tcPr>
          <w:p>
            <w:pPr>
              <w:spacing w:line="300" w:lineRule="exact"/>
              <w:jc w:val="left"/>
              <w:rPr>
                <w:rFonts w:ascii="楷体_GB2312" w:eastAsia="楷体_GB2312" w:cs="Times New Roman"/>
                <w:sz w:val="18"/>
                <w:szCs w:val="18"/>
              </w:rPr>
            </w:pPr>
          </w:p>
        </w:tc>
        <w:tc>
          <w:tcPr>
            <w:tcW w:w="1730" w:type="dxa"/>
            <w:vMerge w:val="restart"/>
            <w:vAlign w:val="center"/>
          </w:tcPr>
          <w:p>
            <w:pPr>
              <w:spacing w:line="300" w:lineRule="exact"/>
              <w:jc w:val="left"/>
              <w:rPr>
                <w:rFonts w:ascii="楷体_GB2312" w:eastAsia="楷体_GB2312" w:cs="Times New Roman"/>
                <w:sz w:val="18"/>
                <w:szCs w:val="18"/>
              </w:rPr>
            </w:pPr>
            <w:r>
              <w:rPr>
                <w:rFonts w:hint="eastAsia" w:ascii="楷体_GB2312" w:eastAsia="楷体_GB2312" w:cs="楷体_GB2312"/>
                <w:sz w:val="18"/>
                <w:szCs w:val="18"/>
              </w:rPr>
              <w:t>社区矫正、安置帮教、指导和管理人民调解、法制宣传教育、法律进社区法律援助，安置帮教</w:t>
            </w:r>
          </w:p>
        </w:tc>
        <w:tc>
          <w:tcPr>
            <w:tcW w:w="1730" w:type="dxa"/>
            <w:vMerge w:val="restart"/>
            <w:vAlign w:val="center"/>
          </w:tcPr>
          <w:p>
            <w:pPr>
              <w:spacing w:line="300" w:lineRule="exact"/>
              <w:jc w:val="left"/>
              <w:rPr>
                <w:rFonts w:ascii="楷体_GB2312" w:eastAsia="楷体_GB2312" w:cs="Times New Roman"/>
                <w:sz w:val="18"/>
                <w:szCs w:val="18"/>
              </w:rPr>
            </w:pPr>
            <w:r>
              <w:rPr>
                <w:rFonts w:hint="eastAsia" w:ascii="楷体_GB2312" w:eastAsia="楷体_GB2312" w:cs="楷体_GB2312"/>
                <w:sz w:val="18"/>
                <w:szCs w:val="18"/>
              </w:rPr>
              <w:t>严格执行社区矫正相关法规，确保不出现脱管、漏管。法制宣传教育进学校、进社区、进机关、进厂矿。有法律服务机构、落实法律援助政策村有完善的调解机构和调解员。</w:t>
            </w:r>
          </w:p>
        </w:tc>
        <w:tc>
          <w:tcPr>
            <w:tcW w:w="1262" w:type="dxa"/>
            <w:vAlign w:val="center"/>
          </w:tcPr>
          <w:p>
            <w:pPr>
              <w:spacing w:line="300" w:lineRule="exact"/>
              <w:jc w:val="left"/>
              <w:rPr>
                <w:rFonts w:ascii="楷体_GB2312" w:eastAsia="楷体_GB2312" w:cs="Times New Roman"/>
                <w:sz w:val="18"/>
                <w:szCs w:val="18"/>
              </w:rPr>
            </w:pPr>
            <w:r>
              <w:rPr>
                <w:rFonts w:hint="eastAsia" w:ascii="楷体_GB2312" w:eastAsia="楷体_GB2312" w:cs="楷体_GB2312"/>
                <w:sz w:val="18"/>
                <w:szCs w:val="18"/>
              </w:rPr>
              <w:t>调节机构和调解员具备情况</w:t>
            </w:r>
          </w:p>
        </w:tc>
        <w:tc>
          <w:tcPr>
            <w:tcW w:w="94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90%</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80%</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70%</w:t>
            </w:r>
          </w:p>
        </w:tc>
        <w:tc>
          <w:tcPr>
            <w:tcW w:w="787" w:type="dxa"/>
            <w:vAlign w:val="center"/>
          </w:tcPr>
          <w:p>
            <w:pPr>
              <w:spacing w:line="300" w:lineRule="exact"/>
              <w:jc w:val="center"/>
              <w:rPr>
                <w:rFonts w:ascii="楷体_GB2312" w:eastAsia="楷体_GB2312" w:cs="Times New Roman"/>
                <w:sz w:val="18"/>
                <w:szCs w:val="18"/>
              </w:rPr>
            </w:pPr>
            <w:r>
              <w:rPr>
                <w:rFonts w:ascii="楷体_GB2312" w:eastAsia="楷体_GB2312" w:cs="楷体_GB2312"/>
                <w:sz w:val="18"/>
                <w:szCs w:val="18"/>
              </w:rPr>
              <w:t>60%</w:t>
            </w:r>
            <w:r>
              <w:rPr>
                <w:rFonts w:hint="eastAsia" w:ascii="楷体_GB2312" w:eastAsia="楷体_GB2312" w:cs="楷体_GB2312"/>
                <w:sz w:val="18"/>
                <w:szCs w:val="18"/>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91" w:hRule="atLeast"/>
        </w:trPr>
        <w:tc>
          <w:tcPr>
            <w:tcW w:w="737" w:type="dxa"/>
            <w:vMerge w:val="continue"/>
            <w:vAlign w:val="center"/>
          </w:tcPr>
          <w:p>
            <w:pPr>
              <w:spacing w:line="300" w:lineRule="exact"/>
              <w:jc w:val="left"/>
              <w:rPr>
                <w:rFonts w:ascii="楷体_GB2312" w:eastAsia="楷体_GB2312" w:cs="Times New Roman"/>
                <w:b/>
                <w:bCs/>
                <w:sz w:val="18"/>
                <w:szCs w:val="18"/>
              </w:rPr>
            </w:pPr>
          </w:p>
        </w:tc>
        <w:tc>
          <w:tcPr>
            <w:tcW w:w="1074" w:type="dxa"/>
            <w:vMerge w:val="continue"/>
            <w:vAlign w:val="center"/>
          </w:tcPr>
          <w:p>
            <w:pPr>
              <w:spacing w:line="300" w:lineRule="exact"/>
              <w:jc w:val="left"/>
              <w:rPr>
                <w:rFonts w:ascii="楷体_GB2312" w:eastAsia="楷体_GB2312" w:cs="Times New Roman"/>
                <w:sz w:val="18"/>
                <w:szCs w:val="18"/>
              </w:rPr>
            </w:pPr>
          </w:p>
        </w:tc>
        <w:tc>
          <w:tcPr>
            <w:tcW w:w="1730" w:type="dxa"/>
            <w:vMerge w:val="continue"/>
            <w:vAlign w:val="center"/>
          </w:tcPr>
          <w:p>
            <w:pPr>
              <w:spacing w:line="300" w:lineRule="exact"/>
              <w:jc w:val="left"/>
              <w:rPr>
                <w:rFonts w:ascii="楷体_GB2312" w:eastAsia="楷体_GB2312" w:cs="Times New Roman"/>
                <w:sz w:val="18"/>
                <w:szCs w:val="18"/>
              </w:rPr>
            </w:pPr>
          </w:p>
        </w:tc>
        <w:tc>
          <w:tcPr>
            <w:tcW w:w="1730" w:type="dxa"/>
            <w:vMerge w:val="continue"/>
            <w:vAlign w:val="center"/>
          </w:tcPr>
          <w:p>
            <w:pPr>
              <w:spacing w:line="300" w:lineRule="exact"/>
              <w:jc w:val="left"/>
              <w:rPr>
                <w:rFonts w:ascii="楷体_GB2312" w:eastAsia="楷体_GB2312" w:cs="Times New Roman"/>
                <w:sz w:val="18"/>
                <w:szCs w:val="18"/>
              </w:rPr>
            </w:pPr>
          </w:p>
        </w:tc>
        <w:tc>
          <w:tcPr>
            <w:tcW w:w="1262" w:type="dxa"/>
            <w:vAlign w:val="center"/>
          </w:tcPr>
          <w:p>
            <w:pPr>
              <w:spacing w:line="300" w:lineRule="exact"/>
              <w:jc w:val="left"/>
              <w:rPr>
                <w:rFonts w:ascii="楷体_GB2312" w:eastAsia="楷体_GB2312" w:cs="Times New Roman"/>
                <w:sz w:val="18"/>
                <w:szCs w:val="18"/>
              </w:rPr>
            </w:pPr>
            <w:r>
              <w:rPr>
                <w:rFonts w:hint="eastAsia" w:ascii="楷体_GB2312" w:eastAsia="楷体_GB2312" w:cs="楷体_GB2312"/>
                <w:sz w:val="18"/>
                <w:szCs w:val="18"/>
              </w:rPr>
              <w:t>调解成功率</w:t>
            </w:r>
          </w:p>
        </w:tc>
        <w:tc>
          <w:tcPr>
            <w:tcW w:w="94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90%</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70%</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50%</w:t>
            </w:r>
          </w:p>
        </w:tc>
        <w:tc>
          <w:tcPr>
            <w:tcW w:w="787" w:type="dxa"/>
            <w:vAlign w:val="center"/>
          </w:tcPr>
          <w:p>
            <w:pPr>
              <w:spacing w:line="300" w:lineRule="exact"/>
              <w:jc w:val="center"/>
              <w:rPr>
                <w:rFonts w:ascii="楷体_GB2312" w:eastAsia="楷体_GB2312" w:cs="Times New Roman"/>
                <w:sz w:val="18"/>
                <w:szCs w:val="18"/>
              </w:rPr>
            </w:pPr>
            <w:r>
              <w:rPr>
                <w:rFonts w:ascii="楷体_GB2312" w:eastAsia="楷体_GB2312" w:cs="楷体_GB2312"/>
                <w:sz w:val="18"/>
                <w:szCs w:val="18"/>
              </w:rPr>
              <w:t>50%</w:t>
            </w:r>
            <w:r>
              <w:rPr>
                <w:rFonts w:hint="eastAsia" w:ascii="楷体_GB2312" w:eastAsia="楷体_GB2312" w:cs="楷体_GB2312"/>
                <w:sz w:val="18"/>
                <w:szCs w:val="18"/>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6" w:hRule="atLeast"/>
        </w:trPr>
        <w:tc>
          <w:tcPr>
            <w:tcW w:w="737" w:type="dxa"/>
            <w:vMerge w:val="continue"/>
            <w:vAlign w:val="center"/>
          </w:tcPr>
          <w:p>
            <w:pPr>
              <w:spacing w:line="300" w:lineRule="exact"/>
              <w:jc w:val="left"/>
              <w:rPr>
                <w:rFonts w:ascii="楷体_GB2312" w:eastAsia="楷体_GB2312" w:cs="Times New Roman"/>
                <w:b/>
                <w:bCs/>
                <w:sz w:val="18"/>
                <w:szCs w:val="18"/>
              </w:rPr>
            </w:pPr>
          </w:p>
        </w:tc>
        <w:tc>
          <w:tcPr>
            <w:tcW w:w="1074" w:type="dxa"/>
            <w:vMerge w:val="continue"/>
            <w:vAlign w:val="center"/>
          </w:tcPr>
          <w:p>
            <w:pPr>
              <w:spacing w:line="300" w:lineRule="exact"/>
              <w:jc w:val="left"/>
              <w:rPr>
                <w:rFonts w:ascii="楷体_GB2312" w:eastAsia="楷体_GB2312" w:cs="Times New Roman"/>
                <w:sz w:val="18"/>
                <w:szCs w:val="18"/>
              </w:rPr>
            </w:pPr>
          </w:p>
        </w:tc>
        <w:tc>
          <w:tcPr>
            <w:tcW w:w="1730" w:type="dxa"/>
            <w:vMerge w:val="continue"/>
            <w:vAlign w:val="center"/>
          </w:tcPr>
          <w:p>
            <w:pPr>
              <w:spacing w:line="300" w:lineRule="exact"/>
              <w:jc w:val="left"/>
              <w:rPr>
                <w:rFonts w:ascii="楷体_GB2312" w:eastAsia="楷体_GB2312" w:cs="Times New Roman"/>
                <w:sz w:val="18"/>
                <w:szCs w:val="18"/>
              </w:rPr>
            </w:pPr>
          </w:p>
        </w:tc>
        <w:tc>
          <w:tcPr>
            <w:tcW w:w="1730" w:type="dxa"/>
            <w:vMerge w:val="continue"/>
            <w:vAlign w:val="center"/>
          </w:tcPr>
          <w:p>
            <w:pPr>
              <w:spacing w:line="300" w:lineRule="exact"/>
              <w:jc w:val="left"/>
              <w:rPr>
                <w:rFonts w:ascii="楷体_GB2312" w:eastAsia="楷体_GB2312" w:cs="Times New Roman"/>
                <w:sz w:val="18"/>
                <w:szCs w:val="18"/>
              </w:rPr>
            </w:pPr>
          </w:p>
        </w:tc>
        <w:tc>
          <w:tcPr>
            <w:tcW w:w="1262" w:type="dxa"/>
            <w:vAlign w:val="center"/>
          </w:tcPr>
          <w:p>
            <w:pPr>
              <w:spacing w:line="300" w:lineRule="exact"/>
              <w:jc w:val="left"/>
              <w:rPr>
                <w:rFonts w:ascii="楷体_GB2312" w:eastAsia="楷体_GB2312" w:cs="Times New Roman"/>
                <w:sz w:val="18"/>
                <w:szCs w:val="18"/>
              </w:rPr>
            </w:pPr>
            <w:r>
              <w:rPr>
                <w:rFonts w:hint="eastAsia" w:ascii="楷体_GB2312" w:eastAsia="楷体_GB2312" w:cs="楷体_GB2312"/>
                <w:sz w:val="18"/>
                <w:szCs w:val="18"/>
              </w:rPr>
              <w:t>安置帮教率</w:t>
            </w:r>
          </w:p>
        </w:tc>
        <w:tc>
          <w:tcPr>
            <w:tcW w:w="94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90%</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80%</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70%</w:t>
            </w:r>
          </w:p>
        </w:tc>
        <w:tc>
          <w:tcPr>
            <w:tcW w:w="787" w:type="dxa"/>
            <w:vAlign w:val="center"/>
          </w:tcPr>
          <w:p>
            <w:pPr>
              <w:spacing w:line="300" w:lineRule="exact"/>
              <w:jc w:val="center"/>
              <w:rPr>
                <w:rFonts w:ascii="楷体_GB2312" w:eastAsia="楷体_GB2312" w:cs="Times New Roman"/>
                <w:sz w:val="18"/>
                <w:szCs w:val="18"/>
              </w:rPr>
            </w:pPr>
            <w:r>
              <w:rPr>
                <w:rFonts w:ascii="楷体_GB2312" w:eastAsia="楷体_GB2312" w:cs="楷体_GB2312"/>
                <w:sz w:val="18"/>
                <w:szCs w:val="18"/>
              </w:rPr>
              <w:t>60%</w:t>
            </w:r>
            <w:r>
              <w:rPr>
                <w:rFonts w:hint="eastAsia" w:ascii="楷体_GB2312" w:eastAsia="楷体_GB2312" w:cs="楷体_GB2312"/>
                <w:sz w:val="18"/>
                <w:szCs w:val="18"/>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0" w:hRule="atLeast"/>
        </w:trPr>
        <w:tc>
          <w:tcPr>
            <w:tcW w:w="737" w:type="dxa"/>
            <w:vMerge w:val="continue"/>
            <w:vAlign w:val="center"/>
          </w:tcPr>
          <w:p>
            <w:pPr>
              <w:spacing w:line="300" w:lineRule="exact"/>
              <w:jc w:val="left"/>
              <w:rPr>
                <w:rFonts w:ascii="楷体_GB2312" w:eastAsia="楷体_GB2312" w:cs="Times New Roman"/>
                <w:b/>
                <w:bCs/>
                <w:sz w:val="18"/>
                <w:szCs w:val="18"/>
              </w:rPr>
            </w:pPr>
          </w:p>
        </w:tc>
        <w:tc>
          <w:tcPr>
            <w:tcW w:w="1074" w:type="dxa"/>
            <w:vMerge w:val="continue"/>
            <w:vAlign w:val="center"/>
          </w:tcPr>
          <w:p>
            <w:pPr>
              <w:spacing w:line="300" w:lineRule="exact"/>
              <w:jc w:val="left"/>
              <w:rPr>
                <w:rFonts w:ascii="楷体_GB2312" w:eastAsia="楷体_GB2312" w:cs="Times New Roman"/>
                <w:sz w:val="18"/>
                <w:szCs w:val="18"/>
              </w:rPr>
            </w:pPr>
          </w:p>
        </w:tc>
        <w:tc>
          <w:tcPr>
            <w:tcW w:w="1730" w:type="dxa"/>
            <w:vMerge w:val="continue"/>
            <w:vAlign w:val="center"/>
          </w:tcPr>
          <w:p>
            <w:pPr>
              <w:spacing w:line="300" w:lineRule="exact"/>
              <w:jc w:val="left"/>
              <w:rPr>
                <w:rFonts w:ascii="楷体_GB2312" w:eastAsia="楷体_GB2312" w:cs="Times New Roman"/>
                <w:sz w:val="18"/>
                <w:szCs w:val="18"/>
              </w:rPr>
            </w:pPr>
          </w:p>
        </w:tc>
        <w:tc>
          <w:tcPr>
            <w:tcW w:w="1730" w:type="dxa"/>
            <w:vMerge w:val="continue"/>
            <w:vAlign w:val="center"/>
          </w:tcPr>
          <w:p>
            <w:pPr>
              <w:spacing w:line="300" w:lineRule="exact"/>
              <w:jc w:val="left"/>
              <w:rPr>
                <w:rFonts w:ascii="楷体_GB2312" w:eastAsia="楷体_GB2312" w:cs="Times New Roman"/>
                <w:sz w:val="18"/>
                <w:szCs w:val="18"/>
              </w:rPr>
            </w:pPr>
          </w:p>
        </w:tc>
        <w:tc>
          <w:tcPr>
            <w:tcW w:w="1262" w:type="dxa"/>
            <w:vAlign w:val="center"/>
          </w:tcPr>
          <w:p>
            <w:pPr>
              <w:spacing w:line="300" w:lineRule="exact"/>
              <w:jc w:val="left"/>
              <w:rPr>
                <w:rFonts w:ascii="楷体_GB2312" w:eastAsia="楷体_GB2312" w:cs="Times New Roman"/>
                <w:sz w:val="18"/>
                <w:szCs w:val="18"/>
              </w:rPr>
            </w:pPr>
            <w:r>
              <w:rPr>
                <w:rFonts w:hint="eastAsia" w:ascii="楷体_GB2312" w:eastAsia="楷体_GB2312" w:cs="楷体_GB2312"/>
                <w:sz w:val="18"/>
                <w:szCs w:val="18"/>
              </w:rPr>
              <w:t>法律援助率</w:t>
            </w:r>
          </w:p>
        </w:tc>
        <w:tc>
          <w:tcPr>
            <w:tcW w:w="94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90%</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80%</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70%</w:t>
            </w:r>
          </w:p>
        </w:tc>
        <w:tc>
          <w:tcPr>
            <w:tcW w:w="787" w:type="dxa"/>
            <w:vAlign w:val="center"/>
          </w:tcPr>
          <w:p>
            <w:pPr>
              <w:spacing w:line="300" w:lineRule="exact"/>
              <w:jc w:val="center"/>
              <w:rPr>
                <w:rFonts w:ascii="楷体_GB2312" w:eastAsia="楷体_GB2312" w:cs="Times New Roman"/>
                <w:sz w:val="18"/>
                <w:szCs w:val="18"/>
              </w:rPr>
            </w:pPr>
            <w:r>
              <w:rPr>
                <w:rFonts w:ascii="楷体_GB2312" w:eastAsia="楷体_GB2312" w:cs="楷体_GB2312"/>
                <w:sz w:val="18"/>
                <w:szCs w:val="18"/>
              </w:rPr>
              <w:t>60%</w:t>
            </w:r>
            <w:r>
              <w:rPr>
                <w:rFonts w:hint="eastAsia" w:ascii="楷体_GB2312" w:eastAsia="楷体_GB2312" w:cs="楷体_GB2312"/>
                <w:sz w:val="18"/>
                <w:szCs w:val="18"/>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8" w:hRule="atLeast"/>
        </w:trPr>
        <w:tc>
          <w:tcPr>
            <w:tcW w:w="737" w:type="dxa"/>
            <w:vMerge w:val="continue"/>
            <w:vAlign w:val="center"/>
          </w:tcPr>
          <w:p>
            <w:pPr>
              <w:spacing w:line="300" w:lineRule="exact"/>
              <w:jc w:val="left"/>
              <w:rPr>
                <w:rFonts w:ascii="楷体_GB2312" w:eastAsia="楷体_GB2312" w:cs="Times New Roman"/>
                <w:b/>
                <w:bCs/>
                <w:sz w:val="18"/>
                <w:szCs w:val="18"/>
              </w:rPr>
            </w:pPr>
          </w:p>
        </w:tc>
        <w:tc>
          <w:tcPr>
            <w:tcW w:w="1074" w:type="dxa"/>
            <w:vMerge w:val="continue"/>
            <w:vAlign w:val="center"/>
          </w:tcPr>
          <w:p>
            <w:pPr>
              <w:spacing w:line="300" w:lineRule="exact"/>
              <w:jc w:val="left"/>
              <w:rPr>
                <w:rFonts w:ascii="楷体_GB2312" w:eastAsia="楷体_GB2312" w:cs="Times New Roman"/>
                <w:sz w:val="18"/>
                <w:szCs w:val="18"/>
              </w:rPr>
            </w:pPr>
          </w:p>
        </w:tc>
        <w:tc>
          <w:tcPr>
            <w:tcW w:w="1730" w:type="dxa"/>
            <w:vMerge w:val="continue"/>
            <w:vAlign w:val="center"/>
          </w:tcPr>
          <w:p>
            <w:pPr>
              <w:spacing w:line="300" w:lineRule="exact"/>
              <w:jc w:val="left"/>
              <w:rPr>
                <w:rFonts w:ascii="楷体_GB2312" w:eastAsia="楷体_GB2312" w:cs="Times New Roman"/>
                <w:sz w:val="18"/>
                <w:szCs w:val="18"/>
              </w:rPr>
            </w:pPr>
          </w:p>
        </w:tc>
        <w:tc>
          <w:tcPr>
            <w:tcW w:w="1730" w:type="dxa"/>
            <w:vMerge w:val="continue"/>
            <w:vAlign w:val="center"/>
          </w:tcPr>
          <w:p>
            <w:pPr>
              <w:spacing w:line="300" w:lineRule="exact"/>
              <w:jc w:val="left"/>
              <w:rPr>
                <w:rFonts w:ascii="楷体_GB2312" w:eastAsia="楷体_GB2312" w:cs="Times New Roman"/>
                <w:sz w:val="18"/>
                <w:szCs w:val="18"/>
              </w:rPr>
            </w:pPr>
          </w:p>
        </w:tc>
        <w:tc>
          <w:tcPr>
            <w:tcW w:w="1262" w:type="dxa"/>
            <w:vAlign w:val="center"/>
          </w:tcPr>
          <w:p>
            <w:pPr>
              <w:spacing w:line="300" w:lineRule="exact"/>
              <w:jc w:val="left"/>
              <w:rPr>
                <w:rFonts w:ascii="楷体_GB2312" w:eastAsia="楷体_GB2312" w:cs="Times New Roman"/>
                <w:sz w:val="18"/>
                <w:szCs w:val="18"/>
              </w:rPr>
            </w:pPr>
            <w:r>
              <w:rPr>
                <w:rFonts w:hint="eastAsia" w:ascii="楷体_GB2312" w:eastAsia="楷体_GB2312" w:cs="楷体_GB2312"/>
                <w:sz w:val="18"/>
                <w:szCs w:val="18"/>
              </w:rPr>
              <w:t>社区矫正正常监管率</w:t>
            </w:r>
          </w:p>
        </w:tc>
        <w:tc>
          <w:tcPr>
            <w:tcW w:w="94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90%</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80%</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70%</w:t>
            </w:r>
          </w:p>
        </w:tc>
        <w:tc>
          <w:tcPr>
            <w:tcW w:w="787" w:type="dxa"/>
            <w:vAlign w:val="center"/>
          </w:tcPr>
          <w:p>
            <w:pPr>
              <w:spacing w:line="300" w:lineRule="exact"/>
              <w:jc w:val="center"/>
              <w:rPr>
                <w:rFonts w:ascii="楷体_GB2312" w:eastAsia="楷体_GB2312" w:cs="Times New Roman"/>
                <w:sz w:val="18"/>
                <w:szCs w:val="18"/>
              </w:rPr>
            </w:pPr>
            <w:r>
              <w:rPr>
                <w:rFonts w:ascii="楷体_GB2312" w:eastAsia="楷体_GB2312" w:cs="楷体_GB2312"/>
                <w:sz w:val="18"/>
                <w:szCs w:val="18"/>
              </w:rPr>
              <w:t>60%</w:t>
            </w:r>
            <w:r>
              <w:rPr>
                <w:rFonts w:hint="eastAsia" w:ascii="楷体_GB2312" w:eastAsia="楷体_GB2312" w:cs="楷体_GB2312"/>
                <w:sz w:val="18"/>
                <w:szCs w:val="18"/>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 w:hRule="atLeast"/>
        </w:trPr>
        <w:tc>
          <w:tcPr>
            <w:tcW w:w="737" w:type="dxa"/>
            <w:vMerge w:val="continue"/>
            <w:vAlign w:val="center"/>
          </w:tcPr>
          <w:p>
            <w:pPr>
              <w:spacing w:line="300" w:lineRule="exact"/>
              <w:jc w:val="left"/>
              <w:rPr>
                <w:rFonts w:ascii="楷体_GB2312" w:eastAsia="楷体_GB2312" w:cs="Times New Roman"/>
                <w:b/>
                <w:bCs/>
                <w:sz w:val="18"/>
                <w:szCs w:val="18"/>
              </w:rPr>
            </w:pPr>
          </w:p>
        </w:tc>
        <w:tc>
          <w:tcPr>
            <w:tcW w:w="1074" w:type="dxa"/>
            <w:vMerge w:val="continue"/>
            <w:vAlign w:val="center"/>
          </w:tcPr>
          <w:p>
            <w:pPr>
              <w:spacing w:line="300" w:lineRule="exact"/>
              <w:jc w:val="left"/>
              <w:rPr>
                <w:rFonts w:ascii="楷体_GB2312" w:eastAsia="楷体_GB2312" w:cs="Times New Roman"/>
                <w:sz w:val="18"/>
                <w:szCs w:val="18"/>
              </w:rPr>
            </w:pPr>
          </w:p>
        </w:tc>
        <w:tc>
          <w:tcPr>
            <w:tcW w:w="1730" w:type="dxa"/>
            <w:vMerge w:val="continue"/>
            <w:vAlign w:val="center"/>
          </w:tcPr>
          <w:p>
            <w:pPr>
              <w:spacing w:line="300" w:lineRule="exact"/>
              <w:jc w:val="left"/>
              <w:rPr>
                <w:rFonts w:ascii="楷体_GB2312" w:eastAsia="楷体_GB2312" w:cs="Times New Roman"/>
                <w:sz w:val="18"/>
                <w:szCs w:val="18"/>
              </w:rPr>
            </w:pPr>
          </w:p>
        </w:tc>
        <w:tc>
          <w:tcPr>
            <w:tcW w:w="1730" w:type="dxa"/>
            <w:vMerge w:val="continue"/>
            <w:vAlign w:val="center"/>
          </w:tcPr>
          <w:p>
            <w:pPr>
              <w:spacing w:line="300" w:lineRule="exact"/>
              <w:jc w:val="left"/>
              <w:rPr>
                <w:rFonts w:ascii="楷体_GB2312" w:eastAsia="楷体_GB2312" w:cs="Times New Roman"/>
                <w:sz w:val="18"/>
                <w:szCs w:val="18"/>
              </w:rPr>
            </w:pPr>
          </w:p>
        </w:tc>
        <w:tc>
          <w:tcPr>
            <w:tcW w:w="1262" w:type="dxa"/>
            <w:vAlign w:val="center"/>
          </w:tcPr>
          <w:p>
            <w:pPr>
              <w:spacing w:line="300" w:lineRule="exact"/>
              <w:jc w:val="left"/>
              <w:rPr>
                <w:rFonts w:ascii="楷体_GB2312" w:eastAsia="楷体_GB2312" w:cs="Times New Roman"/>
                <w:sz w:val="18"/>
                <w:szCs w:val="18"/>
              </w:rPr>
            </w:pPr>
            <w:r>
              <w:rPr>
                <w:rFonts w:hint="eastAsia" w:ascii="楷体_GB2312" w:eastAsia="楷体_GB2312" w:cs="楷体_GB2312"/>
                <w:sz w:val="18"/>
                <w:szCs w:val="18"/>
              </w:rPr>
              <w:t>法制宣传教育次数</w:t>
            </w:r>
          </w:p>
        </w:tc>
        <w:tc>
          <w:tcPr>
            <w:tcW w:w="941" w:type="dxa"/>
            <w:vAlign w:val="center"/>
          </w:tcPr>
          <w:p>
            <w:pPr>
              <w:spacing w:line="300" w:lineRule="exact"/>
              <w:jc w:val="center"/>
              <w:rPr>
                <w:rFonts w:ascii="楷体_GB2312" w:eastAsia="楷体_GB2312" w:cs="Times New Roman"/>
                <w:sz w:val="18"/>
                <w:szCs w:val="18"/>
              </w:rPr>
            </w:pPr>
            <w:r>
              <w:rPr>
                <w:rFonts w:ascii="楷体_GB2312" w:eastAsia="楷体_GB2312" w:cs="楷体_GB2312"/>
                <w:sz w:val="18"/>
                <w:szCs w:val="18"/>
              </w:rPr>
              <w:t>4</w:t>
            </w:r>
            <w:r>
              <w:rPr>
                <w:rFonts w:hint="eastAsia" w:ascii="楷体_GB2312" w:eastAsia="楷体_GB2312" w:cs="楷体_GB2312"/>
                <w:sz w:val="18"/>
                <w:szCs w:val="18"/>
              </w:rPr>
              <w:t>次</w:t>
            </w:r>
          </w:p>
        </w:tc>
        <w:tc>
          <w:tcPr>
            <w:tcW w:w="791" w:type="dxa"/>
            <w:vAlign w:val="center"/>
          </w:tcPr>
          <w:p>
            <w:pPr>
              <w:spacing w:line="300" w:lineRule="exact"/>
              <w:jc w:val="center"/>
              <w:rPr>
                <w:rFonts w:ascii="楷体_GB2312" w:eastAsia="楷体_GB2312" w:cs="Times New Roman"/>
                <w:sz w:val="18"/>
                <w:szCs w:val="18"/>
              </w:rPr>
            </w:pPr>
            <w:r>
              <w:rPr>
                <w:rFonts w:ascii="楷体_GB2312" w:eastAsia="楷体_GB2312" w:cs="楷体_GB2312"/>
                <w:sz w:val="18"/>
                <w:szCs w:val="18"/>
              </w:rPr>
              <w:t>3</w:t>
            </w:r>
            <w:r>
              <w:rPr>
                <w:rFonts w:hint="eastAsia" w:ascii="楷体_GB2312" w:eastAsia="楷体_GB2312" w:cs="楷体_GB2312"/>
                <w:sz w:val="18"/>
                <w:szCs w:val="18"/>
              </w:rPr>
              <w:t>次</w:t>
            </w:r>
          </w:p>
        </w:tc>
        <w:tc>
          <w:tcPr>
            <w:tcW w:w="791" w:type="dxa"/>
            <w:vAlign w:val="center"/>
          </w:tcPr>
          <w:p>
            <w:pPr>
              <w:spacing w:line="300" w:lineRule="exact"/>
              <w:jc w:val="center"/>
              <w:rPr>
                <w:rFonts w:ascii="楷体_GB2312" w:eastAsia="楷体_GB2312" w:cs="Times New Roman"/>
                <w:sz w:val="18"/>
                <w:szCs w:val="18"/>
              </w:rPr>
            </w:pPr>
            <w:r>
              <w:rPr>
                <w:rFonts w:ascii="楷体_GB2312" w:eastAsia="楷体_GB2312" w:cs="楷体_GB2312"/>
                <w:sz w:val="18"/>
                <w:szCs w:val="18"/>
              </w:rPr>
              <w:t>2</w:t>
            </w:r>
            <w:r>
              <w:rPr>
                <w:rFonts w:hint="eastAsia" w:ascii="楷体_GB2312" w:eastAsia="楷体_GB2312" w:cs="楷体_GB2312"/>
                <w:sz w:val="18"/>
                <w:szCs w:val="18"/>
              </w:rPr>
              <w:t>次</w:t>
            </w:r>
          </w:p>
        </w:tc>
        <w:tc>
          <w:tcPr>
            <w:tcW w:w="787" w:type="dxa"/>
            <w:vAlign w:val="center"/>
          </w:tcPr>
          <w:p>
            <w:pPr>
              <w:spacing w:line="300" w:lineRule="exact"/>
              <w:jc w:val="center"/>
              <w:rPr>
                <w:rFonts w:ascii="楷体_GB2312" w:eastAsia="楷体_GB2312" w:cs="Times New Roman"/>
                <w:sz w:val="18"/>
                <w:szCs w:val="18"/>
              </w:rPr>
            </w:pPr>
            <w:r>
              <w:rPr>
                <w:rFonts w:ascii="楷体_GB2312" w:eastAsia="楷体_GB2312" w:cs="楷体_GB2312"/>
                <w:sz w:val="18"/>
                <w:szCs w:val="18"/>
              </w:rPr>
              <w:t>1</w:t>
            </w:r>
            <w:r>
              <w:rPr>
                <w:rFonts w:hint="eastAsia" w:ascii="楷体_GB2312" w:eastAsia="楷体_GB2312" w:cs="楷体_GB2312"/>
                <w:sz w:val="18"/>
                <w:szCs w:val="18"/>
              </w:rPr>
              <w:t>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 w:hRule="atLeast"/>
        </w:trPr>
        <w:tc>
          <w:tcPr>
            <w:tcW w:w="737" w:type="dxa"/>
            <w:vMerge w:val="continue"/>
            <w:vAlign w:val="center"/>
          </w:tcPr>
          <w:p>
            <w:pPr>
              <w:spacing w:line="300" w:lineRule="exact"/>
              <w:jc w:val="left"/>
              <w:rPr>
                <w:rFonts w:ascii="楷体_GB2312" w:eastAsia="楷体_GB2312" w:cs="Times New Roman"/>
                <w:b/>
                <w:bCs/>
                <w:sz w:val="18"/>
                <w:szCs w:val="18"/>
              </w:rPr>
            </w:pPr>
          </w:p>
        </w:tc>
        <w:tc>
          <w:tcPr>
            <w:tcW w:w="1074" w:type="dxa"/>
            <w:vMerge w:val="continue"/>
            <w:vAlign w:val="center"/>
          </w:tcPr>
          <w:p>
            <w:pPr>
              <w:spacing w:line="300" w:lineRule="exact"/>
              <w:jc w:val="left"/>
              <w:rPr>
                <w:rFonts w:ascii="楷体_GB2312" w:eastAsia="楷体_GB2312" w:cs="Times New Roman"/>
                <w:sz w:val="18"/>
                <w:szCs w:val="18"/>
              </w:rPr>
            </w:pPr>
          </w:p>
        </w:tc>
        <w:tc>
          <w:tcPr>
            <w:tcW w:w="1730" w:type="dxa"/>
            <w:vMerge w:val="continue"/>
            <w:vAlign w:val="center"/>
          </w:tcPr>
          <w:p>
            <w:pPr>
              <w:spacing w:line="300" w:lineRule="exact"/>
              <w:jc w:val="left"/>
              <w:rPr>
                <w:rFonts w:ascii="楷体_GB2312" w:eastAsia="楷体_GB2312" w:cs="Times New Roman"/>
                <w:sz w:val="18"/>
                <w:szCs w:val="18"/>
              </w:rPr>
            </w:pPr>
          </w:p>
        </w:tc>
        <w:tc>
          <w:tcPr>
            <w:tcW w:w="1730" w:type="dxa"/>
            <w:vMerge w:val="continue"/>
            <w:vAlign w:val="center"/>
          </w:tcPr>
          <w:p>
            <w:pPr>
              <w:spacing w:line="300" w:lineRule="exact"/>
              <w:jc w:val="left"/>
              <w:rPr>
                <w:rFonts w:ascii="楷体_GB2312" w:eastAsia="楷体_GB2312" w:cs="Times New Roman"/>
                <w:sz w:val="18"/>
                <w:szCs w:val="18"/>
              </w:rPr>
            </w:pPr>
          </w:p>
        </w:tc>
        <w:tc>
          <w:tcPr>
            <w:tcW w:w="1262" w:type="dxa"/>
            <w:vAlign w:val="center"/>
          </w:tcPr>
          <w:p>
            <w:pPr>
              <w:spacing w:line="300" w:lineRule="exact"/>
              <w:jc w:val="left"/>
              <w:rPr>
                <w:rFonts w:ascii="楷体_GB2312" w:eastAsia="楷体_GB2312" w:cs="Times New Roman"/>
                <w:sz w:val="18"/>
                <w:szCs w:val="18"/>
              </w:rPr>
            </w:pPr>
            <w:r>
              <w:rPr>
                <w:rFonts w:hint="eastAsia" w:ascii="楷体_GB2312" w:eastAsia="楷体_GB2312" w:cs="楷体_GB2312"/>
                <w:sz w:val="18"/>
                <w:szCs w:val="18"/>
              </w:rPr>
              <w:t>村有专职法律顾问</w:t>
            </w:r>
          </w:p>
        </w:tc>
        <w:tc>
          <w:tcPr>
            <w:tcW w:w="94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90%</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80%</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70%</w:t>
            </w:r>
          </w:p>
        </w:tc>
        <w:tc>
          <w:tcPr>
            <w:tcW w:w="787" w:type="dxa"/>
            <w:vAlign w:val="center"/>
          </w:tcPr>
          <w:p>
            <w:pPr>
              <w:spacing w:line="300" w:lineRule="exact"/>
              <w:jc w:val="center"/>
              <w:rPr>
                <w:rFonts w:ascii="楷体_GB2312" w:eastAsia="楷体_GB2312" w:cs="Times New Roman"/>
                <w:sz w:val="18"/>
                <w:szCs w:val="18"/>
              </w:rPr>
            </w:pPr>
            <w:r>
              <w:rPr>
                <w:rFonts w:ascii="楷体_GB2312" w:eastAsia="楷体_GB2312" w:cs="楷体_GB2312"/>
                <w:sz w:val="18"/>
                <w:szCs w:val="18"/>
              </w:rPr>
              <w:t>60%</w:t>
            </w:r>
            <w:r>
              <w:rPr>
                <w:rFonts w:hint="eastAsia" w:ascii="楷体_GB2312" w:eastAsia="楷体_GB2312" w:cs="楷体_GB2312"/>
                <w:sz w:val="18"/>
                <w:szCs w:val="18"/>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 w:hRule="atLeast"/>
        </w:trPr>
        <w:tc>
          <w:tcPr>
            <w:tcW w:w="737" w:type="dxa"/>
            <w:vAlign w:val="center"/>
          </w:tcPr>
          <w:p>
            <w:pPr>
              <w:spacing w:line="300" w:lineRule="exact"/>
              <w:jc w:val="left"/>
              <w:rPr>
                <w:rFonts w:ascii="楷体_GB2312" w:eastAsia="楷体_GB2312" w:cs="Times New Roman"/>
                <w:b/>
                <w:bCs/>
                <w:sz w:val="18"/>
                <w:szCs w:val="18"/>
              </w:rPr>
            </w:pPr>
            <w:r>
              <w:rPr>
                <w:rFonts w:hint="eastAsia" w:ascii="楷体_GB2312" w:eastAsia="楷体_GB2312" w:cs="楷体_GB2312"/>
                <w:b/>
                <w:bCs/>
                <w:sz w:val="18"/>
                <w:szCs w:val="18"/>
              </w:rPr>
              <w:t>城镇规划建设事务</w:t>
            </w:r>
          </w:p>
        </w:tc>
        <w:tc>
          <w:tcPr>
            <w:tcW w:w="1074" w:type="dxa"/>
            <w:vAlign w:val="center"/>
          </w:tcPr>
          <w:p>
            <w:pPr>
              <w:spacing w:line="300" w:lineRule="exact"/>
              <w:jc w:val="left"/>
              <w:rPr>
                <w:rFonts w:ascii="楷体_GB2312" w:eastAsia="楷体_GB2312" w:cs="楷体_GB2312"/>
                <w:sz w:val="18"/>
                <w:szCs w:val="18"/>
              </w:rPr>
            </w:pPr>
            <w:r>
              <w:rPr>
                <w:rFonts w:ascii="楷体_GB2312" w:eastAsia="楷体_GB2312" w:cs="楷体_GB2312"/>
                <w:sz w:val="18"/>
                <w:szCs w:val="18"/>
              </w:rPr>
              <w:t>71.90</w:t>
            </w:r>
          </w:p>
        </w:tc>
        <w:tc>
          <w:tcPr>
            <w:tcW w:w="1730" w:type="dxa"/>
            <w:vAlign w:val="center"/>
          </w:tcPr>
          <w:p>
            <w:pPr>
              <w:spacing w:line="300" w:lineRule="exact"/>
              <w:jc w:val="left"/>
              <w:rPr>
                <w:rFonts w:ascii="楷体_GB2312" w:eastAsia="楷体_GB2312" w:cs="Times New Roman"/>
                <w:sz w:val="18"/>
                <w:szCs w:val="18"/>
              </w:rPr>
            </w:pPr>
            <w:r>
              <w:rPr>
                <w:rFonts w:hint="eastAsia" w:ascii="楷体_GB2312" w:eastAsia="楷体_GB2312" w:cs="楷体_GB2312"/>
                <w:sz w:val="18"/>
                <w:szCs w:val="18"/>
              </w:rPr>
              <w:t>配合管委会有关部门，负责编制镇建设规划，负责基础设施，公用设施的建设与管理及农村面貌改造</w:t>
            </w:r>
          </w:p>
        </w:tc>
        <w:tc>
          <w:tcPr>
            <w:tcW w:w="1730" w:type="dxa"/>
            <w:vAlign w:val="center"/>
          </w:tcPr>
          <w:p>
            <w:pPr>
              <w:spacing w:line="300" w:lineRule="exact"/>
              <w:jc w:val="left"/>
              <w:rPr>
                <w:rFonts w:ascii="楷体_GB2312" w:eastAsia="楷体_GB2312" w:cs="Times New Roman"/>
                <w:sz w:val="18"/>
                <w:szCs w:val="18"/>
              </w:rPr>
            </w:pPr>
            <w:r>
              <w:rPr>
                <w:rFonts w:hint="eastAsia" w:ascii="楷体_GB2312" w:eastAsia="楷体_GB2312" w:cs="楷体_GB2312"/>
                <w:sz w:val="18"/>
                <w:szCs w:val="18"/>
              </w:rPr>
              <w:t>配合管委会有关部门，完成编制镇建设规划，基础设施，公用设施的建设与管理及农村面貌改造</w:t>
            </w:r>
          </w:p>
        </w:tc>
        <w:tc>
          <w:tcPr>
            <w:tcW w:w="1262" w:type="dxa"/>
            <w:vAlign w:val="center"/>
          </w:tcPr>
          <w:p>
            <w:pPr>
              <w:spacing w:line="300" w:lineRule="exact"/>
              <w:jc w:val="left"/>
              <w:rPr>
                <w:rFonts w:ascii="楷体_GB2312" w:eastAsia="楷体_GB2312" w:cs="Times New Roman"/>
                <w:sz w:val="18"/>
                <w:szCs w:val="18"/>
              </w:rPr>
            </w:pPr>
          </w:p>
        </w:tc>
        <w:tc>
          <w:tcPr>
            <w:tcW w:w="941" w:type="dxa"/>
            <w:vAlign w:val="center"/>
          </w:tcPr>
          <w:p>
            <w:pPr>
              <w:spacing w:line="300" w:lineRule="exact"/>
              <w:jc w:val="center"/>
              <w:rPr>
                <w:rFonts w:ascii="楷体_GB2312" w:eastAsia="楷体_GB2312" w:cs="Times New Roman"/>
                <w:sz w:val="18"/>
                <w:szCs w:val="18"/>
              </w:rPr>
            </w:pPr>
          </w:p>
        </w:tc>
        <w:tc>
          <w:tcPr>
            <w:tcW w:w="791" w:type="dxa"/>
            <w:vAlign w:val="center"/>
          </w:tcPr>
          <w:p>
            <w:pPr>
              <w:spacing w:line="300" w:lineRule="exact"/>
              <w:jc w:val="center"/>
              <w:rPr>
                <w:rFonts w:ascii="楷体_GB2312" w:eastAsia="楷体_GB2312" w:cs="Times New Roman"/>
                <w:sz w:val="18"/>
                <w:szCs w:val="18"/>
              </w:rPr>
            </w:pPr>
          </w:p>
        </w:tc>
        <w:tc>
          <w:tcPr>
            <w:tcW w:w="791" w:type="dxa"/>
            <w:vAlign w:val="center"/>
          </w:tcPr>
          <w:p>
            <w:pPr>
              <w:spacing w:line="300" w:lineRule="exact"/>
              <w:jc w:val="center"/>
              <w:rPr>
                <w:rFonts w:ascii="楷体_GB2312" w:eastAsia="楷体_GB2312" w:cs="Times New Roman"/>
                <w:sz w:val="18"/>
                <w:szCs w:val="18"/>
              </w:rPr>
            </w:pPr>
          </w:p>
        </w:tc>
        <w:tc>
          <w:tcPr>
            <w:tcW w:w="787" w:type="dxa"/>
            <w:vAlign w:val="center"/>
          </w:tcPr>
          <w:p>
            <w:pPr>
              <w:spacing w:line="300" w:lineRule="exact"/>
              <w:jc w:val="center"/>
              <w:rPr>
                <w:rFonts w:ascii="楷体_GB2312" w:eastAsia="楷体_GB2312" w:cs="Times New Roman"/>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 w:hRule="atLeast"/>
        </w:trPr>
        <w:tc>
          <w:tcPr>
            <w:tcW w:w="737" w:type="dxa"/>
            <w:vAlign w:val="center"/>
          </w:tcPr>
          <w:p>
            <w:pPr>
              <w:spacing w:line="300" w:lineRule="exact"/>
              <w:jc w:val="left"/>
              <w:rPr>
                <w:rFonts w:ascii="楷体_GB2312" w:eastAsia="楷体_GB2312" w:cs="Times New Roman"/>
                <w:b/>
                <w:bCs/>
                <w:sz w:val="18"/>
                <w:szCs w:val="18"/>
              </w:rPr>
            </w:pPr>
            <w:r>
              <w:rPr>
                <w:rFonts w:hint="eastAsia" w:ascii="楷体_GB2312" w:eastAsia="楷体_GB2312" w:cs="楷体_GB2312"/>
                <w:b/>
                <w:bCs/>
                <w:sz w:val="18"/>
                <w:szCs w:val="18"/>
              </w:rPr>
              <w:t>　　城镇环境卫生综合治理</w:t>
            </w:r>
          </w:p>
        </w:tc>
        <w:tc>
          <w:tcPr>
            <w:tcW w:w="1074" w:type="dxa"/>
            <w:vAlign w:val="center"/>
          </w:tcPr>
          <w:p>
            <w:pPr>
              <w:spacing w:line="300" w:lineRule="exact"/>
              <w:jc w:val="left"/>
              <w:rPr>
                <w:rFonts w:ascii="楷体_GB2312" w:eastAsia="楷体_GB2312" w:cs="楷体_GB2312"/>
                <w:sz w:val="18"/>
                <w:szCs w:val="18"/>
              </w:rPr>
            </w:pPr>
            <w:r>
              <w:rPr>
                <w:rFonts w:ascii="楷体_GB2312" w:eastAsia="楷体_GB2312" w:cs="楷体_GB2312"/>
                <w:sz w:val="18"/>
                <w:szCs w:val="18"/>
              </w:rPr>
              <w:t>71.90</w:t>
            </w:r>
          </w:p>
        </w:tc>
        <w:tc>
          <w:tcPr>
            <w:tcW w:w="1730" w:type="dxa"/>
            <w:vAlign w:val="center"/>
          </w:tcPr>
          <w:p>
            <w:pPr>
              <w:spacing w:line="300" w:lineRule="exact"/>
              <w:jc w:val="left"/>
              <w:rPr>
                <w:rFonts w:ascii="楷体_GB2312" w:eastAsia="楷体_GB2312" w:cs="Times New Roman"/>
                <w:sz w:val="18"/>
                <w:szCs w:val="18"/>
              </w:rPr>
            </w:pPr>
            <w:r>
              <w:rPr>
                <w:rFonts w:hint="eastAsia" w:ascii="楷体_GB2312" w:eastAsia="楷体_GB2312" w:cs="楷体_GB2312"/>
                <w:sz w:val="18"/>
                <w:szCs w:val="18"/>
              </w:rPr>
              <w:t>做好辖区内各条道路的登记和备案；针对道路发生的病害及时做好养护和维修。辖区城市管理业务的</w:t>
            </w:r>
          </w:p>
        </w:tc>
        <w:tc>
          <w:tcPr>
            <w:tcW w:w="1730" w:type="dxa"/>
            <w:vAlign w:val="center"/>
          </w:tcPr>
          <w:p>
            <w:pPr>
              <w:spacing w:line="300" w:lineRule="exact"/>
              <w:jc w:val="left"/>
              <w:rPr>
                <w:rFonts w:ascii="楷体_GB2312" w:eastAsia="楷体_GB2312" w:cs="Times New Roman"/>
                <w:sz w:val="18"/>
                <w:szCs w:val="18"/>
              </w:rPr>
            </w:pPr>
            <w:r>
              <w:rPr>
                <w:rFonts w:hint="eastAsia" w:ascii="楷体_GB2312" w:eastAsia="楷体_GB2312" w:cs="楷体_GB2312"/>
                <w:sz w:val="18"/>
                <w:szCs w:val="18"/>
              </w:rPr>
              <w:t>减少因道路病害对社会、市民造成的经济损害；提高道路的管养水平。提高城市管理水平，改善城市容貌，创造</w:t>
            </w:r>
          </w:p>
        </w:tc>
        <w:tc>
          <w:tcPr>
            <w:tcW w:w="1262" w:type="dxa"/>
            <w:vAlign w:val="center"/>
          </w:tcPr>
          <w:p>
            <w:pPr>
              <w:spacing w:line="300" w:lineRule="exact"/>
              <w:jc w:val="left"/>
              <w:rPr>
                <w:rFonts w:ascii="楷体_GB2312" w:eastAsia="楷体_GB2312" w:cs="Times New Roman"/>
                <w:sz w:val="18"/>
                <w:szCs w:val="18"/>
              </w:rPr>
            </w:pPr>
            <w:r>
              <w:rPr>
                <w:rFonts w:hint="eastAsia" w:ascii="楷体_GB2312" w:eastAsia="楷体_GB2312" w:cs="楷体_GB2312"/>
                <w:sz w:val="18"/>
                <w:szCs w:val="18"/>
              </w:rPr>
              <w:t>每月巡查次数，每月考评次数、考评成绩</w:t>
            </w:r>
          </w:p>
        </w:tc>
        <w:tc>
          <w:tcPr>
            <w:tcW w:w="941" w:type="dxa"/>
            <w:vAlign w:val="center"/>
          </w:tcPr>
          <w:p>
            <w:pPr>
              <w:spacing w:line="300" w:lineRule="exact"/>
              <w:jc w:val="center"/>
              <w:rPr>
                <w:rFonts w:ascii="楷体_GB2312" w:eastAsia="楷体_GB2312" w:cs="Times New Roman"/>
                <w:sz w:val="18"/>
                <w:szCs w:val="18"/>
              </w:rPr>
            </w:pPr>
            <w:r>
              <w:rPr>
                <w:rFonts w:ascii="楷体_GB2312" w:eastAsia="楷体_GB2312" w:cs="楷体_GB2312"/>
                <w:sz w:val="18"/>
                <w:szCs w:val="18"/>
              </w:rPr>
              <w:t>90</w:t>
            </w:r>
            <w:r>
              <w:rPr>
                <w:rFonts w:hint="eastAsia" w:ascii="楷体_GB2312" w:eastAsia="楷体_GB2312" w:cs="楷体_GB2312"/>
                <w:sz w:val="18"/>
                <w:szCs w:val="18"/>
              </w:rPr>
              <w:t>分以上</w:t>
            </w:r>
          </w:p>
        </w:tc>
        <w:tc>
          <w:tcPr>
            <w:tcW w:w="791" w:type="dxa"/>
            <w:vAlign w:val="center"/>
          </w:tcPr>
          <w:p>
            <w:pPr>
              <w:spacing w:line="300" w:lineRule="exact"/>
              <w:jc w:val="center"/>
              <w:rPr>
                <w:rFonts w:ascii="楷体_GB2312" w:eastAsia="楷体_GB2312" w:cs="Times New Roman"/>
                <w:sz w:val="18"/>
                <w:szCs w:val="18"/>
              </w:rPr>
            </w:pPr>
            <w:r>
              <w:rPr>
                <w:rFonts w:ascii="楷体_GB2312" w:eastAsia="楷体_GB2312" w:cs="楷体_GB2312"/>
                <w:sz w:val="18"/>
                <w:szCs w:val="18"/>
              </w:rPr>
              <w:t>70</w:t>
            </w:r>
            <w:r>
              <w:rPr>
                <w:rFonts w:hint="eastAsia" w:ascii="楷体_GB2312" w:eastAsia="楷体_GB2312" w:cs="楷体_GB2312"/>
                <w:sz w:val="18"/>
                <w:szCs w:val="18"/>
              </w:rPr>
              <w:t>分</w:t>
            </w:r>
            <w:r>
              <w:rPr>
                <w:rFonts w:ascii="楷体_GB2312" w:eastAsia="楷体_GB2312" w:cs="楷体_GB2312"/>
                <w:sz w:val="18"/>
                <w:szCs w:val="18"/>
              </w:rPr>
              <w:t>-89</w:t>
            </w:r>
            <w:r>
              <w:rPr>
                <w:rFonts w:hint="eastAsia" w:ascii="楷体_GB2312" w:eastAsia="楷体_GB2312" w:cs="楷体_GB2312"/>
                <w:sz w:val="18"/>
                <w:szCs w:val="18"/>
              </w:rPr>
              <w:t>分</w:t>
            </w:r>
          </w:p>
        </w:tc>
        <w:tc>
          <w:tcPr>
            <w:tcW w:w="791" w:type="dxa"/>
            <w:vAlign w:val="center"/>
          </w:tcPr>
          <w:p>
            <w:pPr>
              <w:spacing w:line="300" w:lineRule="exact"/>
              <w:jc w:val="center"/>
              <w:rPr>
                <w:rFonts w:ascii="楷体_GB2312" w:eastAsia="楷体_GB2312" w:cs="Times New Roman"/>
                <w:sz w:val="18"/>
                <w:szCs w:val="18"/>
              </w:rPr>
            </w:pPr>
            <w:r>
              <w:rPr>
                <w:rFonts w:ascii="楷体_GB2312" w:eastAsia="楷体_GB2312" w:cs="楷体_GB2312"/>
                <w:sz w:val="18"/>
                <w:szCs w:val="18"/>
              </w:rPr>
              <w:t>60</w:t>
            </w:r>
            <w:r>
              <w:rPr>
                <w:rFonts w:hint="eastAsia" w:ascii="楷体_GB2312" w:eastAsia="楷体_GB2312" w:cs="楷体_GB2312"/>
                <w:sz w:val="18"/>
                <w:szCs w:val="18"/>
              </w:rPr>
              <w:t>分</w:t>
            </w:r>
            <w:r>
              <w:rPr>
                <w:rFonts w:ascii="楷体_GB2312" w:eastAsia="楷体_GB2312" w:cs="楷体_GB2312"/>
                <w:sz w:val="18"/>
                <w:szCs w:val="18"/>
              </w:rPr>
              <w:t>-69</w:t>
            </w:r>
            <w:r>
              <w:rPr>
                <w:rFonts w:hint="eastAsia" w:ascii="楷体_GB2312" w:eastAsia="楷体_GB2312" w:cs="楷体_GB2312"/>
                <w:sz w:val="18"/>
                <w:szCs w:val="18"/>
              </w:rPr>
              <w:t>分</w:t>
            </w:r>
          </w:p>
        </w:tc>
        <w:tc>
          <w:tcPr>
            <w:tcW w:w="787" w:type="dxa"/>
            <w:vAlign w:val="center"/>
          </w:tcPr>
          <w:p>
            <w:pPr>
              <w:spacing w:line="300" w:lineRule="exact"/>
              <w:jc w:val="center"/>
              <w:rPr>
                <w:rFonts w:ascii="楷体_GB2312" w:eastAsia="楷体_GB2312" w:cs="Times New Roman"/>
                <w:sz w:val="18"/>
                <w:szCs w:val="18"/>
              </w:rPr>
            </w:pPr>
            <w:r>
              <w:rPr>
                <w:rFonts w:ascii="楷体_GB2312" w:eastAsia="楷体_GB2312" w:cs="楷体_GB2312"/>
                <w:sz w:val="18"/>
                <w:szCs w:val="18"/>
              </w:rPr>
              <w:t>60</w:t>
            </w:r>
            <w:r>
              <w:rPr>
                <w:rFonts w:hint="eastAsia" w:ascii="楷体_GB2312" w:eastAsia="楷体_GB2312" w:cs="楷体_GB2312"/>
                <w:sz w:val="18"/>
                <w:szCs w:val="18"/>
              </w:rPr>
              <w:t>分以下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38" w:hRule="atLeast"/>
        </w:trPr>
        <w:tc>
          <w:tcPr>
            <w:tcW w:w="737" w:type="dxa"/>
            <w:vMerge w:val="restart"/>
            <w:vAlign w:val="center"/>
          </w:tcPr>
          <w:p>
            <w:pPr>
              <w:spacing w:line="300" w:lineRule="exact"/>
              <w:jc w:val="left"/>
              <w:rPr>
                <w:rFonts w:ascii="楷体_GB2312" w:eastAsia="楷体_GB2312" w:cs="Times New Roman"/>
                <w:b/>
                <w:bCs/>
                <w:sz w:val="18"/>
                <w:szCs w:val="18"/>
              </w:rPr>
            </w:pPr>
          </w:p>
        </w:tc>
        <w:tc>
          <w:tcPr>
            <w:tcW w:w="1074" w:type="dxa"/>
            <w:vMerge w:val="restart"/>
            <w:vAlign w:val="center"/>
          </w:tcPr>
          <w:p>
            <w:pPr>
              <w:spacing w:line="300" w:lineRule="exact"/>
              <w:jc w:val="left"/>
              <w:rPr>
                <w:rFonts w:ascii="楷体_GB2312" w:eastAsia="楷体_GB2312" w:cs="Times New Roman"/>
                <w:sz w:val="18"/>
                <w:szCs w:val="18"/>
              </w:rPr>
            </w:pPr>
          </w:p>
        </w:tc>
        <w:tc>
          <w:tcPr>
            <w:tcW w:w="1730" w:type="dxa"/>
            <w:vMerge w:val="restart"/>
            <w:vAlign w:val="center"/>
          </w:tcPr>
          <w:p>
            <w:pPr>
              <w:spacing w:line="300" w:lineRule="exact"/>
              <w:jc w:val="left"/>
              <w:rPr>
                <w:rFonts w:ascii="楷体_GB2312" w:eastAsia="楷体_GB2312" w:cs="Times New Roman"/>
                <w:sz w:val="18"/>
                <w:szCs w:val="18"/>
              </w:rPr>
            </w:pPr>
            <w:r>
              <w:rPr>
                <w:rFonts w:hint="eastAsia" w:ascii="楷体_GB2312" w:eastAsia="楷体_GB2312" w:cs="楷体_GB2312"/>
                <w:sz w:val="18"/>
                <w:szCs w:val="18"/>
              </w:rPr>
              <w:t>指导、监督、检查、考核工作。辖区市容环境卫生工作的指导、监督、检查、考核工作。</w:t>
            </w:r>
          </w:p>
        </w:tc>
        <w:tc>
          <w:tcPr>
            <w:tcW w:w="1730" w:type="dxa"/>
            <w:vMerge w:val="restart"/>
            <w:vAlign w:val="center"/>
          </w:tcPr>
          <w:p>
            <w:pPr>
              <w:spacing w:line="260" w:lineRule="exact"/>
              <w:jc w:val="left"/>
              <w:rPr>
                <w:rFonts w:ascii="楷体_GB2312" w:eastAsia="楷体_GB2312" w:cs="Times New Roman"/>
                <w:sz w:val="18"/>
                <w:szCs w:val="18"/>
              </w:rPr>
            </w:pPr>
            <w:r>
              <w:rPr>
                <w:rFonts w:hint="eastAsia" w:ascii="楷体_GB2312" w:eastAsia="楷体_GB2312" w:cs="楷体_GB2312"/>
                <w:sz w:val="18"/>
                <w:szCs w:val="18"/>
              </w:rPr>
              <w:t>优美环境。实现城市管理考核工作及时、公开、公平、公正的效果，实现城市管理工作精细、精准、精确。保证上级环境卫生工作要求的贯彻落实，提高环卫作业水平和作业质量，调动各单位工作积极性，确保市区环境卫生干净整洁。每月定期对生活垃圾无害化处置情况进行检查</w:t>
            </w:r>
          </w:p>
        </w:tc>
        <w:tc>
          <w:tcPr>
            <w:tcW w:w="1262" w:type="dxa"/>
            <w:vAlign w:val="center"/>
          </w:tcPr>
          <w:p>
            <w:pPr>
              <w:spacing w:line="300" w:lineRule="exact"/>
              <w:jc w:val="left"/>
              <w:rPr>
                <w:rFonts w:ascii="楷体_GB2312" w:eastAsia="楷体_GB2312" w:cs="Times New Roman"/>
                <w:sz w:val="18"/>
                <w:szCs w:val="18"/>
              </w:rPr>
            </w:pPr>
            <w:r>
              <w:rPr>
                <w:rFonts w:hint="eastAsia" w:ascii="楷体_GB2312" w:eastAsia="楷体_GB2312" w:cs="楷体_GB2312"/>
                <w:sz w:val="18"/>
                <w:szCs w:val="18"/>
              </w:rPr>
              <w:t>上级各项考核指标</w:t>
            </w:r>
          </w:p>
        </w:tc>
        <w:tc>
          <w:tcPr>
            <w:tcW w:w="94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100%</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80%</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70%</w:t>
            </w:r>
          </w:p>
        </w:tc>
        <w:tc>
          <w:tcPr>
            <w:tcW w:w="787"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 w:hRule="atLeast"/>
        </w:trPr>
        <w:tc>
          <w:tcPr>
            <w:tcW w:w="737" w:type="dxa"/>
            <w:vMerge w:val="continue"/>
            <w:vAlign w:val="center"/>
          </w:tcPr>
          <w:p>
            <w:pPr>
              <w:spacing w:line="300" w:lineRule="exact"/>
              <w:jc w:val="left"/>
              <w:rPr>
                <w:rFonts w:ascii="楷体_GB2312" w:eastAsia="楷体_GB2312" w:cs="Times New Roman"/>
                <w:b/>
                <w:bCs/>
                <w:sz w:val="18"/>
                <w:szCs w:val="18"/>
              </w:rPr>
            </w:pPr>
          </w:p>
        </w:tc>
        <w:tc>
          <w:tcPr>
            <w:tcW w:w="1074" w:type="dxa"/>
            <w:vMerge w:val="continue"/>
            <w:vAlign w:val="center"/>
          </w:tcPr>
          <w:p>
            <w:pPr>
              <w:spacing w:line="300" w:lineRule="exact"/>
              <w:jc w:val="left"/>
              <w:rPr>
                <w:rFonts w:ascii="楷体_GB2312" w:eastAsia="楷体_GB2312" w:cs="Times New Roman"/>
                <w:sz w:val="18"/>
                <w:szCs w:val="18"/>
              </w:rPr>
            </w:pPr>
          </w:p>
        </w:tc>
        <w:tc>
          <w:tcPr>
            <w:tcW w:w="1730" w:type="dxa"/>
            <w:vMerge w:val="continue"/>
            <w:vAlign w:val="center"/>
          </w:tcPr>
          <w:p>
            <w:pPr>
              <w:spacing w:line="300" w:lineRule="exact"/>
              <w:jc w:val="left"/>
              <w:rPr>
                <w:rFonts w:ascii="楷体_GB2312" w:eastAsia="楷体_GB2312" w:cs="Times New Roman"/>
                <w:sz w:val="18"/>
                <w:szCs w:val="18"/>
              </w:rPr>
            </w:pPr>
          </w:p>
        </w:tc>
        <w:tc>
          <w:tcPr>
            <w:tcW w:w="1730" w:type="dxa"/>
            <w:vMerge w:val="continue"/>
            <w:vAlign w:val="center"/>
          </w:tcPr>
          <w:p>
            <w:pPr>
              <w:spacing w:line="300" w:lineRule="exact"/>
              <w:jc w:val="left"/>
              <w:rPr>
                <w:rFonts w:ascii="楷体_GB2312" w:eastAsia="楷体_GB2312" w:cs="Times New Roman"/>
                <w:sz w:val="18"/>
                <w:szCs w:val="18"/>
              </w:rPr>
            </w:pPr>
          </w:p>
        </w:tc>
        <w:tc>
          <w:tcPr>
            <w:tcW w:w="1262" w:type="dxa"/>
            <w:vAlign w:val="center"/>
          </w:tcPr>
          <w:p>
            <w:pPr>
              <w:spacing w:line="300" w:lineRule="exact"/>
              <w:jc w:val="left"/>
              <w:rPr>
                <w:rFonts w:ascii="楷体_GB2312" w:eastAsia="楷体_GB2312" w:cs="Times New Roman"/>
                <w:sz w:val="18"/>
                <w:szCs w:val="18"/>
              </w:rPr>
            </w:pPr>
            <w:r>
              <w:rPr>
                <w:rFonts w:hint="eastAsia" w:ascii="楷体_GB2312" w:eastAsia="楷体_GB2312" w:cs="楷体_GB2312"/>
                <w:sz w:val="18"/>
                <w:szCs w:val="18"/>
              </w:rPr>
              <w:t>各条小街小巷的巡查率，辖区各条道路登记和备案率，道路完好性。</w:t>
            </w:r>
          </w:p>
        </w:tc>
        <w:tc>
          <w:tcPr>
            <w:tcW w:w="94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100%</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80%</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70%</w:t>
            </w:r>
          </w:p>
        </w:tc>
        <w:tc>
          <w:tcPr>
            <w:tcW w:w="787"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 w:hRule="atLeast"/>
        </w:trPr>
        <w:tc>
          <w:tcPr>
            <w:tcW w:w="737" w:type="dxa"/>
            <w:vAlign w:val="center"/>
          </w:tcPr>
          <w:p>
            <w:pPr>
              <w:spacing w:line="300" w:lineRule="exact"/>
              <w:jc w:val="left"/>
              <w:rPr>
                <w:rFonts w:ascii="楷体_GB2312" w:eastAsia="楷体_GB2312" w:cs="Times New Roman"/>
                <w:b/>
                <w:bCs/>
                <w:sz w:val="18"/>
                <w:szCs w:val="18"/>
              </w:rPr>
            </w:pPr>
            <w:r>
              <w:rPr>
                <w:rFonts w:hint="eastAsia" w:ascii="楷体_GB2312" w:eastAsia="楷体_GB2312" w:cs="楷体_GB2312"/>
                <w:b/>
                <w:bCs/>
                <w:sz w:val="18"/>
                <w:szCs w:val="18"/>
              </w:rPr>
              <w:t>劳动保障服务事务</w:t>
            </w:r>
          </w:p>
        </w:tc>
        <w:tc>
          <w:tcPr>
            <w:tcW w:w="1074" w:type="dxa"/>
            <w:vAlign w:val="center"/>
          </w:tcPr>
          <w:p>
            <w:pPr>
              <w:spacing w:line="300" w:lineRule="exact"/>
              <w:jc w:val="left"/>
              <w:rPr>
                <w:rFonts w:ascii="楷体_GB2312" w:eastAsia="楷体_GB2312" w:cs="楷体_GB2312"/>
                <w:sz w:val="18"/>
                <w:szCs w:val="18"/>
              </w:rPr>
            </w:pPr>
            <w:r>
              <w:rPr>
                <w:rFonts w:ascii="楷体_GB2312" w:eastAsia="楷体_GB2312" w:cs="楷体_GB2312"/>
                <w:sz w:val="18"/>
                <w:szCs w:val="18"/>
              </w:rPr>
              <w:t>36.01</w:t>
            </w:r>
          </w:p>
        </w:tc>
        <w:tc>
          <w:tcPr>
            <w:tcW w:w="1730" w:type="dxa"/>
            <w:vAlign w:val="center"/>
          </w:tcPr>
          <w:p>
            <w:pPr>
              <w:spacing w:line="300" w:lineRule="exact"/>
              <w:jc w:val="left"/>
              <w:rPr>
                <w:rFonts w:ascii="楷体_GB2312" w:eastAsia="楷体_GB2312" w:cs="Times New Roman"/>
                <w:sz w:val="18"/>
                <w:szCs w:val="18"/>
              </w:rPr>
            </w:pPr>
            <w:r>
              <w:rPr>
                <w:rFonts w:hint="eastAsia" w:ascii="楷体_GB2312" w:eastAsia="楷体_GB2312" w:cs="楷体_GB2312"/>
                <w:sz w:val="18"/>
                <w:szCs w:val="18"/>
              </w:rPr>
              <w:t>负责劳动法的宣传贯彻、劳动就业、社会保障、安全生产监督管理工作。</w:t>
            </w:r>
          </w:p>
        </w:tc>
        <w:tc>
          <w:tcPr>
            <w:tcW w:w="1730" w:type="dxa"/>
            <w:vAlign w:val="center"/>
          </w:tcPr>
          <w:p>
            <w:pPr>
              <w:spacing w:line="300" w:lineRule="exact"/>
              <w:jc w:val="left"/>
              <w:rPr>
                <w:rFonts w:ascii="楷体_GB2312" w:eastAsia="楷体_GB2312" w:cs="Times New Roman"/>
                <w:sz w:val="18"/>
                <w:szCs w:val="18"/>
              </w:rPr>
            </w:pPr>
            <w:r>
              <w:rPr>
                <w:rFonts w:hint="eastAsia" w:ascii="楷体_GB2312" w:eastAsia="楷体_GB2312" w:cs="楷体_GB2312"/>
                <w:sz w:val="18"/>
                <w:szCs w:val="18"/>
              </w:rPr>
              <w:t>完成劳动法宣传、劳动就业、社会保障、安全生产监督管理工作。</w:t>
            </w:r>
          </w:p>
        </w:tc>
        <w:tc>
          <w:tcPr>
            <w:tcW w:w="1262" w:type="dxa"/>
            <w:vAlign w:val="center"/>
          </w:tcPr>
          <w:p>
            <w:pPr>
              <w:spacing w:line="300" w:lineRule="exact"/>
              <w:jc w:val="left"/>
              <w:rPr>
                <w:rFonts w:ascii="楷体_GB2312" w:eastAsia="楷体_GB2312" w:cs="Times New Roman"/>
                <w:sz w:val="18"/>
                <w:szCs w:val="18"/>
              </w:rPr>
            </w:pPr>
          </w:p>
        </w:tc>
        <w:tc>
          <w:tcPr>
            <w:tcW w:w="941" w:type="dxa"/>
            <w:vAlign w:val="center"/>
          </w:tcPr>
          <w:p>
            <w:pPr>
              <w:spacing w:line="300" w:lineRule="exact"/>
              <w:jc w:val="center"/>
              <w:rPr>
                <w:rFonts w:ascii="楷体_GB2312" w:eastAsia="楷体_GB2312" w:cs="Times New Roman"/>
                <w:sz w:val="18"/>
                <w:szCs w:val="18"/>
              </w:rPr>
            </w:pPr>
          </w:p>
        </w:tc>
        <w:tc>
          <w:tcPr>
            <w:tcW w:w="791" w:type="dxa"/>
            <w:vAlign w:val="center"/>
          </w:tcPr>
          <w:p>
            <w:pPr>
              <w:spacing w:line="300" w:lineRule="exact"/>
              <w:jc w:val="center"/>
              <w:rPr>
                <w:rFonts w:ascii="楷体_GB2312" w:eastAsia="楷体_GB2312" w:cs="Times New Roman"/>
                <w:sz w:val="18"/>
                <w:szCs w:val="18"/>
              </w:rPr>
            </w:pPr>
          </w:p>
        </w:tc>
        <w:tc>
          <w:tcPr>
            <w:tcW w:w="791" w:type="dxa"/>
            <w:vAlign w:val="center"/>
          </w:tcPr>
          <w:p>
            <w:pPr>
              <w:spacing w:line="300" w:lineRule="exact"/>
              <w:jc w:val="center"/>
              <w:rPr>
                <w:rFonts w:ascii="楷体_GB2312" w:eastAsia="楷体_GB2312" w:cs="Times New Roman"/>
                <w:sz w:val="18"/>
                <w:szCs w:val="18"/>
              </w:rPr>
            </w:pPr>
          </w:p>
        </w:tc>
        <w:tc>
          <w:tcPr>
            <w:tcW w:w="787" w:type="dxa"/>
            <w:vAlign w:val="center"/>
          </w:tcPr>
          <w:p>
            <w:pPr>
              <w:spacing w:line="300" w:lineRule="exact"/>
              <w:jc w:val="center"/>
              <w:rPr>
                <w:rFonts w:ascii="楷体_GB2312" w:eastAsia="楷体_GB2312" w:cs="Times New Roman"/>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 w:hRule="atLeast"/>
        </w:trPr>
        <w:tc>
          <w:tcPr>
            <w:tcW w:w="737" w:type="dxa"/>
            <w:vMerge w:val="restart"/>
            <w:vAlign w:val="center"/>
          </w:tcPr>
          <w:p>
            <w:pPr>
              <w:spacing w:line="300" w:lineRule="exact"/>
              <w:jc w:val="left"/>
              <w:rPr>
                <w:rFonts w:ascii="楷体_GB2312" w:eastAsia="楷体_GB2312" w:cs="Times New Roman"/>
                <w:b/>
                <w:bCs/>
                <w:sz w:val="18"/>
                <w:szCs w:val="18"/>
              </w:rPr>
            </w:pPr>
            <w:r>
              <w:rPr>
                <w:rFonts w:hint="eastAsia" w:ascii="楷体_GB2312" w:eastAsia="楷体_GB2312" w:cs="楷体_GB2312"/>
                <w:b/>
                <w:bCs/>
                <w:sz w:val="18"/>
                <w:szCs w:val="18"/>
              </w:rPr>
              <w:t>　　安全生产管理</w:t>
            </w:r>
          </w:p>
        </w:tc>
        <w:tc>
          <w:tcPr>
            <w:tcW w:w="1074" w:type="dxa"/>
            <w:vMerge w:val="restart"/>
            <w:vAlign w:val="center"/>
          </w:tcPr>
          <w:p>
            <w:pPr>
              <w:spacing w:line="300" w:lineRule="exact"/>
              <w:jc w:val="left"/>
              <w:rPr>
                <w:rFonts w:ascii="楷体_GB2312" w:eastAsia="楷体_GB2312" w:cs="楷体_GB2312"/>
                <w:sz w:val="18"/>
                <w:szCs w:val="18"/>
              </w:rPr>
            </w:pPr>
            <w:r>
              <w:rPr>
                <w:rFonts w:ascii="楷体_GB2312" w:eastAsia="楷体_GB2312" w:cs="楷体_GB2312"/>
                <w:sz w:val="18"/>
                <w:szCs w:val="18"/>
              </w:rPr>
              <w:t>6.48</w:t>
            </w:r>
          </w:p>
        </w:tc>
        <w:tc>
          <w:tcPr>
            <w:tcW w:w="1730" w:type="dxa"/>
            <w:vMerge w:val="restart"/>
            <w:vAlign w:val="center"/>
          </w:tcPr>
          <w:p>
            <w:pPr>
              <w:spacing w:line="300" w:lineRule="exact"/>
              <w:jc w:val="left"/>
              <w:rPr>
                <w:rFonts w:ascii="楷体_GB2312" w:eastAsia="楷体_GB2312" w:cs="Times New Roman"/>
                <w:sz w:val="18"/>
                <w:szCs w:val="18"/>
              </w:rPr>
            </w:pPr>
            <w:r>
              <w:rPr>
                <w:rFonts w:hint="eastAsia" w:ascii="楷体_GB2312" w:eastAsia="楷体_GB2312" w:cs="楷体_GB2312"/>
                <w:sz w:val="18"/>
                <w:szCs w:val="18"/>
              </w:rPr>
              <w:t>组织全镇安全生产综合监督管理，重点行业安全生产监管，专项整治、安全标准化建设工作</w:t>
            </w:r>
          </w:p>
        </w:tc>
        <w:tc>
          <w:tcPr>
            <w:tcW w:w="1730" w:type="dxa"/>
            <w:vMerge w:val="restart"/>
            <w:vAlign w:val="center"/>
          </w:tcPr>
          <w:p>
            <w:pPr>
              <w:spacing w:line="280" w:lineRule="exact"/>
              <w:jc w:val="left"/>
              <w:rPr>
                <w:rFonts w:ascii="楷体_GB2312" w:eastAsia="楷体_GB2312" w:cs="Times New Roman"/>
                <w:sz w:val="18"/>
                <w:szCs w:val="18"/>
              </w:rPr>
            </w:pPr>
            <w:r>
              <w:rPr>
                <w:rFonts w:hint="eastAsia" w:ascii="楷体_GB2312" w:eastAsia="楷体_GB2312" w:cs="楷体_GB2312"/>
                <w:sz w:val="18"/>
                <w:szCs w:val="18"/>
              </w:rPr>
              <w:t>学习培训安全生产各项政策法规、承担安委会日常工作及时完成上级和镇安委会交办的各种工作，职工健康安全监管工作及时检查，重点领域，特殊时期专项整治工作。</w:t>
            </w:r>
          </w:p>
        </w:tc>
        <w:tc>
          <w:tcPr>
            <w:tcW w:w="1262" w:type="dxa"/>
            <w:vAlign w:val="center"/>
          </w:tcPr>
          <w:p>
            <w:pPr>
              <w:spacing w:line="300" w:lineRule="exact"/>
              <w:jc w:val="left"/>
              <w:rPr>
                <w:rFonts w:ascii="楷体_GB2312" w:eastAsia="楷体_GB2312" w:cs="Times New Roman"/>
                <w:sz w:val="18"/>
                <w:szCs w:val="18"/>
              </w:rPr>
            </w:pPr>
            <w:r>
              <w:rPr>
                <w:rFonts w:hint="eastAsia" w:ascii="楷体_GB2312" w:eastAsia="楷体_GB2312" w:cs="楷体_GB2312"/>
                <w:sz w:val="18"/>
                <w:szCs w:val="18"/>
              </w:rPr>
              <w:t>检查覆盖率</w:t>
            </w:r>
          </w:p>
        </w:tc>
        <w:tc>
          <w:tcPr>
            <w:tcW w:w="94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100%</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90%</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80%</w:t>
            </w:r>
          </w:p>
        </w:tc>
        <w:tc>
          <w:tcPr>
            <w:tcW w:w="787" w:type="dxa"/>
            <w:vAlign w:val="center"/>
          </w:tcPr>
          <w:p>
            <w:pPr>
              <w:spacing w:line="300" w:lineRule="exact"/>
              <w:jc w:val="center"/>
              <w:rPr>
                <w:rFonts w:ascii="楷体_GB2312" w:eastAsia="楷体_GB2312" w:cs="Times New Roman"/>
                <w:sz w:val="18"/>
                <w:szCs w:val="18"/>
              </w:rPr>
            </w:pPr>
            <w:r>
              <w:rPr>
                <w:rFonts w:ascii="楷体_GB2312" w:eastAsia="楷体_GB2312" w:cs="楷体_GB2312"/>
                <w:sz w:val="18"/>
                <w:szCs w:val="18"/>
              </w:rPr>
              <w:t>70%</w:t>
            </w:r>
            <w:r>
              <w:rPr>
                <w:rFonts w:hint="eastAsia" w:ascii="楷体_GB2312" w:eastAsia="楷体_GB2312" w:cs="楷体_GB2312"/>
                <w:sz w:val="18"/>
                <w:szCs w:val="18"/>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 w:hRule="atLeast"/>
        </w:trPr>
        <w:tc>
          <w:tcPr>
            <w:tcW w:w="737" w:type="dxa"/>
            <w:vMerge w:val="continue"/>
            <w:vAlign w:val="center"/>
          </w:tcPr>
          <w:p>
            <w:pPr>
              <w:spacing w:line="300" w:lineRule="exact"/>
              <w:jc w:val="left"/>
              <w:rPr>
                <w:rFonts w:ascii="楷体_GB2312" w:eastAsia="楷体_GB2312" w:cs="Times New Roman"/>
                <w:b/>
                <w:bCs/>
                <w:sz w:val="18"/>
                <w:szCs w:val="18"/>
              </w:rPr>
            </w:pPr>
          </w:p>
        </w:tc>
        <w:tc>
          <w:tcPr>
            <w:tcW w:w="1074" w:type="dxa"/>
            <w:vMerge w:val="continue"/>
            <w:vAlign w:val="center"/>
          </w:tcPr>
          <w:p>
            <w:pPr>
              <w:spacing w:line="300" w:lineRule="exact"/>
              <w:jc w:val="left"/>
              <w:rPr>
                <w:rFonts w:ascii="楷体_GB2312" w:eastAsia="楷体_GB2312" w:cs="Times New Roman"/>
                <w:sz w:val="18"/>
                <w:szCs w:val="18"/>
              </w:rPr>
            </w:pPr>
          </w:p>
        </w:tc>
        <w:tc>
          <w:tcPr>
            <w:tcW w:w="1730" w:type="dxa"/>
            <w:vMerge w:val="continue"/>
            <w:vAlign w:val="center"/>
          </w:tcPr>
          <w:p>
            <w:pPr>
              <w:spacing w:line="300" w:lineRule="exact"/>
              <w:jc w:val="left"/>
              <w:rPr>
                <w:rFonts w:ascii="楷体_GB2312" w:eastAsia="楷体_GB2312" w:cs="Times New Roman"/>
                <w:sz w:val="18"/>
                <w:szCs w:val="18"/>
              </w:rPr>
            </w:pPr>
          </w:p>
        </w:tc>
        <w:tc>
          <w:tcPr>
            <w:tcW w:w="1730" w:type="dxa"/>
            <w:vMerge w:val="continue"/>
            <w:vAlign w:val="center"/>
          </w:tcPr>
          <w:p>
            <w:pPr>
              <w:spacing w:line="300" w:lineRule="exact"/>
              <w:jc w:val="left"/>
              <w:rPr>
                <w:rFonts w:ascii="楷体_GB2312" w:eastAsia="楷体_GB2312" w:cs="Times New Roman"/>
                <w:sz w:val="18"/>
                <w:szCs w:val="18"/>
              </w:rPr>
            </w:pPr>
          </w:p>
        </w:tc>
        <w:tc>
          <w:tcPr>
            <w:tcW w:w="1262" w:type="dxa"/>
            <w:vAlign w:val="center"/>
          </w:tcPr>
          <w:p>
            <w:pPr>
              <w:spacing w:line="300" w:lineRule="exact"/>
              <w:jc w:val="left"/>
              <w:rPr>
                <w:rFonts w:ascii="楷体_GB2312" w:eastAsia="楷体_GB2312" w:cs="Times New Roman"/>
                <w:sz w:val="18"/>
                <w:szCs w:val="18"/>
              </w:rPr>
            </w:pPr>
            <w:r>
              <w:rPr>
                <w:rFonts w:hint="eastAsia" w:ascii="楷体_GB2312" w:eastAsia="楷体_GB2312" w:cs="楷体_GB2312"/>
                <w:sz w:val="18"/>
                <w:szCs w:val="18"/>
              </w:rPr>
              <w:t>召开例会</w:t>
            </w:r>
          </w:p>
        </w:tc>
        <w:tc>
          <w:tcPr>
            <w:tcW w:w="94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100%</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90%</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80%</w:t>
            </w:r>
          </w:p>
        </w:tc>
        <w:tc>
          <w:tcPr>
            <w:tcW w:w="787" w:type="dxa"/>
            <w:vAlign w:val="center"/>
          </w:tcPr>
          <w:p>
            <w:pPr>
              <w:spacing w:line="300" w:lineRule="exact"/>
              <w:jc w:val="center"/>
              <w:rPr>
                <w:rFonts w:ascii="楷体_GB2312" w:eastAsia="楷体_GB2312" w:cs="Times New Roman"/>
                <w:sz w:val="18"/>
                <w:szCs w:val="18"/>
              </w:rPr>
            </w:pPr>
            <w:r>
              <w:rPr>
                <w:rFonts w:ascii="楷体_GB2312" w:eastAsia="楷体_GB2312" w:cs="楷体_GB2312"/>
                <w:sz w:val="18"/>
                <w:szCs w:val="18"/>
              </w:rPr>
              <w:t>70%</w:t>
            </w:r>
            <w:r>
              <w:rPr>
                <w:rFonts w:hint="eastAsia" w:ascii="楷体_GB2312" w:eastAsia="楷体_GB2312" w:cs="楷体_GB2312"/>
                <w:sz w:val="18"/>
                <w:szCs w:val="18"/>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 w:hRule="atLeast"/>
        </w:trPr>
        <w:tc>
          <w:tcPr>
            <w:tcW w:w="737" w:type="dxa"/>
            <w:vMerge w:val="continue"/>
            <w:vAlign w:val="center"/>
          </w:tcPr>
          <w:p>
            <w:pPr>
              <w:spacing w:line="300" w:lineRule="exact"/>
              <w:jc w:val="left"/>
              <w:rPr>
                <w:rFonts w:ascii="楷体_GB2312" w:eastAsia="楷体_GB2312" w:cs="Times New Roman"/>
                <w:b/>
                <w:bCs/>
                <w:sz w:val="18"/>
                <w:szCs w:val="18"/>
              </w:rPr>
            </w:pPr>
          </w:p>
        </w:tc>
        <w:tc>
          <w:tcPr>
            <w:tcW w:w="1074" w:type="dxa"/>
            <w:vMerge w:val="continue"/>
            <w:vAlign w:val="center"/>
          </w:tcPr>
          <w:p>
            <w:pPr>
              <w:spacing w:line="300" w:lineRule="exact"/>
              <w:jc w:val="left"/>
              <w:rPr>
                <w:rFonts w:ascii="楷体_GB2312" w:eastAsia="楷体_GB2312" w:cs="Times New Roman"/>
                <w:sz w:val="18"/>
                <w:szCs w:val="18"/>
              </w:rPr>
            </w:pPr>
          </w:p>
        </w:tc>
        <w:tc>
          <w:tcPr>
            <w:tcW w:w="1730" w:type="dxa"/>
            <w:vMerge w:val="continue"/>
            <w:vAlign w:val="center"/>
          </w:tcPr>
          <w:p>
            <w:pPr>
              <w:spacing w:line="300" w:lineRule="exact"/>
              <w:jc w:val="left"/>
              <w:rPr>
                <w:rFonts w:ascii="楷体_GB2312" w:eastAsia="楷体_GB2312" w:cs="Times New Roman"/>
                <w:sz w:val="18"/>
                <w:szCs w:val="18"/>
              </w:rPr>
            </w:pPr>
          </w:p>
        </w:tc>
        <w:tc>
          <w:tcPr>
            <w:tcW w:w="1730" w:type="dxa"/>
            <w:vMerge w:val="continue"/>
            <w:vAlign w:val="center"/>
          </w:tcPr>
          <w:p>
            <w:pPr>
              <w:spacing w:line="300" w:lineRule="exact"/>
              <w:jc w:val="left"/>
              <w:rPr>
                <w:rFonts w:ascii="楷体_GB2312" w:eastAsia="楷体_GB2312" w:cs="Times New Roman"/>
                <w:sz w:val="18"/>
                <w:szCs w:val="18"/>
              </w:rPr>
            </w:pPr>
          </w:p>
        </w:tc>
        <w:tc>
          <w:tcPr>
            <w:tcW w:w="1262" w:type="dxa"/>
            <w:vAlign w:val="center"/>
          </w:tcPr>
          <w:p>
            <w:pPr>
              <w:spacing w:line="300" w:lineRule="exact"/>
              <w:jc w:val="left"/>
              <w:rPr>
                <w:rFonts w:ascii="楷体_GB2312" w:eastAsia="楷体_GB2312" w:cs="Times New Roman"/>
                <w:sz w:val="18"/>
                <w:szCs w:val="18"/>
              </w:rPr>
            </w:pPr>
            <w:r>
              <w:rPr>
                <w:rFonts w:hint="eastAsia" w:ascii="楷体_GB2312" w:eastAsia="楷体_GB2312" w:cs="楷体_GB2312"/>
                <w:sz w:val="18"/>
                <w:szCs w:val="18"/>
              </w:rPr>
              <w:t>安全生产排查</w:t>
            </w:r>
          </w:p>
        </w:tc>
        <w:tc>
          <w:tcPr>
            <w:tcW w:w="94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100%</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90%</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80%</w:t>
            </w:r>
          </w:p>
        </w:tc>
        <w:tc>
          <w:tcPr>
            <w:tcW w:w="787" w:type="dxa"/>
            <w:vAlign w:val="center"/>
          </w:tcPr>
          <w:p>
            <w:pPr>
              <w:spacing w:line="300" w:lineRule="exact"/>
              <w:jc w:val="center"/>
              <w:rPr>
                <w:rFonts w:ascii="楷体_GB2312" w:eastAsia="楷体_GB2312" w:cs="Times New Roman"/>
                <w:sz w:val="18"/>
                <w:szCs w:val="18"/>
              </w:rPr>
            </w:pPr>
            <w:r>
              <w:rPr>
                <w:rFonts w:ascii="楷体_GB2312" w:eastAsia="楷体_GB2312" w:cs="楷体_GB2312"/>
                <w:sz w:val="18"/>
                <w:szCs w:val="18"/>
              </w:rPr>
              <w:t>70%</w:t>
            </w:r>
            <w:r>
              <w:rPr>
                <w:rFonts w:hint="eastAsia" w:ascii="楷体_GB2312" w:eastAsia="楷体_GB2312" w:cs="楷体_GB2312"/>
                <w:sz w:val="18"/>
                <w:szCs w:val="18"/>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 w:hRule="atLeast"/>
        </w:trPr>
        <w:tc>
          <w:tcPr>
            <w:tcW w:w="737" w:type="dxa"/>
            <w:vMerge w:val="restart"/>
            <w:vAlign w:val="center"/>
          </w:tcPr>
          <w:p>
            <w:pPr>
              <w:spacing w:line="300" w:lineRule="exact"/>
              <w:jc w:val="left"/>
              <w:rPr>
                <w:rFonts w:ascii="楷体_GB2312" w:eastAsia="楷体_GB2312" w:cs="Times New Roman"/>
                <w:b/>
                <w:bCs/>
                <w:sz w:val="18"/>
                <w:szCs w:val="18"/>
              </w:rPr>
            </w:pPr>
            <w:r>
              <w:rPr>
                <w:rFonts w:hint="eastAsia" w:ascii="楷体_GB2312" w:eastAsia="楷体_GB2312" w:cs="楷体_GB2312"/>
                <w:b/>
                <w:bCs/>
                <w:sz w:val="18"/>
                <w:szCs w:val="18"/>
              </w:rPr>
              <w:t>　　环境保护</w:t>
            </w:r>
          </w:p>
        </w:tc>
        <w:tc>
          <w:tcPr>
            <w:tcW w:w="1074" w:type="dxa"/>
            <w:vMerge w:val="restart"/>
            <w:vAlign w:val="center"/>
          </w:tcPr>
          <w:p>
            <w:pPr>
              <w:spacing w:line="300" w:lineRule="exact"/>
              <w:jc w:val="left"/>
              <w:rPr>
                <w:rFonts w:ascii="楷体_GB2312" w:eastAsia="楷体_GB2312" w:cs="楷体_GB2312"/>
                <w:sz w:val="18"/>
                <w:szCs w:val="18"/>
              </w:rPr>
            </w:pPr>
            <w:r>
              <w:rPr>
                <w:rFonts w:ascii="楷体_GB2312" w:eastAsia="楷体_GB2312" w:cs="楷体_GB2312"/>
                <w:sz w:val="18"/>
                <w:szCs w:val="18"/>
              </w:rPr>
              <w:t>29.53</w:t>
            </w:r>
          </w:p>
        </w:tc>
        <w:tc>
          <w:tcPr>
            <w:tcW w:w="1730" w:type="dxa"/>
            <w:vMerge w:val="restart"/>
            <w:vAlign w:val="center"/>
          </w:tcPr>
          <w:p>
            <w:pPr>
              <w:spacing w:line="280" w:lineRule="exact"/>
              <w:jc w:val="left"/>
              <w:rPr>
                <w:rFonts w:ascii="楷体_GB2312" w:eastAsia="楷体_GB2312" w:cs="Times New Roman"/>
                <w:sz w:val="18"/>
                <w:szCs w:val="18"/>
              </w:rPr>
            </w:pPr>
            <w:r>
              <w:rPr>
                <w:rFonts w:hint="eastAsia" w:ascii="楷体_GB2312" w:eastAsia="楷体_GB2312" w:cs="楷体_GB2312"/>
                <w:sz w:val="18"/>
                <w:szCs w:val="18"/>
              </w:rPr>
              <w:t>协助上级部门对重点污染物排放进行防治推动污染防治活动开展，加强网格化管理，做好三夏三秋防火工作，做好环保宣传</w:t>
            </w:r>
          </w:p>
        </w:tc>
        <w:tc>
          <w:tcPr>
            <w:tcW w:w="1730" w:type="dxa"/>
            <w:vMerge w:val="restart"/>
            <w:vAlign w:val="center"/>
          </w:tcPr>
          <w:p>
            <w:pPr>
              <w:spacing w:line="300" w:lineRule="exact"/>
              <w:jc w:val="left"/>
              <w:rPr>
                <w:rFonts w:ascii="楷体_GB2312" w:eastAsia="楷体_GB2312" w:cs="Times New Roman"/>
                <w:sz w:val="18"/>
                <w:szCs w:val="18"/>
              </w:rPr>
            </w:pPr>
            <w:r>
              <w:rPr>
                <w:rFonts w:hint="eastAsia" w:ascii="楷体_GB2312" w:eastAsia="楷体_GB2312" w:cs="楷体_GB2312"/>
                <w:sz w:val="18"/>
                <w:szCs w:val="18"/>
              </w:rPr>
              <w:t>加强环境监测，有效应对突发事件，推动污染防治工作开展，禁止禁烧秸秆做好农作物秸秆综合利用。</w:t>
            </w:r>
          </w:p>
        </w:tc>
        <w:tc>
          <w:tcPr>
            <w:tcW w:w="1262" w:type="dxa"/>
            <w:vAlign w:val="center"/>
          </w:tcPr>
          <w:p>
            <w:pPr>
              <w:spacing w:line="300" w:lineRule="exact"/>
              <w:jc w:val="left"/>
              <w:rPr>
                <w:rFonts w:ascii="楷体_GB2312" w:eastAsia="楷体_GB2312" w:cs="Times New Roman"/>
                <w:sz w:val="18"/>
                <w:szCs w:val="18"/>
              </w:rPr>
            </w:pPr>
            <w:r>
              <w:rPr>
                <w:rFonts w:hint="eastAsia" w:ascii="楷体_GB2312" w:eastAsia="楷体_GB2312" w:cs="楷体_GB2312"/>
                <w:sz w:val="18"/>
                <w:szCs w:val="18"/>
              </w:rPr>
              <w:t>搞好秸秆综合利用</w:t>
            </w:r>
          </w:p>
        </w:tc>
        <w:tc>
          <w:tcPr>
            <w:tcW w:w="94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90%</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80%</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70%</w:t>
            </w:r>
          </w:p>
        </w:tc>
        <w:tc>
          <w:tcPr>
            <w:tcW w:w="787" w:type="dxa"/>
            <w:vAlign w:val="center"/>
          </w:tcPr>
          <w:p>
            <w:pPr>
              <w:spacing w:line="300" w:lineRule="exact"/>
              <w:jc w:val="center"/>
              <w:rPr>
                <w:rFonts w:ascii="楷体_GB2312" w:eastAsia="楷体_GB2312" w:cs="Times New Roman"/>
                <w:sz w:val="18"/>
                <w:szCs w:val="18"/>
              </w:rPr>
            </w:pPr>
            <w:r>
              <w:rPr>
                <w:rFonts w:ascii="楷体_GB2312" w:eastAsia="楷体_GB2312" w:cs="楷体_GB2312"/>
                <w:sz w:val="18"/>
                <w:szCs w:val="18"/>
              </w:rPr>
              <w:t>60%</w:t>
            </w:r>
            <w:r>
              <w:rPr>
                <w:rFonts w:hint="eastAsia" w:ascii="楷体_GB2312" w:eastAsia="楷体_GB2312" w:cs="楷体_GB2312"/>
                <w:sz w:val="18"/>
                <w:szCs w:val="18"/>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 w:hRule="atLeast"/>
        </w:trPr>
        <w:tc>
          <w:tcPr>
            <w:tcW w:w="737" w:type="dxa"/>
            <w:vMerge w:val="continue"/>
            <w:vAlign w:val="center"/>
          </w:tcPr>
          <w:p>
            <w:pPr>
              <w:spacing w:line="300" w:lineRule="exact"/>
              <w:jc w:val="left"/>
              <w:rPr>
                <w:rFonts w:ascii="楷体_GB2312" w:eastAsia="楷体_GB2312" w:cs="Times New Roman"/>
                <w:b/>
                <w:bCs/>
                <w:sz w:val="18"/>
                <w:szCs w:val="18"/>
              </w:rPr>
            </w:pPr>
          </w:p>
        </w:tc>
        <w:tc>
          <w:tcPr>
            <w:tcW w:w="1074" w:type="dxa"/>
            <w:vMerge w:val="continue"/>
            <w:vAlign w:val="center"/>
          </w:tcPr>
          <w:p>
            <w:pPr>
              <w:spacing w:line="300" w:lineRule="exact"/>
              <w:jc w:val="left"/>
              <w:rPr>
                <w:rFonts w:ascii="楷体_GB2312" w:eastAsia="楷体_GB2312" w:cs="Times New Roman"/>
                <w:sz w:val="18"/>
                <w:szCs w:val="18"/>
              </w:rPr>
            </w:pPr>
          </w:p>
        </w:tc>
        <w:tc>
          <w:tcPr>
            <w:tcW w:w="1730" w:type="dxa"/>
            <w:vMerge w:val="continue"/>
            <w:vAlign w:val="center"/>
          </w:tcPr>
          <w:p>
            <w:pPr>
              <w:spacing w:line="300" w:lineRule="exact"/>
              <w:jc w:val="left"/>
              <w:rPr>
                <w:rFonts w:ascii="楷体_GB2312" w:eastAsia="楷体_GB2312" w:cs="Times New Roman"/>
                <w:sz w:val="18"/>
                <w:szCs w:val="18"/>
              </w:rPr>
            </w:pPr>
          </w:p>
        </w:tc>
        <w:tc>
          <w:tcPr>
            <w:tcW w:w="1730" w:type="dxa"/>
            <w:vMerge w:val="continue"/>
            <w:vAlign w:val="center"/>
          </w:tcPr>
          <w:p>
            <w:pPr>
              <w:spacing w:line="300" w:lineRule="exact"/>
              <w:jc w:val="left"/>
              <w:rPr>
                <w:rFonts w:ascii="楷体_GB2312" w:eastAsia="楷体_GB2312" w:cs="Times New Roman"/>
                <w:sz w:val="18"/>
                <w:szCs w:val="18"/>
              </w:rPr>
            </w:pPr>
          </w:p>
        </w:tc>
        <w:tc>
          <w:tcPr>
            <w:tcW w:w="1262" w:type="dxa"/>
            <w:vAlign w:val="center"/>
          </w:tcPr>
          <w:p>
            <w:pPr>
              <w:spacing w:line="300" w:lineRule="exact"/>
              <w:jc w:val="left"/>
              <w:rPr>
                <w:rFonts w:ascii="楷体_GB2312" w:eastAsia="楷体_GB2312" w:cs="Times New Roman"/>
                <w:sz w:val="18"/>
                <w:szCs w:val="18"/>
              </w:rPr>
            </w:pPr>
            <w:r>
              <w:rPr>
                <w:rFonts w:hint="eastAsia" w:ascii="楷体_GB2312" w:eastAsia="楷体_GB2312" w:cs="楷体_GB2312"/>
                <w:sz w:val="18"/>
                <w:szCs w:val="18"/>
              </w:rPr>
              <w:t>网格化管理</w:t>
            </w:r>
          </w:p>
        </w:tc>
        <w:tc>
          <w:tcPr>
            <w:tcW w:w="94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90%</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80%</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70%</w:t>
            </w:r>
          </w:p>
        </w:tc>
        <w:tc>
          <w:tcPr>
            <w:tcW w:w="787" w:type="dxa"/>
            <w:vAlign w:val="center"/>
          </w:tcPr>
          <w:p>
            <w:pPr>
              <w:spacing w:line="300" w:lineRule="exact"/>
              <w:jc w:val="center"/>
              <w:rPr>
                <w:rFonts w:ascii="楷体_GB2312" w:eastAsia="楷体_GB2312" w:cs="Times New Roman"/>
                <w:sz w:val="18"/>
                <w:szCs w:val="18"/>
              </w:rPr>
            </w:pPr>
            <w:r>
              <w:rPr>
                <w:rFonts w:ascii="楷体_GB2312" w:eastAsia="楷体_GB2312" w:cs="楷体_GB2312"/>
                <w:sz w:val="18"/>
                <w:szCs w:val="18"/>
              </w:rPr>
              <w:t>60%</w:t>
            </w:r>
            <w:r>
              <w:rPr>
                <w:rFonts w:hint="eastAsia" w:ascii="楷体_GB2312" w:eastAsia="楷体_GB2312" w:cs="楷体_GB2312"/>
                <w:sz w:val="18"/>
                <w:szCs w:val="18"/>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 w:hRule="atLeast"/>
        </w:trPr>
        <w:tc>
          <w:tcPr>
            <w:tcW w:w="737" w:type="dxa"/>
            <w:vMerge w:val="restart"/>
            <w:vAlign w:val="center"/>
          </w:tcPr>
          <w:p>
            <w:pPr>
              <w:spacing w:line="300" w:lineRule="exact"/>
              <w:jc w:val="left"/>
              <w:rPr>
                <w:rFonts w:ascii="楷体_GB2312" w:eastAsia="楷体_GB2312" w:cs="Times New Roman"/>
                <w:b/>
                <w:bCs/>
                <w:sz w:val="18"/>
                <w:szCs w:val="18"/>
              </w:rPr>
            </w:pPr>
            <w:r>
              <w:rPr>
                <w:rFonts w:hint="eastAsia" w:ascii="楷体_GB2312" w:eastAsia="楷体_GB2312" w:cs="楷体_GB2312"/>
                <w:b/>
                <w:bCs/>
                <w:sz w:val="18"/>
                <w:szCs w:val="18"/>
              </w:rPr>
              <w:t>　　社会保障</w:t>
            </w:r>
          </w:p>
        </w:tc>
        <w:tc>
          <w:tcPr>
            <w:tcW w:w="1074" w:type="dxa"/>
            <w:vMerge w:val="restart"/>
            <w:vAlign w:val="center"/>
          </w:tcPr>
          <w:p>
            <w:pPr>
              <w:spacing w:line="300" w:lineRule="exact"/>
              <w:jc w:val="left"/>
              <w:rPr>
                <w:rFonts w:ascii="楷体_GB2312" w:eastAsia="楷体_GB2312" w:cs="Times New Roman"/>
                <w:sz w:val="18"/>
                <w:szCs w:val="18"/>
              </w:rPr>
            </w:pPr>
          </w:p>
        </w:tc>
        <w:tc>
          <w:tcPr>
            <w:tcW w:w="1730" w:type="dxa"/>
            <w:vMerge w:val="restart"/>
            <w:vAlign w:val="center"/>
          </w:tcPr>
          <w:p>
            <w:pPr>
              <w:spacing w:line="280" w:lineRule="exact"/>
              <w:jc w:val="left"/>
              <w:rPr>
                <w:rFonts w:ascii="楷体_GB2312" w:eastAsia="楷体_GB2312" w:cs="Times New Roman"/>
                <w:sz w:val="18"/>
                <w:szCs w:val="18"/>
              </w:rPr>
            </w:pPr>
            <w:r>
              <w:rPr>
                <w:rFonts w:hint="eastAsia" w:ascii="楷体_GB2312" w:eastAsia="楷体_GB2312" w:cs="楷体_GB2312"/>
                <w:sz w:val="18"/>
                <w:szCs w:val="18"/>
              </w:rPr>
              <w:t>扩大宣传，进一步提高城乡居民养老保险范围，失地农民养老保险工作，新增项目及时上报，组织退休人员免费体检，开展人才交流，提供就业岗位</w:t>
            </w:r>
          </w:p>
        </w:tc>
        <w:tc>
          <w:tcPr>
            <w:tcW w:w="1730" w:type="dxa"/>
            <w:vMerge w:val="restart"/>
            <w:vAlign w:val="center"/>
          </w:tcPr>
          <w:p>
            <w:pPr>
              <w:spacing w:line="280" w:lineRule="exact"/>
              <w:jc w:val="left"/>
              <w:rPr>
                <w:rFonts w:ascii="楷体_GB2312" w:eastAsia="楷体_GB2312" w:cs="Times New Roman"/>
                <w:sz w:val="18"/>
                <w:szCs w:val="18"/>
              </w:rPr>
            </w:pPr>
            <w:r>
              <w:rPr>
                <w:rFonts w:hint="eastAsia" w:ascii="楷体_GB2312" w:eastAsia="楷体_GB2312" w:cs="楷体_GB2312"/>
                <w:sz w:val="18"/>
                <w:szCs w:val="18"/>
              </w:rPr>
              <w:t>完成养老保险征缴，任务保证按时足额发放，确保村民按时领取养老保险，按要求组织好退休人员免费体检工作。开展人才交流，提供就业岗位。</w:t>
            </w:r>
          </w:p>
        </w:tc>
        <w:tc>
          <w:tcPr>
            <w:tcW w:w="1262" w:type="dxa"/>
            <w:vAlign w:val="center"/>
          </w:tcPr>
          <w:p>
            <w:pPr>
              <w:spacing w:line="300" w:lineRule="exact"/>
              <w:jc w:val="left"/>
              <w:rPr>
                <w:rFonts w:ascii="楷体_GB2312" w:eastAsia="楷体_GB2312" w:cs="Times New Roman"/>
                <w:sz w:val="18"/>
                <w:szCs w:val="18"/>
              </w:rPr>
            </w:pPr>
            <w:r>
              <w:rPr>
                <w:rFonts w:hint="eastAsia" w:ascii="楷体_GB2312" w:eastAsia="楷体_GB2312" w:cs="楷体_GB2312"/>
                <w:sz w:val="18"/>
                <w:szCs w:val="18"/>
              </w:rPr>
              <w:t>退休人员免费体检工作</w:t>
            </w:r>
          </w:p>
        </w:tc>
        <w:tc>
          <w:tcPr>
            <w:tcW w:w="94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95%</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90%</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85%</w:t>
            </w:r>
          </w:p>
        </w:tc>
        <w:tc>
          <w:tcPr>
            <w:tcW w:w="787" w:type="dxa"/>
            <w:vAlign w:val="center"/>
          </w:tcPr>
          <w:p>
            <w:pPr>
              <w:spacing w:line="300" w:lineRule="exact"/>
              <w:jc w:val="center"/>
              <w:rPr>
                <w:rFonts w:ascii="楷体_GB2312" w:eastAsia="楷体_GB2312" w:cs="Times New Roman"/>
                <w:sz w:val="18"/>
                <w:szCs w:val="18"/>
              </w:rPr>
            </w:pPr>
            <w:r>
              <w:rPr>
                <w:rFonts w:ascii="楷体_GB2312" w:eastAsia="楷体_GB2312" w:cs="楷体_GB2312"/>
                <w:sz w:val="18"/>
                <w:szCs w:val="18"/>
              </w:rPr>
              <w:t>85%</w:t>
            </w:r>
            <w:r>
              <w:rPr>
                <w:rFonts w:hint="eastAsia" w:ascii="楷体_GB2312" w:eastAsia="楷体_GB2312" w:cs="楷体_GB2312"/>
                <w:sz w:val="18"/>
                <w:szCs w:val="18"/>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 w:hRule="atLeast"/>
        </w:trPr>
        <w:tc>
          <w:tcPr>
            <w:tcW w:w="737" w:type="dxa"/>
            <w:vMerge w:val="continue"/>
            <w:vAlign w:val="center"/>
          </w:tcPr>
          <w:p>
            <w:pPr>
              <w:spacing w:line="300" w:lineRule="exact"/>
              <w:jc w:val="left"/>
              <w:rPr>
                <w:rFonts w:ascii="楷体_GB2312" w:eastAsia="楷体_GB2312" w:cs="Times New Roman"/>
                <w:b/>
                <w:bCs/>
                <w:sz w:val="18"/>
                <w:szCs w:val="18"/>
              </w:rPr>
            </w:pPr>
          </w:p>
        </w:tc>
        <w:tc>
          <w:tcPr>
            <w:tcW w:w="1074" w:type="dxa"/>
            <w:vMerge w:val="continue"/>
            <w:vAlign w:val="center"/>
          </w:tcPr>
          <w:p>
            <w:pPr>
              <w:spacing w:line="300" w:lineRule="exact"/>
              <w:jc w:val="left"/>
              <w:rPr>
                <w:rFonts w:ascii="楷体_GB2312" w:eastAsia="楷体_GB2312" w:cs="Times New Roman"/>
                <w:sz w:val="18"/>
                <w:szCs w:val="18"/>
              </w:rPr>
            </w:pPr>
          </w:p>
        </w:tc>
        <w:tc>
          <w:tcPr>
            <w:tcW w:w="1730" w:type="dxa"/>
            <w:vMerge w:val="continue"/>
            <w:vAlign w:val="center"/>
          </w:tcPr>
          <w:p>
            <w:pPr>
              <w:spacing w:line="300" w:lineRule="exact"/>
              <w:jc w:val="left"/>
              <w:rPr>
                <w:rFonts w:ascii="楷体_GB2312" w:eastAsia="楷体_GB2312" w:cs="Times New Roman"/>
                <w:sz w:val="18"/>
                <w:szCs w:val="18"/>
              </w:rPr>
            </w:pPr>
          </w:p>
        </w:tc>
        <w:tc>
          <w:tcPr>
            <w:tcW w:w="1730" w:type="dxa"/>
            <w:vMerge w:val="continue"/>
            <w:vAlign w:val="center"/>
          </w:tcPr>
          <w:p>
            <w:pPr>
              <w:spacing w:line="300" w:lineRule="exact"/>
              <w:jc w:val="left"/>
              <w:rPr>
                <w:rFonts w:ascii="楷体_GB2312" w:eastAsia="楷体_GB2312" w:cs="Times New Roman"/>
                <w:sz w:val="18"/>
                <w:szCs w:val="18"/>
              </w:rPr>
            </w:pPr>
          </w:p>
        </w:tc>
        <w:tc>
          <w:tcPr>
            <w:tcW w:w="1262" w:type="dxa"/>
            <w:vAlign w:val="center"/>
          </w:tcPr>
          <w:p>
            <w:pPr>
              <w:spacing w:line="300" w:lineRule="exact"/>
              <w:jc w:val="left"/>
              <w:rPr>
                <w:rFonts w:ascii="楷体_GB2312" w:eastAsia="楷体_GB2312" w:cs="Times New Roman"/>
                <w:sz w:val="18"/>
                <w:szCs w:val="18"/>
              </w:rPr>
            </w:pPr>
            <w:r>
              <w:rPr>
                <w:rFonts w:hint="eastAsia" w:ascii="楷体_GB2312" w:eastAsia="楷体_GB2312" w:cs="楷体_GB2312"/>
                <w:sz w:val="18"/>
                <w:szCs w:val="18"/>
              </w:rPr>
              <w:t>养老保险工作</w:t>
            </w:r>
          </w:p>
        </w:tc>
        <w:tc>
          <w:tcPr>
            <w:tcW w:w="94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95%</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90%</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85%</w:t>
            </w:r>
          </w:p>
        </w:tc>
        <w:tc>
          <w:tcPr>
            <w:tcW w:w="787" w:type="dxa"/>
            <w:vAlign w:val="center"/>
          </w:tcPr>
          <w:p>
            <w:pPr>
              <w:spacing w:line="300" w:lineRule="exact"/>
              <w:jc w:val="center"/>
              <w:rPr>
                <w:rFonts w:ascii="楷体_GB2312" w:eastAsia="楷体_GB2312" w:cs="Times New Roman"/>
                <w:sz w:val="18"/>
                <w:szCs w:val="18"/>
              </w:rPr>
            </w:pPr>
            <w:r>
              <w:rPr>
                <w:rFonts w:ascii="楷体_GB2312" w:eastAsia="楷体_GB2312" w:cs="楷体_GB2312"/>
                <w:sz w:val="18"/>
                <w:szCs w:val="18"/>
              </w:rPr>
              <w:t>85%</w:t>
            </w:r>
            <w:r>
              <w:rPr>
                <w:rFonts w:hint="eastAsia" w:ascii="楷体_GB2312" w:eastAsia="楷体_GB2312" w:cs="楷体_GB2312"/>
                <w:sz w:val="18"/>
                <w:szCs w:val="18"/>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50" w:hRule="atLeast"/>
        </w:trPr>
        <w:tc>
          <w:tcPr>
            <w:tcW w:w="737" w:type="dxa"/>
            <w:vMerge w:val="restart"/>
            <w:vAlign w:val="center"/>
          </w:tcPr>
          <w:p>
            <w:pPr>
              <w:spacing w:line="300" w:lineRule="exact"/>
              <w:jc w:val="left"/>
              <w:rPr>
                <w:rFonts w:ascii="楷体_GB2312" w:eastAsia="楷体_GB2312" w:cs="Times New Roman"/>
                <w:b/>
                <w:bCs/>
                <w:sz w:val="18"/>
                <w:szCs w:val="18"/>
              </w:rPr>
            </w:pPr>
            <w:r>
              <w:rPr>
                <w:rFonts w:hint="eastAsia" w:ascii="楷体_GB2312" w:eastAsia="楷体_GB2312" w:cs="楷体_GB2312"/>
                <w:b/>
                <w:bCs/>
                <w:sz w:val="18"/>
                <w:szCs w:val="18"/>
              </w:rPr>
              <w:t>　　食品药品安全管理</w:t>
            </w:r>
          </w:p>
        </w:tc>
        <w:tc>
          <w:tcPr>
            <w:tcW w:w="1074" w:type="dxa"/>
            <w:vMerge w:val="restart"/>
            <w:vAlign w:val="center"/>
          </w:tcPr>
          <w:p>
            <w:pPr>
              <w:spacing w:line="300" w:lineRule="exact"/>
              <w:jc w:val="left"/>
              <w:rPr>
                <w:rFonts w:ascii="楷体_GB2312" w:eastAsia="楷体_GB2312" w:cs="Times New Roman"/>
                <w:sz w:val="18"/>
                <w:szCs w:val="18"/>
              </w:rPr>
            </w:pPr>
          </w:p>
        </w:tc>
        <w:tc>
          <w:tcPr>
            <w:tcW w:w="1730" w:type="dxa"/>
            <w:vMerge w:val="restart"/>
            <w:vAlign w:val="center"/>
          </w:tcPr>
          <w:p>
            <w:pPr>
              <w:spacing w:line="280" w:lineRule="exact"/>
              <w:jc w:val="left"/>
              <w:rPr>
                <w:rFonts w:ascii="楷体_GB2312" w:eastAsia="楷体_GB2312" w:cs="Times New Roman"/>
                <w:sz w:val="18"/>
                <w:szCs w:val="18"/>
              </w:rPr>
            </w:pPr>
            <w:r>
              <w:rPr>
                <w:rFonts w:hint="eastAsia" w:ascii="楷体_GB2312" w:eastAsia="楷体_GB2312" w:cs="楷体_GB2312"/>
                <w:sz w:val="18"/>
                <w:szCs w:val="18"/>
              </w:rPr>
              <w:t>开展食品药品安全宣传活动。对辖区内的食品药品单位进行排查。定期对协管员进行培训。配合区食药监、镇公安，依法打击食品药品安全违法经营。</w:t>
            </w:r>
          </w:p>
        </w:tc>
        <w:tc>
          <w:tcPr>
            <w:tcW w:w="1730" w:type="dxa"/>
            <w:vMerge w:val="restart"/>
            <w:vAlign w:val="center"/>
          </w:tcPr>
          <w:p>
            <w:pPr>
              <w:spacing w:line="300" w:lineRule="exact"/>
              <w:jc w:val="left"/>
              <w:rPr>
                <w:rFonts w:ascii="楷体_GB2312" w:eastAsia="楷体_GB2312" w:cs="Times New Roman"/>
                <w:sz w:val="18"/>
                <w:szCs w:val="18"/>
              </w:rPr>
            </w:pPr>
            <w:r>
              <w:rPr>
                <w:rFonts w:hint="eastAsia" w:ascii="楷体_GB2312" w:eastAsia="楷体_GB2312" w:cs="楷体_GB2312"/>
                <w:sz w:val="18"/>
                <w:szCs w:val="18"/>
              </w:rPr>
              <w:t>食品安全知识深入人心，人人关心食品安全。不断提高协管员的业务水平。</w:t>
            </w:r>
          </w:p>
        </w:tc>
        <w:tc>
          <w:tcPr>
            <w:tcW w:w="1262" w:type="dxa"/>
            <w:vAlign w:val="center"/>
          </w:tcPr>
          <w:p>
            <w:pPr>
              <w:spacing w:line="300" w:lineRule="exact"/>
              <w:jc w:val="left"/>
              <w:rPr>
                <w:rFonts w:ascii="楷体_GB2312" w:eastAsia="楷体_GB2312" w:cs="Times New Roman"/>
                <w:sz w:val="18"/>
                <w:szCs w:val="18"/>
              </w:rPr>
            </w:pPr>
            <w:r>
              <w:rPr>
                <w:rFonts w:hint="eastAsia" w:ascii="楷体_GB2312" w:eastAsia="楷体_GB2312" w:cs="楷体_GB2312"/>
                <w:sz w:val="18"/>
                <w:szCs w:val="18"/>
              </w:rPr>
              <w:t>开展食品安全协管员培训</w:t>
            </w:r>
          </w:p>
        </w:tc>
        <w:tc>
          <w:tcPr>
            <w:tcW w:w="94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95%</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90%</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85%</w:t>
            </w:r>
          </w:p>
        </w:tc>
        <w:tc>
          <w:tcPr>
            <w:tcW w:w="787" w:type="dxa"/>
            <w:vAlign w:val="center"/>
          </w:tcPr>
          <w:p>
            <w:pPr>
              <w:spacing w:line="300" w:lineRule="exact"/>
              <w:jc w:val="center"/>
              <w:rPr>
                <w:rFonts w:ascii="楷体_GB2312" w:eastAsia="楷体_GB2312" w:cs="Times New Roman"/>
                <w:sz w:val="18"/>
                <w:szCs w:val="18"/>
              </w:rPr>
            </w:pPr>
            <w:r>
              <w:rPr>
                <w:rFonts w:ascii="楷体_GB2312" w:eastAsia="楷体_GB2312" w:cs="楷体_GB2312"/>
                <w:sz w:val="18"/>
                <w:szCs w:val="18"/>
              </w:rPr>
              <w:t>85%</w:t>
            </w:r>
            <w:r>
              <w:rPr>
                <w:rFonts w:hint="eastAsia" w:ascii="楷体_GB2312" w:eastAsia="楷体_GB2312" w:cs="楷体_GB2312"/>
                <w:sz w:val="18"/>
                <w:szCs w:val="18"/>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 w:hRule="atLeast"/>
        </w:trPr>
        <w:tc>
          <w:tcPr>
            <w:tcW w:w="737" w:type="dxa"/>
            <w:vMerge w:val="continue"/>
            <w:vAlign w:val="center"/>
          </w:tcPr>
          <w:p>
            <w:pPr>
              <w:spacing w:line="300" w:lineRule="exact"/>
              <w:jc w:val="left"/>
              <w:rPr>
                <w:rFonts w:ascii="楷体_GB2312" w:eastAsia="楷体_GB2312" w:cs="Times New Roman"/>
                <w:b/>
                <w:bCs/>
                <w:sz w:val="18"/>
                <w:szCs w:val="18"/>
              </w:rPr>
            </w:pPr>
          </w:p>
        </w:tc>
        <w:tc>
          <w:tcPr>
            <w:tcW w:w="1074" w:type="dxa"/>
            <w:vMerge w:val="continue"/>
            <w:vAlign w:val="center"/>
          </w:tcPr>
          <w:p>
            <w:pPr>
              <w:spacing w:line="300" w:lineRule="exact"/>
              <w:jc w:val="left"/>
              <w:rPr>
                <w:rFonts w:ascii="楷体_GB2312" w:eastAsia="楷体_GB2312" w:cs="Times New Roman"/>
                <w:sz w:val="18"/>
                <w:szCs w:val="18"/>
              </w:rPr>
            </w:pPr>
          </w:p>
        </w:tc>
        <w:tc>
          <w:tcPr>
            <w:tcW w:w="1730" w:type="dxa"/>
            <w:vMerge w:val="continue"/>
            <w:vAlign w:val="center"/>
          </w:tcPr>
          <w:p>
            <w:pPr>
              <w:spacing w:line="300" w:lineRule="exact"/>
              <w:jc w:val="left"/>
              <w:rPr>
                <w:rFonts w:ascii="楷体_GB2312" w:eastAsia="楷体_GB2312" w:cs="Times New Roman"/>
                <w:sz w:val="18"/>
                <w:szCs w:val="18"/>
              </w:rPr>
            </w:pPr>
          </w:p>
        </w:tc>
        <w:tc>
          <w:tcPr>
            <w:tcW w:w="1730" w:type="dxa"/>
            <w:vMerge w:val="continue"/>
            <w:vAlign w:val="center"/>
          </w:tcPr>
          <w:p>
            <w:pPr>
              <w:spacing w:line="300" w:lineRule="exact"/>
              <w:jc w:val="left"/>
              <w:rPr>
                <w:rFonts w:ascii="楷体_GB2312" w:eastAsia="楷体_GB2312" w:cs="Times New Roman"/>
                <w:sz w:val="18"/>
                <w:szCs w:val="18"/>
              </w:rPr>
            </w:pPr>
          </w:p>
        </w:tc>
        <w:tc>
          <w:tcPr>
            <w:tcW w:w="1262" w:type="dxa"/>
            <w:vAlign w:val="center"/>
          </w:tcPr>
          <w:p>
            <w:pPr>
              <w:spacing w:line="300" w:lineRule="exact"/>
              <w:jc w:val="left"/>
              <w:rPr>
                <w:rFonts w:ascii="楷体_GB2312" w:eastAsia="楷体_GB2312" w:cs="Times New Roman"/>
                <w:sz w:val="18"/>
                <w:szCs w:val="18"/>
              </w:rPr>
            </w:pPr>
            <w:r>
              <w:rPr>
                <w:rFonts w:hint="eastAsia" w:ascii="楷体_GB2312" w:eastAsia="楷体_GB2312" w:cs="楷体_GB2312"/>
                <w:sz w:val="18"/>
                <w:szCs w:val="18"/>
              </w:rPr>
              <w:t>食品药品安全宣传、排查</w:t>
            </w:r>
          </w:p>
        </w:tc>
        <w:tc>
          <w:tcPr>
            <w:tcW w:w="94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95%</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90%</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85%</w:t>
            </w:r>
          </w:p>
        </w:tc>
        <w:tc>
          <w:tcPr>
            <w:tcW w:w="787" w:type="dxa"/>
            <w:vAlign w:val="center"/>
          </w:tcPr>
          <w:p>
            <w:pPr>
              <w:spacing w:line="300" w:lineRule="exact"/>
              <w:jc w:val="center"/>
              <w:rPr>
                <w:rFonts w:ascii="楷体_GB2312" w:eastAsia="楷体_GB2312" w:cs="Times New Roman"/>
                <w:sz w:val="18"/>
                <w:szCs w:val="18"/>
              </w:rPr>
            </w:pPr>
            <w:r>
              <w:rPr>
                <w:rFonts w:ascii="楷体_GB2312" w:eastAsia="楷体_GB2312" w:cs="楷体_GB2312"/>
                <w:sz w:val="18"/>
                <w:szCs w:val="18"/>
              </w:rPr>
              <w:t>85%</w:t>
            </w:r>
            <w:r>
              <w:rPr>
                <w:rFonts w:hint="eastAsia" w:ascii="楷体_GB2312" w:eastAsia="楷体_GB2312" w:cs="楷体_GB2312"/>
                <w:sz w:val="18"/>
                <w:szCs w:val="18"/>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 w:hRule="atLeast"/>
        </w:trPr>
        <w:tc>
          <w:tcPr>
            <w:tcW w:w="737" w:type="dxa"/>
            <w:vAlign w:val="center"/>
          </w:tcPr>
          <w:p>
            <w:pPr>
              <w:spacing w:line="300" w:lineRule="exact"/>
              <w:jc w:val="left"/>
              <w:rPr>
                <w:rFonts w:ascii="楷体_GB2312" w:eastAsia="楷体_GB2312" w:cs="Times New Roman"/>
                <w:b/>
                <w:bCs/>
                <w:sz w:val="18"/>
                <w:szCs w:val="18"/>
              </w:rPr>
            </w:pPr>
            <w:r>
              <w:rPr>
                <w:rFonts w:hint="eastAsia" w:ascii="楷体_GB2312" w:eastAsia="楷体_GB2312" w:cs="楷体_GB2312"/>
                <w:b/>
                <w:bCs/>
                <w:sz w:val="18"/>
                <w:szCs w:val="18"/>
              </w:rPr>
              <w:t>文化卫生服务站事务</w:t>
            </w:r>
          </w:p>
        </w:tc>
        <w:tc>
          <w:tcPr>
            <w:tcW w:w="1074" w:type="dxa"/>
            <w:vAlign w:val="center"/>
          </w:tcPr>
          <w:p>
            <w:pPr>
              <w:spacing w:line="300" w:lineRule="exact"/>
              <w:jc w:val="left"/>
              <w:rPr>
                <w:rFonts w:ascii="楷体_GB2312" w:eastAsia="楷体_GB2312" w:cs="Times New Roman"/>
                <w:sz w:val="18"/>
                <w:szCs w:val="18"/>
              </w:rPr>
            </w:pPr>
          </w:p>
        </w:tc>
        <w:tc>
          <w:tcPr>
            <w:tcW w:w="1730" w:type="dxa"/>
            <w:vAlign w:val="center"/>
          </w:tcPr>
          <w:p>
            <w:pPr>
              <w:spacing w:line="300" w:lineRule="exact"/>
              <w:jc w:val="left"/>
              <w:rPr>
                <w:rFonts w:ascii="楷体_GB2312" w:eastAsia="楷体_GB2312" w:cs="Times New Roman"/>
                <w:sz w:val="18"/>
                <w:szCs w:val="18"/>
              </w:rPr>
            </w:pPr>
            <w:r>
              <w:rPr>
                <w:rFonts w:hint="eastAsia" w:ascii="楷体_GB2312" w:eastAsia="楷体_GB2312" w:cs="楷体_GB2312"/>
                <w:sz w:val="18"/>
                <w:szCs w:val="18"/>
              </w:rPr>
              <w:t>负责群众文化卫生、娱乐、体育活动、新型农村合作医疗，广播电视村村通等工作。</w:t>
            </w:r>
          </w:p>
        </w:tc>
        <w:tc>
          <w:tcPr>
            <w:tcW w:w="1730" w:type="dxa"/>
            <w:vAlign w:val="center"/>
          </w:tcPr>
          <w:p>
            <w:pPr>
              <w:spacing w:line="300" w:lineRule="exact"/>
              <w:jc w:val="left"/>
              <w:rPr>
                <w:rFonts w:ascii="楷体_GB2312" w:eastAsia="楷体_GB2312" w:cs="Times New Roman"/>
                <w:sz w:val="18"/>
                <w:szCs w:val="18"/>
              </w:rPr>
            </w:pPr>
            <w:r>
              <w:rPr>
                <w:rFonts w:hint="eastAsia" w:ascii="楷体_GB2312" w:eastAsia="楷体_GB2312" w:cs="楷体_GB2312"/>
                <w:sz w:val="18"/>
                <w:szCs w:val="18"/>
              </w:rPr>
              <w:t>群众文化卫生、娱乐、体育活动、完成新型农村合作医疗，广播电视村村通等工作。</w:t>
            </w:r>
          </w:p>
        </w:tc>
        <w:tc>
          <w:tcPr>
            <w:tcW w:w="1262" w:type="dxa"/>
            <w:vAlign w:val="center"/>
          </w:tcPr>
          <w:p>
            <w:pPr>
              <w:spacing w:line="300" w:lineRule="exact"/>
              <w:jc w:val="left"/>
              <w:rPr>
                <w:rFonts w:ascii="楷体_GB2312" w:eastAsia="楷体_GB2312" w:cs="Times New Roman"/>
                <w:sz w:val="18"/>
                <w:szCs w:val="18"/>
              </w:rPr>
            </w:pPr>
          </w:p>
        </w:tc>
        <w:tc>
          <w:tcPr>
            <w:tcW w:w="941" w:type="dxa"/>
            <w:vAlign w:val="center"/>
          </w:tcPr>
          <w:p>
            <w:pPr>
              <w:spacing w:line="300" w:lineRule="exact"/>
              <w:jc w:val="center"/>
              <w:rPr>
                <w:rFonts w:ascii="楷体_GB2312" w:eastAsia="楷体_GB2312" w:cs="Times New Roman"/>
                <w:sz w:val="18"/>
                <w:szCs w:val="18"/>
              </w:rPr>
            </w:pPr>
          </w:p>
        </w:tc>
        <w:tc>
          <w:tcPr>
            <w:tcW w:w="791" w:type="dxa"/>
            <w:vAlign w:val="center"/>
          </w:tcPr>
          <w:p>
            <w:pPr>
              <w:spacing w:line="300" w:lineRule="exact"/>
              <w:jc w:val="center"/>
              <w:rPr>
                <w:rFonts w:ascii="楷体_GB2312" w:eastAsia="楷体_GB2312" w:cs="Times New Roman"/>
                <w:sz w:val="18"/>
                <w:szCs w:val="18"/>
              </w:rPr>
            </w:pPr>
          </w:p>
        </w:tc>
        <w:tc>
          <w:tcPr>
            <w:tcW w:w="791" w:type="dxa"/>
            <w:vAlign w:val="center"/>
          </w:tcPr>
          <w:p>
            <w:pPr>
              <w:spacing w:line="300" w:lineRule="exact"/>
              <w:jc w:val="center"/>
              <w:rPr>
                <w:rFonts w:ascii="楷体_GB2312" w:eastAsia="楷体_GB2312" w:cs="Times New Roman"/>
                <w:sz w:val="18"/>
                <w:szCs w:val="18"/>
              </w:rPr>
            </w:pPr>
          </w:p>
        </w:tc>
        <w:tc>
          <w:tcPr>
            <w:tcW w:w="787" w:type="dxa"/>
            <w:vAlign w:val="center"/>
          </w:tcPr>
          <w:p>
            <w:pPr>
              <w:spacing w:line="300" w:lineRule="exact"/>
              <w:jc w:val="center"/>
              <w:rPr>
                <w:rFonts w:ascii="楷体_GB2312" w:eastAsia="楷体_GB2312" w:cs="Times New Roman"/>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 w:hRule="atLeast"/>
        </w:trPr>
        <w:tc>
          <w:tcPr>
            <w:tcW w:w="737" w:type="dxa"/>
            <w:vMerge w:val="restart"/>
            <w:vAlign w:val="center"/>
          </w:tcPr>
          <w:p>
            <w:pPr>
              <w:spacing w:line="300" w:lineRule="exact"/>
              <w:jc w:val="left"/>
              <w:rPr>
                <w:rFonts w:ascii="楷体_GB2312" w:eastAsia="楷体_GB2312" w:cs="Times New Roman"/>
                <w:b/>
                <w:bCs/>
                <w:sz w:val="18"/>
                <w:szCs w:val="18"/>
              </w:rPr>
            </w:pPr>
            <w:r>
              <w:rPr>
                <w:rFonts w:hint="eastAsia" w:ascii="楷体_GB2312" w:eastAsia="楷体_GB2312" w:cs="楷体_GB2312"/>
                <w:b/>
                <w:bCs/>
                <w:sz w:val="18"/>
                <w:szCs w:val="18"/>
              </w:rPr>
              <w:t>　　教育文化科学宣传</w:t>
            </w:r>
          </w:p>
        </w:tc>
        <w:tc>
          <w:tcPr>
            <w:tcW w:w="1074" w:type="dxa"/>
            <w:vMerge w:val="restart"/>
            <w:vAlign w:val="center"/>
          </w:tcPr>
          <w:p>
            <w:pPr>
              <w:spacing w:line="300" w:lineRule="exact"/>
              <w:jc w:val="left"/>
              <w:rPr>
                <w:rFonts w:ascii="楷体_GB2312" w:eastAsia="楷体_GB2312" w:cs="Times New Roman"/>
                <w:sz w:val="18"/>
                <w:szCs w:val="18"/>
              </w:rPr>
            </w:pPr>
          </w:p>
        </w:tc>
        <w:tc>
          <w:tcPr>
            <w:tcW w:w="1730" w:type="dxa"/>
            <w:vMerge w:val="restart"/>
            <w:vAlign w:val="center"/>
          </w:tcPr>
          <w:p>
            <w:pPr>
              <w:spacing w:line="300" w:lineRule="exact"/>
              <w:jc w:val="left"/>
              <w:rPr>
                <w:rFonts w:ascii="楷体_GB2312" w:eastAsia="楷体_GB2312" w:cs="Times New Roman"/>
                <w:sz w:val="18"/>
                <w:szCs w:val="18"/>
              </w:rPr>
            </w:pPr>
            <w:r>
              <w:rPr>
                <w:rFonts w:hint="eastAsia" w:ascii="楷体_GB2312" w:eastAsia="楷体_GB2312" w:cs="楷体_GB2312"/>
                <w:sz w:val="18"/>
                <w:szCs w:val="18"/>
              </w:rPr>
              <w:t>中小学教育监督检查管理。除四害、宣传活动，全面提升群众公共卫生意识和健康意识。广泛宣传科普知识，营造讲科学、爱科学、学科学、用科学的良好风尚。</w:t>
            </w:r>
          </w:p>
        </w:tc>
        <w:tc>
          <w:tcPr>
            <w:tcW w:w="1730" w:type="dxa"/>
            <w:vMerge w:val="restart"/>
            <w:vAlign w:val="center"/>
          </w:tcPr>
          <w:p>
            <w:pPr>
              <w:spacing w:line="260" w:lineRule="exact"/>
              <w:jc w:val="left"/>
              <w:rPr>
                <w:rFonts w:ascii="楷体_GB2312" w:eastAsia="楷体_GB2312" w:cs="Times New Roman"/>
                <w:sz w:val="18"/>
                <w:szCs w:val="18"/>
              </w:rPr>
            </w:pPr>
            <w:r>
              <w:rPr>
                <w:rFonts w:hint="eastAsia" w:ascii="楷体_GB2312" w:eastAsia="楷体_GB2312" w:cs="楷体_GB2312"/>
                <w:sz w:val="18"/>
                <w:szCs w:val="18"/>
              </w:rPr>
              <w:t>领导组织协调中小学教育工作，并对其工作情况进行监督检查。通过开展活动，全面提升全镇群众公共卫生意识和健康意识。利用科普知识宣传栏、条幅、宣传画广泛宣传科普知识，营造了良好的讲科学、爱科学、学科学、用科学的良好风尚。</w:t>
            </w:r>
          </w:p>
        </w:tc>
        <w:tc>
          <w:tcPr>
            <w:tcW w:w="1262" w:type="dxa"/>
            <w:vAlign w:val="center"/>
          </w:tcPr>
          <w:p>
            <w:pPr>
              <w:spacing w:line="300" w:lineRule="exact"/>
              <w:jc w:val="left"/>
              <w:rPr>
                <w:rFonts w:ascii="楷体_GB2312" w:eastAsia="楷体_GB2312" w:cs="Times New Roman"/>
                <w:sz w:val="18"/>
                <w:szCs w:val="18"/>
              </w:rPr>
            </w:pPr>
            <w:r>
              <w:rPr>
                <w:rFonts w:hint="eastAsia" w:ascii="楷体_GB2312" w:eastAsia="楷体_GB2312" w:cs="楷体_GB2312"/>
                <w:sz w:val="18"/>
                <w:szCs w:val="18"/>
              </w:rPr>
              <w:t>建立科普阵地，进行科普宣传</w:t>
            </w:r>
          </w:p>
        </w:tc>
        <w:tc>
          <w:tcPr>
            <w:tcW w:w="94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95%</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90%</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85%</w:t>
            </w:r>
          </w:p>
        </w:tc>
        <w:tc>
          <w:tcPr>
            <w:tcW w:w="787" w:type="dxa"/>
            <w:vAlign w:val="center"/>
          </w:tcPr>
          <w:p>
            <w:pPr>
              <w:spacing w:line="300" w:lineRule="exact"/>
              <w:jc w:val="center"/>
              <w:rPr>
                <w:rFonts w:ascii="楷体_GB2312" w:eastAsia="楷体_GB2312" w:cs="Times New Roman"/>
                <w:sz w:val="18"/>
                <w:szCs w:val="18"/>
              </w:rPr>
            </w:pPr>
            <w:r>
              <w:rPr>
                <w:rFonts w:ascii="楷体_GB2312" w:eastAsia="楷体_GB2312" w:cs="楷体_GB2312"/>
                <w:sz w:val="18"/>
                <w:szCs w:val="18"/>
              </w:rPr>
              <w:t>85%</w:t>
            </w:r>
            <w:r>
              <w:rPr>
                <w:rFonts w:hint="eastAsia" w:ascii="楷体_GB2312" w:eastAsia="楷体_GB2312" w:cs="楷体_GB2312"/>
                <w:sz w:val="18"/>
                <w:szCs w:val="18"/>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 w:hRule="atLeast"/>
        </w:trPr>
        <w:tc>
          <w:tcPr>
            <w:tcW w:w="737" w:type="dxa"/>
            <w:vMerge w:val="continue"/>
            <w:vAlign w:val="center"/>
          </w:tcPr>
          <w:p>
            <w:pPr>
              <w:spacing w:line="300" w:lineRule="exact"/>
              <w:jc w:val="left"/>
              <w:rPr>
                <w:rFonts w:ascii="楷体_GB2312" w:eastAsia="楷体_GB2312" w:cs="Times New Roman"/>
                <w:b/>
                <w:bCs/>
                <w:sz w:val="18"/>
                <w:szCs w:val="18"/>
              </w:rPr>
            </w:pPr>
          </w:p>
        </w:tc>
        <w:tc>
          <w:tcPr>
            <w:tcW w:w="1074" w:type="dxa"/>
            <w:vMerge w:val="continue"/>
            <w:vAlign w:val="center"/>
          </w:tcPr>
          <w:p>
            <w:pPr>
              <w:spacing w:line="300" w:lineRule="exact"/>
              <w:jc w:val="left"/>
              <w:rPr>
                <w:rFonts w:ascii="楷体_GB2312" w:eastAsia="楷体_GB2312" w:cs="Times New Roman"/>
                <w:sz w:val="18"/>
                <w:szCs w:val="18"/>
              </w:rPr>
            </w:pPr>
          </w:p>
        </w:tc>
        <w:tc>
          <w:tcPr>
            <w:tcW w:w="1730" w:type="dxa"/>
            <w:vMerge w:val="continue"/>
            <w:vAlign w:val="center"/>
          </w:tcPr>
          <w:p>
            <w:pPr>
              <w:spacing w:line="300" w:lineRule="exact"/>
              <w:jc w:val="left"/>
              <w:rPr>
                <w:rFonts w:ascii="楷体_GB2312" w:eastAsia="楷体_GB2312" w:cs="Times New Roman"/>
                <w:sz w:val="18"/>
                <w:szCs w:val="18"/>
              </w:rPr>
            </w:pPr>
          </w:p>
        </w:tc>
        <w:tc>
          <w:tcPr>
            <w:tcW w:w="1730" w:type="dxa"/>
            <w:vMerge w:val="continue"/>
            <w:vAlign w:val="center"/>
          </w:tcPr>
          <w:p>
            <w:pPr>
              <w:spacing w:line="300" w:lineRule="exact"/>
              <w:jc w:val="left"/>
              <w:rPr>
                <w:rFonts w:ascii="楷体_GB2312" w:eastAsia="楷体_GB2312" w:cs="Times New Roman"/>
                <w:sz w:val="18"/>
                <w:szCs w:val="18"/>
              </w:rPr>
            </w:pPr>
          </w:p>
        </w:tc>
        <w:tc>
          <w:tcPr>
            <w:tcW w:w="1262" w:type="dxa"/>
            <w:vAlign w:val="center"/>
          </w:tcPr>
          <w:p>
            <w:pPr>
              <w:spacing w:line="300" w:lineRule="exact"/>
              <w:jc w:val="left"/>
              <w:rPr>
                <w:rFonts w:ascii="楷体_GB2312" w:eastAsia="楷体_GB2312" w:cs="Times New Roman"/>
                <w:sz w:val="18"/>
                <w:szCs w:val="18"/>
              </w:rPr>
            </w:pPr>
            <w:r>
              <w:rPr>
                <w:rFonts w:hint="eastAsia" w:ascii="楷体_GB2312" w:eastAsia="楷体_GB2312" w:cs="楷体_GB2312"/>
                <w:sz w:val="18"/>
                <w:szCs w:val="18"/>
              </w:rPr>
              <w:t>开展爱国卫生月及宣传活动，除四害，控烟等活动</w:t>
            </w:r>
          </w:p>
        </w:tc>
        <w:tc>
          <w:tcPr>
            <w:tcW w:w="94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95%</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90%</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85%</w:t>
            </w:r>
          </w:p>
        </w:tc>
        <w:tc>
          <w:tcPr>
            <w:tcW w:w="787" w:type="dxa"/>
            <w:vAlign w:val="center"/>
          </w:tcPr>
          <w:p>
            <w:pPr>
              <w:spacing w:line="300" w:lineRule="exact"/>
              <w:jc w:val="center"/>
              <w:rPr>
                <w:rFonts w:ascii="楷体_GB2312" w:eastAsia="楷体_GB2312" w:cs="Times New Roman"/>
                <w:sz w:val="18"/>
                <w:szCs w:val="18"/>
              </w:rPr>
            </w:pPr>
            <w:r>
              <w:rPr>
                <w:rFonts w:ascii="楷体_GB2312" w:eastAsia="楷体_GB2312" w:cs="楷体_GB2312"/>
                <w:sz w:val="18"/>
                <w:szCs w:val="18"/>
              </w:rPr>
              <w:t>85%</w:t>
            </w:r>
            <w:r>
              <w:rPr>
                <w:rFonts w:hint="eastAsia" w:ascii="楷体_GB2312" w:eastAsia="楷体_GB2312" w:cs="楷体_GB2312"/>
                <w:sz w:val="18"/>
                <w:szCs w:val="18"/>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 w:hRule="atLeast"/>
        </w:trPr>
        <w:tc>
          <w:tcPr>
            <w:tcW w:w="737" w:type="dxa"/>
            <w:vAlign w:val="center"/>
          </w:tcPr>
          <w:p>
            <w:pPr>
              <w:spacing w:line="300" w:lineRule="exact"/>
              <w:jc w:val="left"/>
              <w:rPr>
                <w:rFonts w:ascii="楷体_GB2312" w:eastAsia="楷体_GB2312" w:cs="Times New Roman"/>
                <w:b/>
                <w:bCs/>
                <w:sz w:val="18"/>
                <w:szCs w:val="18"/>
              </w:rPr>
            </w:pPr>
            <w:r>
              <w:rPr>
                <w:rFonts w:hint="eastAsia" w:ascii="楷体_GB2312" w:eastAsia="楷体_GB2312" w:cs="楷体_GB2312"/>
                <w:b/>
                <w:bCs/>
                <w:sz w:val="18"/>
                <w:szCs w:val="18"/>
              </w:rPr>
              <w:t>　　新农合管理</w:t>
            </w:r>
          </w:p>
        </w:tc>
        <w:tc>
          <w:tcPr>
            <w:tcW w:w="1074" w:type="dxa"/>
            <w:vAlign w:val="center"/>
          </w:tcPr>
          <w:p>
            <w:pPr>
              <w:spacing w:line="300" w:lineRule="exact"/>
              <w:jc w:val="left"/>
              <w:rPr>
                <w:rFonts w:ascii="楷体_GB2312" w:eastAsia="楷体_GB2312" w:cs="Times New Roman"/>
                <w:sz w:val="18"/>
                <w:szCs w:val="18"/>
              </w:rPr>
            </w:pPr>
          </w:p>
        </w:tc>
        <w:tc>
          <w:tcPr>
            <w:tcW w:w="1730" w:type="dxa"/>
            <w:vAlign w:val="center"/>
          </w:tcPr>
          <w:p>
            <w:pPr>
              <w:spacing w:line="300" w:lineRule="exact"/>
              <w:jc w:val="left"/>
              <w:rPr>
                <w:rFonts w:ascii="楷体_GB2312" w:eastAsia="楷体_GB2312" w:cs="Times New Roman"/>
                <w:sz w:val="18"/>
                <w:szCs w:val="18"/>
              </w:rPr>
            </w:pPr>
            <w:r>
              <w:rPr>
                <w:rFonts w:hint="eastAsia" w:ascii="楷体_GB2312" w:eastAsia="楷体_GB2312" w:cs="楷体_GB2312"/>
                <w:sz w:val="18"/>
                <w:szCs w:val="18"/>
              </w:rPr>
              <w:t>挂靠栾城区参加农村新型合作医疗配合</w:t>
            </w:r>
          </w:p>
        </w:tc>
        <w:tc>
          <w:tcPr>
            <w:tcW w:w="1730" w:type="dxa"/>
            <w:vAlign w:val="center"/>
          </w:tcPr>
          <w:p>
            <w:pPr>
              <w:spacing w:line="300" w:lineRule="exact"/>
              <w:jc w:val="left"/>
              <w:rPr>
                <w:rFonts w:ascii="楷体_GB2312" w:eastAsia="楷体_GB2312" w:cs="Times New Roman"/>
                <w:sz w:val="18"/>
                <w:szCs w:val="18"/>
              </w:rPr>
            </w:pPr>
            <w:r>
              <w:rPr>
                <w:rFonts w:hint="eastAsia" w:ascii="楷体_GB2312" w:eastAsia="楷体_GB2312" w:cs="楷体_GB2312"/>
                <w:sz w:val="18"/>
                <w:szCs w:val="18"/>
              </w:rPr>
              <w:t>解决群众看病问题</w:t>
            </w:r>
          </w:p>
        </w:tc>
        <w:tc>
          <w:tcPr>
            <w:tcW w:w="1262" w:type="dxa"/>
            <w:vAlign w:val="center"/>
          </w:tcPr>
          <w:p>
            <w:pPr>
              <w:spacing w:line="300" w:lineRule="exact"/>
              <w:jc w:val="left"/>
              <w:rPr>
                <w:rFonts w:ascii="楷体_GB2312" w:eastAsia="楷体_GB2312" w:cs="Times New Roman"/>
                <w:sz w:val="18"/>
                <w:szCs w:val="18"/>
              </w:rPr>
            </w:pPr>
            <w:r>
              <w:rPr>
                <w:rFonts w:hint="eastAsia" w:ascii="楷体_GB2312" w:eastAsia="楷体_GB2312" w:cs="楷体_GB2312"/>
                <w:sz w:val="18"/>
                <w:szCs w:val="18"/>
              </w:rPr>
              <w:t>新农合参合率</w:t>
            </w:r>
          </w:p>
        </w:tc>
        <w:tc>
          <w:tcPr>
            <w:tcW w:w="94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95%</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90%</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85%</w:t>
            </w:r>
          </w:p>
        </w:tc>
        <w:tc>
          <w:tcPr>
            <w:tcW w:w="787" w:type="dxa"/>
            <w:vAlign w:val="center"/>
          </w:tcPr>
          <w:p>
            <w:pPr>
              <w:spacing w:line="300" w:lineRule="exact"/>
              <w:jc w:val="center"/>
              <w:rPr>
                <w:rFonts w:ascii="楷体_GB2312" w:eastAsia="楷体_GB2312" w:cs="Times New Roman"/>
                <w:sz w:val="18"/>
                <w:szCs w:val="18"/>
              </w:rPr>
            </w:pPr>
            <w:r>
              <w:rPr>
                <w:rFonts w:ascii="楷体_GB2312" w:eastAsia="楷体_GB2312" w:cs="楷体_GB2312"/>
                <w:sz w:val="18"/>
                <w:szCs w:val="18"/>
              </w:rPr>
              <w:t>85%</w:t>
            </w:r>
            <w:r>
              <w:rPr>
                <w:rFonts w:hint="eastAsia" w:ascii="楷体_GB2312" w:eastAsia="楷体_GB2312" w:cs="楷体_GB2312"/>
                <w:sz w:val="18"/>
                <w:szCs w:val="18"/>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 w:hRule="atLeast"/>
        </w:trPr>
        <w:tc>
          <w:tcPr>
            <w:tcW w:w="737" w:type="dxa"/>
            <w:vAlign w:val="center"/>
          </w:tcPr>
          <w:p>
            <w:pPr>
              <w:spacing w:line="300" w:lineRule="exact"/>
              <w:jc w:val="left"/>
              <w:rPr>
                <w:rFonts w:ascii="楷体_GB2312" w:eastAsia="楷体_GB2312" w:cs="Times New Roman"/>
                <w:b/>
                <w:bCs/>
                <w:sz w:val="18"/>
                <w:szCs w:val="18"/>
              </w:rPr>
            </w:pPr>
            <w:r>
              <w:rPr>
                <w:rFonts w:hint="eastAsia" w:ascii="楷体_GB2312" w:eastAsia="楷体_GB2312" w:cs="楷体_GB2312"/>
                <w:b/>
                <w:bCs/>
                <w:sz w:val="18"/>
                <w:szCs w:val="18"/>
              </w:rPr>
              <w:t>社区服务中心事务</w:t>
            </w:r>
          </w:p>
        </w:tc>
        <w:tc>
          <w:tcPr>
            <w:tcW w:w="1074" w:type="dxa"/>
            <w:vAlign w:val="center"/>
          </w:tcPr>
          <w:p>
            <w:pPr>
              <w:spacing w:line="300" w:lineRule="exact"/>
              <w:jc w:val="left"/>
              <w:rPr>
                <w:rFonts w:ascii="楷体_GB2312" w:eastAsia="楷体_GB2312" w:cs="Times New Roman"/>
                <w:sz w:val="18"/>
                <w:szCs w:val="18"/>
              </w:rPr>
            </w:pPr>
          </w:p>
        </w:tc>
        <w:tc>
          <w:tcPr>
            <w:tcW w:w="1730" w:type="dxa"/>
            <w:vAlign w:val="center"/>
          </w:tcPr>
          <w:p>
            <w:pPr>
              <w:spacing w:line="300" w:lineRule="exact"/>
              <w:jc w:val="left"/>
              <w:rPr>
                <w:rFonts w:ascii="楷体_GB2312" w:eastAsia="楷体_GB2312" w:cs="Times New Roman"/>
                <w:sz w:val="18"/>
                <w:szCs w:val="18"/>
              </w:rPr>
            </w:pPr>
            <w:r>
              <w:rPr>
                <w:rFonts w:hint="eastAsia" w:ascii="楷体_GB2312" w:eastAsia="楷体_GB2312" w:cs="楷体_GB2312"/>
                <w:sz w:val="18"/>
                <w:szCs w:val="18"/>
              </w:rPr>
              <w:t>推进和谐社区的建设，健全服务网络，满足社区居民的物质、文化需求。</w:t>
            </w:r>
          </w:p>
        </w:tc>
        <w:tc>
          <w:tcPr>
            <w:tcW w:w="1730" w:type="dxa"/>
            <w:vAlign w:val="center"/>
          </w:tcPr>
          <w:p>
            <w:pPr>
              <w:spacing w:line="300" w:lineRule="exact"/>
              <w:jc w:val="left"/>
              <w:rPr>
                <w:rFonts w:ascii="楷体_GB2312" w:eastAsia="楷体_GB2312" w:cs="Times New Roman"/>
                <w:sz w:val="18"/>
                <w:szCs w:val="18"/>
              </w:rPr>
            </w:pPr>
            <w:r>
              <w:rPr>
                <w:rFonts w:hint="eastAsia" w:ascii="楷体_GB2312" w:eastAsia="楷体_GB2312" w:cs="楷体_GB2312"/>
                <w:sz w:val="18"/>
                <w:szCs w:val="18"/>
              </w:rPr>
              <w:t>推进和谐社区的建设，健全服务网络，满足社区居民的物质、文化需求。</w:t>
            </w:r>
          </w:p>
        </w:tc>
        <w:tc>
          <w:tcPr>
            <w:tcW w:w="1262" w:type="dxa"/>
            <w:vAlign w:val="center"/>
          </w:tcPr>
          <w:p>
            <w:pPr>
              <w:spacing w:line="300" w:lineRule="exact"/>
              <w:jc w:val="left"/>
              <w:rPr>
                <w:rFonts w:ascii="楷体_GB2312" w:eastAsia="楷体_GB2312" w:cs="Times New Roman"/>
                <w:sz w:val="18"/>
                <w:szCs w:val="18"/>
              </w:rPr>
            </w:pPr>
          </w:p>
        </w:tc>
        <w:tc>
          <w:tcPr>
            <w:tcW w:w="941" w:type="dxa"/>
            <w:vAlign w:val="center"/>
          </w:tcPr>
          <w:p>
            <w:pPr>
              <w:spacing w:line="300" w:lineRule="exact"/>
              <w:jc w:val="center"/>
              <w:rPr>
                <w:rFonts w:ascii="楷体_GB2312" w:eastAsia="楷体_GB2312" w:cs="Times New Roman"/>
                <w:sz w:val="18"/>
                <w:szCs w:val="18"/>
              </w:rPr>
            </w:pPr>
          </w:p>
        </w:tc>
        <w:tc>
          <w:tcPr>
            <w:tcW w:w="791" w:type="dxa"/>
            <w:vAlign w:val="center"/>
          </w:tcPr>
          <w:p>
            <w:pPr>
              <w:spacing w:line="300" w:lineRule="exact"/>
              <w:jc w:val="center"/>
              <w:rPr>
                <w:rFonts w:ascii="楷体_GB2312" w:eastAsia="楷体_GB2312" w:cs="Times New Roman"/>
                <w:sz w:val="18"/>
                <w:szCs w:val="18"/>
              </w:rPr>
            </w:pPr>
          </w:p>
        </w:tc>
        <w:tc>
          <w:tcPr>
            <w:tcW w:w="791" w:type="dxa"/>
            <w:vAlign w:val="center"/>
          </w:tcPr>
          <w:p>
            <w:pPr>
              <w:spacing w:line="300" w:lineRule="exact"/>
              <w:jc w:val="center"/>
              <w:rPr>
                <w:rFonts w:ascii="楷体_GB2312" w:eastAsia="楷体_GB2312" w:cs="Times New Roman"/>
                <w:sz w:val="18"/>
                <w:szCs w:val="18"/>
              </w:rPr>
            </w:pPr>
          </w:p>
        </w:tc>
        <w:tc>
          <w:tcPr>
            <w:tcW w:w="787" w:type="dxa"/>
            <w:vAlign w:val="center"/>
          </w:tcPr>
          <w:p>
            <w:pPr>
              <w:spacing w:line="300" w:lineRule="exact"/>
              <w:jc w:val="center"/>
              <w:rPr>
                <w:rFonts w:ascii="楷体_GB2312" w:eastAsia="楷体_GB2312" w:cs="Times New Roman"/>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 w:hRule="atLeast"/>
        </w:trPr>
        <w:tc>
          <w:tcPr>
            <w:tcW w:w="737" w:type="dxa"/>
            <w:vAlign w:val="center"/>
          </w:tcPr>
          <w:p>
            <w:pPr>
              <w:spacing w:line="300" w:lineRule="exact"/>
              <w:jc w:val="left"/>
              <w:rPr>
                <w:rFonts w:ascii="楷体_GB2312" w:eastAsia="楷体_GB2312" w:cs="Times New Roman"/>
                <w:b/>
                <w:bCs/>
                <w:sz w:val="18"/>
                <w:szCs w:val="18"/>
              </w:rPr>
            </w:pPr>
            <w:r>
              <w:rPr>
                <w:rFonts w:hint="eastAsia" w:ascii="楷体_GB2312" w:eastAsia="楷体_GB2312" w:cs="楷体_GB2312"/>
                <w:b/>
                <w:bCs/>
                <w:sz w:val="18"/>
                <w:szCs w:val="18"/>
              </w:rPr>
              <w:t>　　综合事务管理</w:t>
            </w:r>
          </w:p>
        </w:tc>
        <w:tc>
          <w:tcPr>
            <w:tcW w:w="1074" w:type="dxa"/>
            <w:vAlign w:val="center"/>
          </w:tcPr>
          <w:p>
            <w:pPr>
              <w:spacing w:line="300" w:lineRule="exact"/>
              <w:jc w:val="left"/>
              <w:rPr>
                <w:rFonts w:ascii="楷体_GB2312" w:eastAsia="楷体_GB2312" w:cs="Times New Roman"/>
                <w:sz w:val="18"/>
                <w:szCs w:val="18"/>
              </w:rPr>
            </w:pPr>
          </w:p>
        </w:tc>
        <w:tc>
          <w:tcPr>
            <w:tcW w:w="1730" w:type="dxa"/>
            <w:vAlign w:val="center"/>
          </w:tcPr>
          <w:p>
            <w:pPr>
              <w:spacing w:line="300" w:lineRule="exact"/>
              <w:jc w:val="left"/>
              <w:rPr>
                <w:rFonts w:ascii="楷体_GB2312" w:eastAsia="楷体_GB2312" w:cs="Times New Roman"/>
                <w:sz w:val="18"/>
                <w:szCs w:val="18"/>
              </w:rPr>
            </w:pPr>
            <w:r>
              <w:rPr>
                <w:rFonts w:hint="eastAsia" w:ascii="楷体_GB2312" w:eastAsia="楷体_GB2312" w:cs="楷体_GB2312"/>
                <w:sz w:val="18"/>
                <w:szCs w:val="18"/>
              </w:rPr>
              <w:t>推进和谐社区的建设，健全服务网络，满足社区居民的物质、文化需求。</w:t>
            </w:r>
          </w:p>
        </w:tc>
        <w:tc>
          <w:tcPr>
            <w:tcW w:w="1730" w:type="dxa"/>
            <w:vAlign w:val="center"/>
          </w:tcPr>
          <w:p>
            <w:pPr>
              <w:spacing w:line="300" w:lineRule="exact"/>
              <w:jc w:val="left"/>
              <w:rPr>
                <w:rFonts w:ascii="楷体_GB2312" w:eastAsia="楷体_GB2312" w:cs="Times New Roman"/>
                <w:sz w:val="18"/>
                <w:szCs w:val="18"/>
              </w:rPr>
            </w:pPr>
            <w:r>
              <w:rPr>
                <w:rFonts w:hint="eastAsia" w:ascii="楷体_GB2312" w:eastAsia="楷体_GB2312" w:cs="楷体_GB2312"/>
                <w:sz w:val="18"/>
                <w:szCs w:val="18"/>
              </w:rPr>
              <w:t>推进和谐社区的建设，健全服务网络，满足社区居民的物质、文化需求。</w:t>
            </w:r>
          </w:p>
        </w:tc>
        <w:tc>
          <w:tcPr>
            <w:tcW w:w="1262" w:type="dxa"/>
            <w:vAlign w:val="center"/>
          </w:tcPr>
          <w:p>
            <w:pPr>
              <w:spacing w:line="300" w:lineRule="exact"/>
              <w:jc w:val="left"/>
              <w:rPr>
                <w:rFonts w:ascii="楷体_GB2312" w:eastAsia="楷体_GB2312" w:cs="Times New Roman"/>
                <w:sz w:val="18"/>
                <w:szCs w:val="18"/>
              </w:rPr>
            </w:pPr>
            <w:r>
              <w:rPr>
                <w:rFonts w:hint="eastAsia" w:ascii="楷体_GB2312" w:eastAsia="楷体_GB2312" w:cs="楷体_GB2312"/>
                <w:sz w:val="18"/>
                <w:szCs w:val="18"/>
              </w:rPr>
              <w:t>社区服务综合管理工作</w:t>
            </w:r>
          </w:p>
        </w:tc>
        <w:tc>
          <w:tcPr>
            <w:tcW w:w="94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95%</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90%</w:t>
            </w:r>
          </w:p>
        </w:tc>
        <w:tc>
          <w:tcPr>
            <w:tcW w:w="791"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85%</w:t>
            </w:r>
          </w:p>
        </w:tc>
        <w:tc>
          <w:tcPr>
            <w:tcW w:w="787" w:type="dxa"/>
            <w:vAlign w:val="center"/>
          </w:tcPr>
          <w:p>
            <w:pPr>
              <w:spacing w:line="300" w:lineRule="exact"/>
              <w:jc w:val="center"/>
              <w:rPr>
                <w:rFonts w:ascii="楷体_GB2312" w:eastAsia="楷体_GB2312" w:cs="楷体_GB2312"/>
                <w:sz w:val="18"/>
                <w:szCs w:val="18"/>
              </w:rPr>
            </w:pPr>
            <w:r>
              <w:rPr>
                <w:rFonts w:ascii="楷体_GB2312" w:eastAsia="楷体_GB2312" w:cs="楷体_GB2312"/>
                <w:sz w:val="18"/>
                <w:szCs w:val="18"/>
              </w:rPr>
              <w:t>80%</w:t>
            </w:r>
          </w:p>
        </w:tc>
      </w:tr>
    </w:tbl>
    <w:p>
      <w:pPr>
        <w:outlineLvl w:val="0"/>
        <w:rPr>
          <w:rFonts w:ascii="楷体_GB2312" w:hAnsi="仿宋" w:eastAsia="楷体_GB2312" w:cs="Times New Roman"/>
          <w:kern w:val="0"/>
          <w:sz w:val="32"/>
          <w:szCs w:val="32"/>
        </w:rPr>
      </w:pPr>
    </w:p>
    <w:p>
      <w:pPr>
        <w:ind w:firstLine="640"/>
        <w:rPr>
          <w:rFonts w:ascii="楷体_GB2312" w:hAnsi="仿宋" w:eastAsia="楷体_GB2312" w:cs="Times New Roman"/>
          <w:kern w:val="0"/>
          <w:sz w:val="32"/>
          <w:szCs w:val="32"/>
        </w:rPr>
      </w:pPr>
      <w:r>
        <w:rPr>
          <w:rFonts w:hint="eastAsia" w:ascii="楷体_GB2312" w:hAnsi="仿宋" w:eastAsia="楷体_GB2312" w:cs="楷体_GB2312"/>
          <w:kern w:val="0"/>
          <w:sz w:val="32"/>
          <w:szCs w:val="32"/>
        </w:rPr>
        <w:t>六、</w:t>
      </w:r>
      <w:r>
        <w:rPr>
          <w:rFonts w:ascii="楷体_GB2312" w:hAnsi="仿宋" w:eastAsia="楷体_GB2312" w:cs="楷体_GB2312"/>
          <w:kern w:val="0"/>
          <w:sz w:val="32"/>
          <w:szCs w:val="32"/>
        </w:rPr>
        <w:t>2017</w:t>
      </w:r>
      <w:r>
        <w:rPr>
          <w:rFonts w:hint="eastAsia" w:ascii="楷体_GB2312" w:hAnsi="仿宋" w:eastAsia="楷体_GB2312" w:cs="楷体_GB2312"/>
          <w:kern w:val="0"/>
          <w:sz w:val="32"/>
          <w:szCs w:val="32"/>
        </w:rPr>
        <w:t>年度政府采购支出情况说明</w:t>
      </w:r>
    </w:p>
    <w:p>
      <w:pPr>
        <w:spacing w:line="600" w:lineRule="exact"/>
        <w:ind w:left="-178" w:leftChars="-85" w:right="-153" w:rightChars="-73" w:firstLine="640" w:firstLineChars="200"/>
        <w:jc w:val="left"/>
        <w:outlineLvl w:val="0"/>
        <w:rPr>
          <w:rFonts w:ascii="楷体_GB2312" w:hAnsi="宋体" w:eastAsia="楷体_GB2312" w:cs="Times New Roman"/>
          <w:snapToGrid w:val="0"/>
          <w:kern w:val="0"/>
          <w:sz w:val="32"/>
          <w:szCs w:val="32"/>
        </w:rPr>
      </w:pPr>
      <w:r>
        <w:rPr>
          <w:rFonts w:hint="eastAsia" w:ascii="楷体_GB2312" w:hAnsi="仿宋" w:eastAsia="楷体_GB2312" w:cs="楷体_GB2312"/>
          <w:kern w:val="0"/>
          <w:sz w:val="32"/>
          <w:szCs w:val="32"/>
        </w:rPr>
        <w:t>郄马镇人民政府</w:t>
      </w:r>
      <w:r>
        <w:rPr>
          <w:rFonts w:ascii="楷体_GB2312" w:hAnsi="仿宋" w:eastAsia="楷体_GB2312" w:cs="楷体_GB2312"/>
          <w:kern w:val="0"/>
          <w:sz w:val="32"/>
          <w:szCs w:val="32"/>
        </w:rPr>
        <w:t>2017</w:t>
      </w:r>
      <w:r>
        <w:rPr>
          <w:rFonts w:hint="eastAsia" w:ascii="楷体_GB2312" w:hAnsi="仿宋" w:eastAsia="楷体_GB2312" w:cs="楷体_GB2312"/>
          <w:kern w:val="0"/>
          <w:sz w:val="32"/>
          <w:szCs w:val="32"/>
        </w:rPr>
        <w:t>年安排政府采购预算合计</w:t>
      </w:r>
      <w:r>
        <w:rPr>
          <w:rFonts w:ascii="楷体_GB2312" w:hAnsi="仿宋" w:eastAsia="楷体_GB2312" w:cs="楷体_GB2312"/>
          <w:kern w:val="0"/>
          <w:sz w:val="32"/>
          <w:szCs w:val="32"/>
        </w:rPr>
        <w:t>96.65</w:t>
      </w:r>
      <w:r>
        <w:rPr>
          <w:rFonts w:hint="eastAsia" w:ascii="楷体_GB2312" w:hAnsi="仿宋" w:eastAsia="楷体_GB2312" w:cs="楷体_GB2312"/>
          <w:kern w:val="0"/>
          <w:sz w:val="32"/>
          <w:szCs w:val="32"/>
        </w:rPr>
        <w:t>万元，其中一般公共预算拨款</w:t>
      </w:r>
      <w:r>
        <w:rPr>
          <w:rFonts w:ascii="楷体_GB2312" w:hAnsi="仿宋" w:eastAsia="楷体_GB2312" w:cs="楷体_GB2312"/>
          <w:kern w:val="0"/>
          <w:sz w:val="32"/>
          <w:szCs w:val="32"/>
        </w:rPr>
        <w:t>96.35</w:t>
      </w:r>
      <w:r>
        <w:rPr>
          <w:rFonts w:hint="eastAsia" w:ascii="楷体_GB2312" w:hAnsi="仿宋" w:eastAsia="楷体_GB2312" w:cs="楷体_GB2312"/>
          <w:kern w:val="0"/>
          <w:sz w:val="32"/>
          <w:szCs w:val="32"/>
        </w:rPr>
        <w:t>万元，其他渠道资金</w:t>
      </w:r>
      <w:r>
        <w:rPr>
          <w:rFonts w:ascii="楷体_GB2312" w:hAnsi="仿宋" w:eastAsia="楷体_GB2312" w:cs="楷体_GB2312"/>
          <w:kern w:val="0"/>
          <w:sz w:val="32"/>
          <w:szCs w:val="32"/>
        </w:rPr>
        <w:t>0.30</w:t>
      </w:r>
      <w:r>
        <w:rPr>
          <w:rFonts w:hint="eastAsia" w:ascii="楷体_GB2312" w:hAnsi="仿宋" w:eastAsia="楷体_GB2312" w:cs="楷体_GB2312"/>
          <w:kern w:val="0"/>
          <w:sz w:val="32"/>
          <w:szCs w:val="32"/>
        </w:rPr>
        <w:t>万元。采购物品</w:t>
      </w:r>
      <w:r>
        <w:rPr>
          <w:rFonts w:hint="eastAsia" w:ascii="楷体_GB2312" w:hAnsi="宋体" w:eastAsia="楷体_GB2312" w:cs="楷体_GB2312"/>
          <w:snapToGrid w:val="0"/>
          <w:kern w:val="0"/>
          <w:sz w:val="32"/>
          <w:szCs w:val="32"/>
        </w:rPr>
        <w:t>涉及到社区惠民项目</w:t>
      </w:r>
      <w:r>
        <w:rPr>
          <w:rFonts w:ascii="楷体_GB2312" w:hAnsi="宋体" w:eastAsia="楷体_GB2312" w:cs="楷体_GB2312"/>
          <w:snapToGrid w:val="0"/>
          <w:kern w:val="0"/>
          <w:sz w:val="32"/>
          <w:szCs w:val="32"/>
        </w:rPr>
        <w:t>10</w:t>
      </w:r>
      <w:r>
        <w:rPr>
          <w:rFonts w:hint="eastAsia" w:ascii="楷体_GB2312" w:hAnsi="宋体" w:eastAsia="楷体_GB2312" w:cs="楷体_GB2312"/>
          <w:snapToGrid w:val="0"/>
          <w:kern w:val="0"/>
          <w:sz w:val="32"/>
          <w:szCs w:val="32"/>
        </w:rPr>
        <w:t>万元，主要用于建设居委会文化活动场所。办公用计算机电脑、办公家具等</w:t>
      </w:r>
      <w:r>
        <w:rPr>
          <w:rFonts w:ascii="楷体_GB2312" w:hAnsi="宋体" w:eastAsia="楷体_GB2312" w:cs="楷体_GB2312"/>
          <w:snapToGrid w:val="0"/>
          <w:kern w:val="0"/>
          <w:sz w:val="32"/>
          <w:szCs w:val="32"/>
        </w:rPr>
        <w:t>14.15</w:t>
      </w:r>
      <w:r>
        <w:rPr>
          <w:rFonts w:hint="eastAsia" w:ascii="楷体_GB2312" w:hAnsi="宋体" w:eastAsia="楷体_GB2312" w:cs="楷体_GB2312"/>
          <w:snapToGrid w:val="0"/>
          <w:kern w:val="0"/>
          <w:sz w:val="32"/>
          <w:szCs w:val="32"/>
        </w:rPr>
        <w:t>万元。法律服务</w:t>
      </w:r>
      <w:r>
        <w:rPr>
          <w:rFonts w:ascii="楷体_GB2312" w:hAnsi="宋体" w:eastAsia="楷体_GB2312" w:cs="楷体_GB2312"/>
          <w:snapToGrid w:val="0"/>
          <w:kern w:val="0"/>
          <w:sz w:val="32"/>
          <w:szCs w:val="32"/>
        </w:rPr>
        <w:t>2.5</w:t>
      </w:r>
      <w:r>
        <w:rPr>
          <w:rFonts w:hint="eastAsia" w:ascii="楷体_GB2312" w:hAnsi="宋体" w:eastAsia="楷体_GB2312" w:cs="楷体_GB2312"/>
          <w:snapToGrid w:val="0"/>
          <w:kern w:val="0"/>
          <w:sz w:val="32"/>
          <w:szCs w:val="32"/>
        </w:rPr>
        <w:t>万元。办公耗材及日常电脑维修</w:t>
      </w:r>
      <w:r>
        <w:rPr>
          <w:rFonts w:ascii="楷体_GB2312" w:hAnsi="宋体" w:eastAsia="楷体_GB2312" w:cs="楷体_GB2312"/>
          <w:snapToGrid w:val="0"/>
          <w:kern w:val="0"/>
          <w:sz w:val="32"/>
          <w:szCs w:val="32"/>
        </w:rPr>
        <w:t>50</w:t>
      </w:r>
      <w:r>
        <w:rPr>
          <w:rFonts w:hint="eastAsia" w:ascii="楷体_GB2312" w:hAnsi="宋体" w:eastAsia="楷体_GB2312" w:cs="楷体_GB2312"/>
          <w:snapToGrid w:val="0"/>
          <w:kern w:val="0"/>
          <w:sz w:val="32"/>
          <w:szCs w:val="32"/>
        </w:rPr>
        <w:t>万元。印刷宣传品等</w:t>
      </w:r>
      <w:r>
        <w:rPr>
          <w:rFonts w:ascii="楷体_GB2312" w:hAnsi="宋体" w:eastAsia="楷体_GB2312" w:cs="楷体_GB2312"/>
          <w:snapToGrid w:val="0"/>
          <w:kern w:val="0"/>
          <w:sz w:val="32"/>
          <w:szCs w:val="32"/>
        </w:rPr>
        <w:t>20</w:t>
      </w:r>
      <w:r>
        <w:rPr>
          <w:rFonts w:hint="eastAsia" w:ascii="楷体_GB2312" w:hAnsi="宋体" w:eastAsia="楷体_GB2312" w:cs="楷体_GB2312"/>
          <w:snapToGrid w:val="0"/>
          <w:kern w:val="0"/>
          <w:sz w:val="32"/>
          <w:szCs w:val="32"/>
        </w:rPr>
        <w:t>万元。</w:t>
      </w:r>
    </w:p>
    <w:p>
      <w:pPr>
        <w:ind w:firstLine="640"/>
        <w:rPr>
          <w:rFonts w:ascii="楷体_GB2312" w:hAnsi="仿宋" w:eastAsia="楷体_GB2312" w:cs="Times New Roman"/>
          <w:kern w:val="0"/>
          <w:sz w:val="32"/>
          <w:szCs w:val="32"/>
        </w:rPr>
      </w:pPr>
      <w:r>
        <w:rPr>
          <w:rFonts w:hint="eastAsia" w:ascii="楷体_GB2312" w:hAnsi="仿宋" w:eastAsia="楷体_GB2312" w:cs="楷体_GB2312"/>
          <w:kern w:val="0"/>
          <w:sz w:val="32"/>
          <w:szCs w:val="32"/>
        </w:rPr>
        <w:t>具体内容见下表。</w:t>
      </w:r>
    </w:p>
    <w:p>
      <w:pPr>
        <w:ind w:firstLine="1920" w:firstLineChars="600"/>
        <w:rPr>
          <w:rFonts w:ascii="楷体_GB2312" w:hAnsi="仿宋" w:eastAsia="楷体_GB2312" w:cs="Times New Roman"/>
          <w:b/>
          <w:bCs/>
          <w:kern w:val="0"/>
          <w:sz w:val="32"/>
          <w:szCs w:val="32"/>
        </w:rPr>
      </w:pPr>
      <w:r>
        <w:rPr>
          <w:rFonts w:ascii="楷体_GB2312" w:hAnsi="仿宋" w:eastAsia="楷体_GB2312" w:cs="楷体_GB2312"/>
          <w:kern w:val="0"/>
          <w:sz w:val="32"/>
          <w:szCs w:val="32"/>
        </w:rPr>
        <w:t xml:space="preserve">  </w:t>
      </w:r>
      <w:r>
        <w:rPr>
          <w:rFonts w:hint="eastAsia" w:ascii="楷体_GB2312" w:hAnsi="仿宋" w:eastAsia="楷体_GB2312" w:cs="楷体_GB2312"/>
          <w:b/>
          <w:bCs/>
          <w:kern w:val="0"/>
          <w:sz w:val="32"/>
          <w:szCs w:val="32"/>
        </w:rPr>
        <w:t>部门政府采购预算明细表</w:t>
      </w:r>
    </w:p>
    <w:tbl>
      <w:tblPr>
        <w:tblStyle w:val="7"/>
        <w:tblW w:w="9479" w:type="dxa"/>
        <w:tblInd w:w="-106"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6"/>
        <w:gridCol w:w="690"/>
        <w:gridCol w:w="891"/>
        <w:gridCol w:w="944"/>
        <w:gridCol w:w="601"/>
        <w:gridCol w:w="677"/>
        <w:gridCol w:w="762"/>
        <w:gridCol w:w="591"/>
        <w:gridCol w:w="1100"/>
        <w:gridCol w:w="846"/>
        <w:gridCol w:w="444"/>
        <w:gridCol w:w="444"/>
        <w:gridCol w:w="463"/>
        <w:gridCol w:w="58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 w:hRule="atLeast"/>
          <w:tblHeader/>
        </w:trPr>
        <w:tc>
          <w:tcPr>
            <w:tcW w:w="5011" w:type="dxa"/>
            <w:gridSpan w:val="7"/>
            <w:tcBorders>
              <w:top w:val="single" w:color="FFFFFF" w:sz="6" w:space="0"/>
              <w:left w:val="single" w:color="FFFFFF" w:sz="6" w:space="0"/>
              <w:right w:val="single" w:color="FFFFFF" w:sz="6" w:space="0"/>
            </w:tcBorders>
            <w:vAlign w:val="center"/>
          </w:tcPr>
          <w:p>
            <w:pPr>
              <w:spacing w:line="300" w:lineRule="exact"/>
              <w:jc w:val="left"/>
              <w:rPr>
                <w:rFonts w:ascii="楷体_GB2312" w:eastAsia="楷体_GB2312" w:cs="Times New Roman"/>
              </w:rPr>
            </w:pPr>
            <w:r>
              <w:rPr>
                <w:rFonts w:ascii="楷体_GB2312" w:eastAsia="楷体_GB2312" w:cs="楷体_GB2312"/>
              </w:rPr>
              <w:t>439</w:t>
            </w:r>
            <w:r>
              <w:rPr>
                <w:rFonts w:hint="eastAsia" w:ascii="楷体_GB2312" w:eastAsia="楷体_GB2312" w:cs="楷体_GB2312"/>
              </w:rPr>
              <w:t>郄马镇人民政府</w:t>
            </w:r>
          </w:p>
        </w:tc>
        <w:tc>
          <w:tcPr>
            <w:tcW w:w="4468" w:type="dxa"/>
            <w:gridSpan w:val="7"/>
            <w:tcBorders>
              <w:top w:val="single" w:color="FFFFFF" w:sz="6" w:space="0"/>
              <w:left w:val="single" w:color="FFFFFF" w:sz="6" w:space="0"/>
              <w:right w:val="single" w:color="FFFFFF" w:sz="6" w:space="0"/>
            </w:tcBorders>
            <w:vAlign w:val="center"/>
          </w:tcPr>
          <w:p>
            <w:pPr>
              <w:spacing w:line="300" w:lineRule="exact"/>
              <w:jc w:val="right"/>
              <w:rPr>
                <w:rFonts w:ascii="楷体_GB2312" w:eastAsia="楷体_GB2312" w:cs="Times New Roman"/>
              </w:rPr>
            </w:pPr>
            <w:r>
              <w:rPr>
                <w:rFonts w:hint="eastAsia" w:ascii="楷体_GB2312" w:eastAsia="楷体_GB2312" w:cs="楷体_GB231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 w:hRule="atLeast"/>
          <w:tblHeader/>
        </w:trPr>
        <w:tc>
          <w:tcPr>
            <w:tcW w:w="1136" w:type="dxa"/>
            <w:gridSpan w:val="2"/>
            <w:vAlign w:val="center"/>
          </w:tcPr>
          <w:p>
            <w:pPr>
              <w:spacing w:line="300" w:lineRule="exact"/>
              <w:jc w:val="center"/>
              <w:rPr>
                <w:rFonts w:ascii="楷体_GB2312" w:eastAsia="楷体_GB2312" w:cs="Times New Roman"/>
                <w:b/>
                <w:bCs/>
              </w:rPr>
            </w:pPr>
            <w:r>
              <w:rPr>
                <w:rFonts w:hint="eastAsia" w:ascii="楷体_GB2312" w:eastAsia="楷体_GB2312" w:cs="楷体_GB2312"/>
                <w:b/>
                <w:bCs/>
              </w:rPr>
              <w:t>政府采购项目来源</w:t>
            </w:r>
          </w:p>
        </w:tc>
        <w:tc>
          <w:tcPr>
            <w:tcW w:w="891" w:type="dxa"/>
            <w:vMerge w:val="restart"/>
            <w:vAlign w:val="center"/>
          </w:tcPr>
          <w:p>
            <w:pPr>
              <w:spacing w:line="300" w:lineRule="exact"/>
              <w:jc w:val="center"/>
              <w:rPr>
                <w:rFonts w:ascii="楷体_GB2312" w:eastAsia="楷体_GB2312" w:cs="Times New Roman"/>
                <w:b/>
                <w:bCs/>
              </w:rPr>
            </w:pPr>
            <w:r>
              <w:rPr>
                <w:rFonts w:hint="eastAsia" w:ascii="楷体_GB2312" w:eastAsia="楷体_GB2312" w:cs="楷体_GB2312"/>
                <w:b/>
                <w:bCs/>
              </w:rPr>
              <w:t>采购物品名称</w:t>
            </w:r>
          </w:p>
        </w:tc>
        <w:tc>
          <w:tcPr>
            <w:tcW w:w="944" w:type="dxa"/>
            <w:vMerge w:val="restart"/>
            <w:vAlign w:val="center"/>
          </w:tcPr>
          <w:p>
            <w:pPr>
              <w:spacing w:line="300" w:lineRule="exact"/>
              <w:jc w:val="center"/>
              <w:rPr>
                <w:rFonts w:ascii="楷体_GB2312" w:eastAsia="楷体_GB2312" w:cs="Times New Roman"/>
                <w:b/>
                <w:bCs/>
              </w:rPr>
            </w:pPr>
            <w:r>
              <w:rPr>
                <w:rFonts w:hint="eastAsia" w:ascii="楷体_GB2312" w:eastAsia="楷体_GB2312" w:cs="楷体_GB2312"/>
                <w:b/>
                <w:bCs/>
              </w:rPr>
              <w:t>政府采购目录序号</w:t>
            </w:r>
          </w:p>
        </w:tc>
        <w:tc>
          <w:tcPr>
            <w:tcW w:w="601" w:type="dxa"/>
            <w:vMerge w:val="restart"/>
            <w:vAlign w:val="center"/>
          </w:tcPr>
          <w:p>
            <w:pPr>
              <w:spacing w:line="300" w:lineRule="exact"/>
              <w:jc w:val="center"/>
              <w:rPr>
                <w:rFonts w:ascii="楷体_GB2312" w:eastAsia="楷体_GB2312" w:cs="Times New Roman"/>
                <w:b/>
                <w:bCs/>
              </w:rPr>
            </w:pPr>
            <w:r>
              <w:rPr>
                <w:rFonts w:hint="eastAsia" w:ascii="楷体_GB2312" w:eastAsia="楷体_GB2312" w:cs="楷体_GB2312"/>
                <w:b/>
                <w:bCs/>
              </w:rPr>
              <w:t>数量</w:t>
            </w:r>
            <w:r>
              <w:rPr>
                <w:rFonts w:ascii="楷体_GB2312" w:eastAsia="楷体_GB2312" w:cs="楷体_GB2312"/>
                <w:b/>
                <w:bCs/>
              </w:rPr>
              <w:t xml:space="preserve">  </w:t>
            </w:r>
            <w:r>
              <w:rPr>
                <w:rFonts w:hint="eastAsia" w:ascii="楷体_GB2312" w:eastAsia="楷体_GB2312" w:cs="楷体_GB2312"/>
                <w:b/>
                <w:bCs/>
              </w:rPr>
              <w:t>单位</w:t>
            </w:r>
          </w:p>
        </w:tc>
        <w:tc>
          <w:tcPr>
            <w:tcW w:w="677" w:type="dxa"/>
            <w:vMerge w:val="restart"/>
            <w:vAlign w:val="center"/>
          </w:tcPr>
          <w:p>
            <w:pPr>
              <w:spacing w:line="300" w:lineRule="exact"/>
              <w:jc w:val="center"/>
              <w:rPr>
                <w:rFonts w:ascii="楷体_GB2312" w:eastAsia="楷体_GB2312" w:cs="Times New Roman"/>
                <w:b/>
                <w:bCs/>
              </w:rPr>
            </w:pPr>
            <w:r>
              <w:rPr>
                <w:rFonts w:hint="eastAsia" w:ascii="楷体_GB2312" w:eastAsia="楷体_GB2312" w:cs="楷体_GB2312"/>
                <w:b/>
                <w:bCs/>
              </w:rPr>
              <w:t>数量</w:t>
            </w:r>
          </w:p>
        </w:tc>
        <w:tc>
          <w:tcPr>
            <w:tcW w:w="762" w:type="dxa"/>
            <w:vMerge w:val="restart"/>
            <w:vAlign w:val="center"/>
          </w:tcPr>
          <w:p>
            <w:pPr>
              <w:spacing w:line="300" w:lineRule="exact"/>
              <w:jc w:val="center"/>
              <w:rPr>
                <w:rFonts w:ascii="楷体_GB2312" w:eastAsia="楷体_GB2312" w:cs="Times New Roman"/>
                <w:b/>
                <w:bCs/>
              </w:rPr>
            </w:pPr>
            <w:r>
              <w:rPr>
                <w:rFonts w:hint="eastAsia" w:ascii="楷体_GB2312" w:eastAsia="楷体_GB2312" w:cs="楷体_GB2312"/>
                <w:b/>
                <w:bCs/>
              </w:rPr>
              <w:t>单价</w:t>
            </w:r>
          </w:p>
        </w:tc>
        <w:tc>
          <w:tcPr>
            <w:tcW w:w="4468" w:type="dxa"/>
            <w:gridSpan w:val="7"/>
            <w:vAlign w:val="center"/>
          </w:tcPr>
          <w:p>
            <w:pPr>
              <w:spacing w:line="300" w:lineRule="exact"/>
              <w:jc w:val="center"/>
              <w:rPr>
                <w:rFonts w:ascii="楷体_GB2312" w:eastAsia="楷体_GB2312" w:cs="Times New Roman"/>
                <w:b/>
                <w:bCs/>
              </w:rPr>
            </w:pPr>
            <w:r>
              <w:rPr>
                <w:rFonts w:hint="eastAsia" w:ascii="楷体_GB2312" w:eastAsia="楷体_GB2312" w:cs="楷体_GB2312"/>
                <w:b/>
                <w:bCs/>
              </w:rPr>
              <w:t>政府采购金额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 w:hRule="atLeast"/>
          <w:tblHeader/>
        </w:trPr>
        <w:tc>
          <w:tcPr>
            <w:tcW w:w="446" w:type="dxa"/>
            <w:vMerge w:val="restart"/>
            <w:vAlign w:val="center"/>
          </w:tcPr>
          <w:p>
            <w:pPr>
              <w:spacing w:line="300" w:lineRule="exact"/>
              <w:jc w:val="center"/>
              <w:rPr>
                <w:rFonts w:ascii="楷体_GB2312" w:eastAsia="楷体_GB2312" w:cs="Times New Roman"/>
                <w:b/>
                <w:bCs/>
              </w:rPr>
            </w:pPr>
            <w:r>
              <w:rPr>
                <w:rFonts w:hint="eastAsia" w:ascii="楷体_GB2312" w:eastAsia="楷体_GB2312" w:cs="楷体_GB2312"/>
                <w:b/>
                <w:bCs/>
              </w:rPr>
              <w:t>项目名称</w:t>
            </w:r>
          </w:p>
        </w:tc>
        <w:tc>
          <w:tcPr>
            <w:tcW w:w="690" w:type="dxa"/>
            <w:vMerge w:val="restart"/>
            <w:vAlign w:val="center"/>
          </w:tcPr>
          <w:p>
            <w:pPr>
              <w:spacing w:line="300" w:lineRule="exact"/>
              <w:jc w:val="center"/>
              <w:rPr>
                <w:rFonts w:ascii="楷体_GB2312" w:eastAsia="楷体_GB2312" w:cs="Times New Roman"/>
                <w:b/>
                <w:bCs/>
              </w:rPr>
            </w:pPr>
            <w:r>
              <w:rPr>
                <w:rFonts w:hint="eastAsia" w:ascii="楷体_GB2312" w:eastAsia="楷体_GB2312" w:cs="楷体_GB2312"/>
                <w:b/>
                <w:bCs/>
              </w:rPr>
              <w:t>预算资金</w:t>
            </w:r>
          </w:p>
        </w:tc>
        <w:tc>
          <w:tcPr>
            <w:tcW w:w="891" w:type="dxa"/>
            <w:vMerge w:val="continue"/>
            <w:vAlign w:val="center"/>
          </w:tcPr>
          <w:p>
            <w:pPr>
              <w:spacing w:line="300" w:lineRule="exact"/>
              <w:jc w:val="left"/>
              <w:outlineLvl w:val="0"/>
              <w:rPr>
                <w:rFonts w:ascii="楷体_GB2312" w:eastAsia="楷体_GB2312" w:cs="Times New Roman"/>
              </w:rPr>
            </w:pPr>
          </w:p>
        </w:tc>
        <w:tc>
          <w:tcPr>
            <w:tcW w:w="944" w:type="dxa"/>
            <w:vMerge w:val="continue"/>
            <w:vAlign w:val="center"/>
          </w:tcPr>
          <w:p>
            <w:pPr>
              <w:spacing w:line="300" w:lineRule="exact"/>
              <w:jc w:val="left"/>
              <w:outlineLvl w:val="0"/>
              <w:rPr>
                <w:rFonts w:ascii="楷体_GB2312" w:eastAsia="楷体_GB2312" w:cs="Times New Roman"/>
              </w:rPr>
            </w:pPr>
          </w:p>
        </w:tc>
        <w:tc>
          <w:tcPr>
            <w:tcW w:w="601" w:type="dxa"/>
            <w:vMerge w:val="continue"/>
            <w:vAlign w:val="center"/>
          </w:tcPr>
          <w:p>
            <w:pPr>
              <w:spacing w:line="300" w:lineRule="exact"/>
              <w:jc w:val="left"/>
              <w:outlineLvl w:val="0"/>
              <w:rPr>
                <w:rFonts w:ascii="楷体_GB2312" w:eastAsia="楷体_GB2312" w:cs="Times New Roman"/>
              </w:rPr>
            </w:pPr>
          </w:p>
        </w:tc>
        <w:tc>
          <w:tcPr>
            <w:tcW w:w="677" w:type="dxa"/>
            <w:vMerge w:val="continue"/>
            <w:vAlign w:val="center"/>
          </w:tcPr>
          <w:p>
            <w:pPr>
              <w:spacing w:line="300" w:lineRule="exact"/>
              <w:jc w:val="left"/>
              <w:outlineLvl w:val="0"/>
              <w:rPr>
                <w:rFonts w:ascii="楷体_GB2312" w:eastAsia="楷体_GB2312" w:cs="Times New Roman"/>
              </w:rPr>
            </w:pPr>
          </w:p>
        </w:tc>
        <w:tc>
          <w:tcPr>
            <w:tcW w:w="762" w:type="dxa"/>
            <w:vMerge w:val="continue"/>
            <w:vAlign w:val="center"/>
          </w:tcPr>
          <w:p>
            <w:pPr>
              <w:spacing w:line="300" w:lineRule="exact"/>
              <w:jc w:val="left"/>
              <w:outlineLvl w:val="0"/>
              <w:rPr>
                <w:rFonts w:ascii="楷体_GB2312" w:eastAsia="楷体_GB2312" w:cs="Times New Roman"/>
              </w:rPr>
            </w:pPr>
          </w:p>
        </w:tc>
        <w:tc>
          <w:tcPr>
            <w:tcW w:w="591" w:type="dxa"/>
            <w:vMerge w:val="restart"/>
            <w:vAlign w:val="center"/>
          </w:tcPr>
          <w:p>
            <w:pPr>
              <w:spacing w:line="300" w:lineRule="exact"/>
              <w:jc w:val="center"/>
              <w:rPr>
                <w:rFonts w:ascii="楷体_GB2312" w:eastAsia="楷体_GB2312" w:cs="Times New Roman"/>
                <w:b/>
                <w:bCs/>
              </w:rPr>
            </w:pPr>
            <w:r>
              <w:rPr>
                <w:rFonts w:hint="eastAsia" w:ascii="楷体_GB2312" w:eastAsia="楷体_GB2312" w:cs="楷体_GB2312"/>
                <w:b/>
                <w:bCs/>
              </w:rPr>
              <w:t>总计</w:t>
            </w:r>
          </w:p>
        </w:tc>
        <w:tc>
          <w:tcPr>
            <w:tcW w:w="3297" w:type="dxa"/>
            <w:gridSpan w:val="5"/>
            <w:vAlign w:val="center"/>
          </w:tcPr>
          <w:p>
            <w:pPr>
              <w:spacing w:line="300" w:lineRule="exact"/>
              <w:jc w:val="center"/>
              <w:rPr>
                <w:rFonts w:ascii="楷体_GB2312" w:eastAsia="楷体_GB2312" w:cs="Times New Roman"/>
                <w:b/>
                <w:bCs/>
              </w:rPr>
            </w:pPr>
            <w:r>
              <w:rPr>
                <w:rFonts w:hint="eastAsia" w:ascii="楷体_GB2312" w:eastAsia="楷体_GB2312" w:cs="楷体_GB2312"/>
                <w:b/>
                <w:bCs/>
              </w:rPr>
              <w:t>当年部门预算安排资金</w:t>
            </w:r>
          </w:p>
        </w:tc>
        <w:tc>
          <w:tcPr>
            <w:tcW w:w="580" w:type="dxa"/>
            <w:vMerge w:val="restart"/>
            <w:vAlign w:val="center"/>
          </w:tcPr>
          <w:p>
            <w:pPr>
              <w:spacing w:line="300" w:lineRule="exact"/>
              <w:jc w:val="center"/>
              <w:rPr>
                <w:rFonts w:ascii="楷体_GB2312" w:eastAsia="楷体_GB2312" w:cs="Times New Roman"/>
                <w:b/>
                <w:bCs/>
              </w:rPr>
            </w:pPr>
            <w:r>
              <w:rPr>
                <w:rFonts w:hint="eastAsia" w:ascii="楷体_GB2312" w:eastAsia="楷体_GB2312" w:cs="楷体_GB2312"/>
                <w:b/>
                <w:bCs/>
              </w:rPr>
              <w:t>其他渠道资金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 w:hRule="atLeast"/>
          <w:tblHeader/>
        </w:trPr>
        <w:tc>
          <w:tcPr>
            <w:tcW w:w="446" w:type="dxa"/>
            <w:vMerge w:val="continue"/>
            <w:vAlign w:val="center"/>
          </w:tcPr>
          <w:p>
            <w:pPr>
              <w:spacing w:line="300" w:lineRule="exact"/>
              <w:jc w:val="left"/>
              <w:outlineLvl w:val="0"/>
              <w:rPr>
                <w:rFonts w:ascii="楷体_GB2312" w:eastAsia="楷体_GB2312" w:cs="Times New Roman"/>
              </w:rPr>
            </w:pPr>
          </w:p>
        </w:tc>
        <w:tc>
          <w:tcPr>
            <w:tcW w:w="690" w:type="dxa"/>
            <w:vMerge w:val="continue"/>
            <w:vAlign w:val="center"/>
          </w:tcPr>
          <w:p>
            <w:pPr>
              <w:spacing w:line="300" w:lineRule="exact"/>
              <w:jc w:val="left"/>
              <w:outlineLvl w:val="0"/>
              <w:rPr>
                <w:rFonts w:ascii="楷体_GB2312" w:eastAsia="楷体_GB2312" w:cs="Times New Roman"/>
              </w:rPr>
            </w:pPr>
          </w:p>
        </w:tc>
        <w:tc>
          <w:tcPr>
            <w:tcW w:w="891" w:type="dxa"/>
            <w:vMerge w:val="continue"/>
            <w:vAlign w:val="center"/>
          </w:tcPr>
          <w:p>
            <w:pPr>
              <w:spacing w:line="300" w:lineRule="exact"/>
              <w:jc w:val="left"/>
              <w:outlineLvl w:val="0"/>
              <w:rPr>
                <w:rFonts w:ascii="楷体_GB2312" w:eastAsia="楷体_GB2312" w:cs="Times New Roman"/>
              </w:rPr>
            </w:pPr>
          </w:p>
        </w:tc>
        <w:tc>
          <w:tcPr>
            <w:tcW w:w="944" w:type="dxa"/>
            <w:vMerge w:val="continue"/>
            <w:vAlign w:val="center"/>
          </w:tcPr>
          <w:p>
            <w:pPr>
              <w:spacing w:line="300" w:lineRule="exact"/>
              <w:jc w:val="left"/>
              <w:outlineLvl w:val="0"/>
              <w:rPr>
                <w:rFonts w:ascii="楷体_GB2312" w:eastAsia="楷体_GB2312" w:cs="Times New Roman"/>
              </w:rPr>
            </w:pPr>
          </w:p>
        </w:tc>
        <w:tc>
          <w:tcPr>
            <w:tcW w:w="601" w:type="dxa"/>
            <w:vMerge w:val="continue"/>
            <w:vAlign w:val="center"/>
          </w:tcPr>
          <w:p>
            <w:pPr>
              <w:spacing w:line="300" w:lineRule="exact"/>
              <w:jc w:val="left"/>
              <w:outlineLvl w:val="0"/>
              <w:rPr>
                <w:rFonts w:ascii="楷体_GB2312" w:eastAsia="楷体_GB2312" w:cs="Times New Roman"/>
              </w:rPr>
            </w:pPr>
          </w:p>
        </w:tc>
        <w:tc>
          <w:tcPr>
            <w:tcW w:w="677" w:type="dxa"/>
            <w:vMerge w:val="continue"/>
            <w:vAlign w:val="center"/>
          </w:tcPr>
          <w:p>
            <w:pPr>
              <w:spacing w:line="300" w:lineRule="exact"/>
              <w:jc w:val="left"/>
              <w:outlineLvl w:val="0"/>
              <w:rPr>
                <w:rFonts w:ascii="楷体_GB2312" w:eastAsia="楷体_GB2312" w:cs="Times New Roman"/>
              </w:rPr>
            </w:pPr>
          </w:p>
        </w:tc>
        <w:tc>
          <w:tcPr>
            <w:tcW w:w="762" w:type="dxa"/>
            <w:vMerge w:val="continue"/>
            <w:vAlign w:val="center"/>
          </w:tcPr>
          <w:p>
            <w:pPr>
              <w:spacing w:line="300" w:lineRule="exact"/>
              <w:jc w:val="left"/>
              <w:outlineLvl w:val="0"/>
              <w:rPr>
                <w:rFonts w:ascii="楷体_GB2312" w:eastAsia="楷体_GB2312" w:cs="Times New Roman"/>
              </w:rPr>
            </w:pPr>
          </w:p>
        </w:tc>
        <w:tc>
          <w:tcPr>
            <w:tcW w:w="591" w:type="dxa"/>
            <w:vMerge w:val="continue"/>
            <w:vAlign w:val="center"/>
          </w:tcPr>
          <w:p>
            <w:pPr>
              <w:spacing w:line="300" w:lineRule="exact"/>
              <w:jc w:val="left"/>
              <w:outlineLvl w:val="0"/>
              <w:rPr>
                <w:rFonts w:ascii="楷体_GB2312" w:eastAsia="楷体_GB2312" w:cs="Times New Roman"/>
              </w:rPr>
            </w:pPr>
          </w:p>
        </w:tc>
        <w:tc>
          <w:tcPr>
            <w:tcW w:w="1100" w:type="dxa"/>
            <w:vAlign w:val="center"/>
          </w:tcPr>
          <w:p>
            <w:pPr>
              <w:spacing w:line="300" w:lineRule="exact"/>
              <w:jc w:val="center"/>
              <w:rPr>
                <w:rFonts w:ascii="楷体_GB2312" w:eastAsia="楷体_GB2312" w:cs="Times New Roman"/>
                <w:b/>
                <w:bCs/>
              </w:rPr>
            </w:pPr>
            <w:r>
              <w:rPr>
                <w:rFonts w:hint="eastAsia" w:ascii="楷体_GB2312" w:eastAsia="楷体_GB2312" w:cs="楷体_GB2312"/>
                <w:b/>
                <w:bCs/>
              </w:rPr>
              <w:t>合计</w:t>
            </w:r>
          </w:p>
        </w:tc>
        <w:tc>
          <w:tcPr>
            <w:tcW w:w="846" w:type="dxa"/>
            <w:vAlign w:val="center"/>
          </w:tcPr>
          <w:p>
            <w:pPr>
              <w:spacing w:line="300" w:lineRule="exact"/>
              <w:jc w:val="center"/>
              <w:rPr>
                <w:rFonts w:ascii="楷体_GB2312" w:eastAsia="楷体_GB2312" w:cs="Times New Roman"/>
                <w:b/>
                <w:bCs/>
              </w:rPr>
            </w:pPr>
            <w:r>
              <w:rPr>
                <w:rFonts w:hint="eastAsia" w:ascii="楷体_GB2312" w:eastAsia="楷体_GB2312" w:cs="楷体_GB2312"/>
                <w:b/>
                <w:bCs/>
              </w:rPr>
              <w:t>一般公共预算拨款</w:t>
            </w:r>
          </w:p>
        </w:tc>
        <w:tc>
          <w:tcPr>
            <w:tcW w:w="444" w:type="dxa"/>
            <w:vAlign w:val="center"/>
          </w:tcPr>
          <w:p>
            <w:pPr>
              <w:spacing w:line="300" w:lineRule="exact"/>
              <w:jc w:val="center"/>
              <w:rPr>
                <w:rFonts w:ascii="楷体_GB2312" w:eastAsia="楷体_GB2312" w:cs="Times New Roman"/>
                <w:b/>
                <w:bCs/>
              </w:rPr>
            </w:pPr>
            <w:r>
              <w:rPr>
                <w:rFonts w:hint="eastAsia" w:ascii="楷体_GB2312" w:eastAsia="楷体_GB2312" w:cs="楷体_GB2312"/>
                <w:b/>
                <w:bCs/>
              </w:rPr>
              <w:t>基金预算拨款</w:t>
            </w:r>
          </w:p>
        </w:tc>
        <w:tc>
          <w:tcPr>
            <w:tcW w:w="444" w:type="dxa"/>
            <w:vAlign w:val="center"/>
          </w:tcPr>
          <w:p>
            <w:pPr>
              <w:spacing w:line="300" w:lineRule="exact"/>
              <w:jc w:val="center"/>
              <w:rPr>
                <w:rFonts w:ascii="楷体_GB2312" w:eastAsia="楷体_GB2312" w:cs="Times New Roman"/>
                <w:b/>
                <w:bCs/>
              </w:rPr>
            </w:pPr>
            <w:r>
              <w:rPr>
                <w:rFonts w:hint="eastAsia" w:ascii="楷体_GB2312" w:eastAsia="楷体_GB2312" w:cs="楷体_GB2312"/>
                <w:b/>
                <w:bCs/>
              </w:rPr>
              <w:t>财政专户核拨</w:t>
            </w:r>
          </w:p>
        </w:tc>
        <w:tc>
          <w:tcPr>
            <w:tcW w:w="463" w:type="dxa"/>
            <w:vAlign w:val="center"/>
          </w:tcPr>
          <w:p>
            <w:pPr>
              <w:spacing w:line="300" w:lineRule="exact"/>
              <w:jc w:val="center"/>
              <w:rPr>
                <w:rFonts w:ascii="楷体_GB2312" w:eastAsia="楷体_GB2312" w:cs="Times New Roman"/>
                <w:b/>
                <w:bCs/>
              </w:rPr>
            </w:pPr>
            <w:r>
              <w:rPr>
                <w:rFonts w:hint="eastAsia" w:ascii="楷体_GB2312" w:eastAsia="楷体_GB2312" w:cs="楷体_GB2312"/>
                <w:b/>
                <w:bCs/>
              </w:rPr>
              <w:t>其他来源收入</w:t>
            </w:r>
          </w:p>
        </w:tc>
        <w:tc>
          <w:tcPr>
            <w:tcW w:w="580" w:type="dxa"/>
            <w:vMerge w:val="continue"/>
            <w:vAlign w:val="center"/>
          </w:tcPr>
          <w:p>
            <w:pPr>
              <w:spacing w:line="300" w:lineRule="exact"/>
              <w:jc w:val="left"/>
              <w:outlineLvl w:val="0"/>
              <w:rPr>
                <w:rFonts w:ascii="楷体_GB2312" w:eastAsia="楷体_GB2312"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 w:hRule="atLeast"/>
        </w:trPr>
        <w:tc>
          <w:tcPr>
            <w:tcW w:w="446" w:type="dxa"/>
            <w:vAlign w:val="center"/>
          </w:tcPr>
          <w:p>
            <w:pPr>
              <w:spacing w:line="300" w:lineRule="exact"/>
              <w:jc w:val="center"/>
              <w:rPr>
                <w:rFonts w:ascii="楷体_GB2312" w:eastAsia="楷体_GB2312" w:cs="Times New Roman"/>
                <w:b/>
                <w:bCs/>
              </w:rPr>
            </w:pPr>
            <w:r>
              <w:rPr>
                <w:rFonts w:hint="eastAsia" w:ascii="楷体_GB2312" w:eastAsia="楷体_GB2312" w:cs="楷体_GB2312"/>
                <w:b/>
                <w:bCs/>
              </w:rPr>
              <w:t>合　计</w:t>
            </w:r>
          </w:p>
        </w:tc>
        <w:tc>
          <w:tcPr>
            <w:tcW w:w="690" w:type="dxa"/>
            <w:vAlign w:val="center"/>
          </w:tcPr>
          <w:p>
            <w:pPr>
              <w:spacing w:line="300" w:lineRule="exact"/>
              <w:jc w:val="right"/>
              <w:rPr>
                <w:rFonts w:ascii="楷体_GB2312" w:eastAsia="楷体_GB2312" w:cs="Times New Roman"/>
                <w:b/>
                <w:bCs/>
              </w:rPr>
            </w:pPr>
          </w:p>
        </w:tc>
        <w:tc>
          <w:tcPr>
            <w:tcW w:w="891" w:type="dxa"/>
            <w:vAlign w:val="center"/>
          </w:tcPr>
          <w:p>
            <w:pPr>
              <w:spacing w:line="300" w:lineRule="exact"/>
              <w:jc w:val="left"/>
              <w:rPr>
                <w:rFonts w:ascii="楷体_GB2312" w:eastAsia="楷体_GB2312" w:cs="Times New Roman"/>
                <w:b/>
                <w:bCs/>
              </w:rPr>
            </w:pPr>
          </w:p>
        </w:tc>
        <w:tc>
          <w:tcPr>
            <w:tcW w:w="944" w:type="dxa"/>
            <w:vAlign w:val="center"/>
          </w:tcPr>
          <w:p>
            <w:pPr>
              <w:spacing w:line="300" w:lineRule="exact"/>
              <w:jc w:val="left"/>
              <w:rPr>
                <w:rFonts w:ascii="楷体_GB2312" w:eastAsia="楷体_GB2312" w:cs="Times New Roman"/>
                <w:b/>
                <w:bCs/>
              </w:rPr>
            </w:pPr>
          </w:p>
        </w:tc>
        <w:tc>
          <w:tcPr>
            <w:tcW w:w="601" w:type="dxa"/>
            <w:vAlign w:val="center"/>
          </w:tcPr>
          <w:p>
            <w:pPr>
              <w:spacing w:line="300" w:lineRule="exact"/>
              <w:jc w:val="left"/>
              <w:rPr>
                <w:rFonts w:ascii="楷体_GB2312" w:eastAsia="楷体_GB2312" w:cs="Times New Roman"/>
                <w:b/>
                <w:bCs/>
              </w:rPr>
            </w:pPr>
          </w:p>
        </w:tc>
        <w:tc>
          <w:tcPr>
            <w:tcW w:w="677" w:type="dxa"/>
            <w:vAlign w:val="center"/>
          </w:tcPr>
          <w:p>
            <w:pPr>
              <w:spacing w:line="300" w:lineRule="exact"/>
              <w:jc w:val="right"/>
              <w:rPr>
                <w:rFonts w:ascii="楷体_GB2312" w:eastAsia="楷体_GB2312" w:cs="Times New Roman"/>
                <w:b/>
                <w:bCs/>
              </w:rPr>
            </w:pPr>
          </w:p>
        </w:tc>
        <w:tc>
          <w:tcPr>
            <w:tcW w:w="762" w:type="dxa"/>
            <w:vAlign w:val="center"/>
          </w:tcPr>
          <w:p>
            <w:pPr>
              <w:spacing w:line="300" w:lineRule="exact"/>
              <w:jc w:val="right"/>
              <w:rPr>
                <w:rFonts w:ascii="楷体_GB2312" w:eastAsia="楷体_GB2312" w:cs="Times New Roman"/>
                <w:b/>
                <w:bCs/>
              </w:rPr>
            </w:pPr>
          </w:p>
        </w:tc>
        <w:tc>
          <w:tcPr>
            <w:tcW w:w="591" w:type="dxa"/>
            <w:vAlign w:val="center"/>
          </w:tcPr>
          <w:p>
            <w:pPr>
              <w:spacing w:line="300" w:lineRule="exact"/>
              <w:jc w:val="right"/>
              <w:rPr>
                <w:rFonts w:ascii="楷体_GB2312" w:eastAsia="楷体_GB2312" w:cs="楷体_GB2312"/>
                <w:b/>
                <w:bCs/>
              </w:rPr>
            </w:pPr>
            <w:r>
              <w:rPr>
                <w:rFonts w:ascii="楷体_GB2312" w:eastAsia="楷体_GB2312" w:cs="楷体_GB2312"/>
                <w:b/>
                <w:bCs/>
              </w:rPr>
              <w:t>96.65</w:t>
            </w:r>
          </w:p>
        </w:tc>
        <w:tc>
          <w:tcPr>
            <w:tcW w:w="1100" w:type="dxa"/>
            <w:vAlign w:val="center"/>
          </w:tcPr>
          <w:p>
            <w:pPr>
              <w:spacing w:line="300" w:lineRule="exact"/>
              <w:jc w:val="right"/>
              <w:rPr>
                <w:rFonts w:ascii="楷体_GB2312" w:eastAsia="楷体_GB2312" w:cs="楷体_GB2312"/>
                <w:b/>
                <w:bCs/>
              </w:rPr>
            </w:pPr>
            <w:r>
              <w:rPr>
                <w:rFonts w:ascii="楷体_GB2312" w:eastAsia="楷体_GB2312" w:cs="楷体_GB2312"/>
                <w:b/>
                <w:bCs/>
              </w:rPr>
              <w:t>96.35</w:t>
            </w:r>
          </w:p>
        </w:tc>
        <w:tc>
          <w:tcPr>
            <w:tcW w:w="846" w:type="dxa"/>
            <w:vAlign w:val="center"/>
          </w:tcPr>
          <w:p>
            <w:pPr>
              <w:spacing w:line="300" w:lineRule="exact"/>
              <w:jc w:val="right"/>
              <w:rPr>
                <w:rFonts w:ascii="楷体_GB2312" w:eastAsia="楷体_GB2312" w:cs="楷体_GB2312"/>
                <w:b/>
                <w:bCs/>
              </w:rPr>
            </w:pPr>
            <w:r>
              <w:rPr>
                <w:rFonts w:ascii="楷体_GB2312" w:eastAsia="楷体_GB2312" w:cs="楷体_GB2312"/>
                <w:b/>
                <w:bCs/>
              </w:rPr>
              <w:t>96.35</w:t>
            </w:r>
          </w:p>
        </w:tc>
        <w:tc>
          <w:tcPr>
            <w:tcW w:w="444" w:type="dxa"/>
            <w:vAlign w:val="center"/>
          </w:tcPr>
          <w:p>
            <w:pPr>
              <w:spacing w:line="300" w:lineRule="exact"/>
              <w:jc w:val="right"/>
              <w:rPr>
                <w:rFonts w:ascii="楷体_GB2312" w:eastAsia="楷体_GB2312" w:cs="楷体_GB2312"/>
                <w:b/>
                <w:bCs/>
              </w:rPr>
            </w:pPr>
          </w:p>
        </w:tc>
        <w:tc>
          <w:tcPr>
            <w:tcW w:w="444" w:type="dxa"/>
            <w:vAlign w:val="center"/>
          </w:tcPr>
          <w:p>
            <w:pPr>
              <w:spacing w:line="300" w:lineRule="exact"/>
              <w:jc w:val="right"/>
              <w:rPr>
                <w:rFonts w:ascii="楷体_GB2312" w:eastAsia="楷体_GB2312" w:cs="楷体_GB2312"/>
                <w:b/>
                <w:bCs/>
              </w:rPr>
            </w:pPr>
          </w:p>
        </w:tc>
        <w:tc>
          <w:tcPr>
            <w:tcW w:w="463" w:type="dxa"/>
            <w:vAlign w:val="center"/>
          </w:tcPr>
          <w:p>
            <w:pPr>
              <w:spacing w:line="300" w:lineRule="exact"/>
              <w:jc w:val="right"/>
              <w:rPr>
                <w:rFonts w:ascii="楷体_GB2312" w:eastAsia="楷体_GB2312" w:cs="楷体_GB2312"/>
                <w:b/>
                <w:bCs/>
              </w:rPr>
            </w:pPr>
          </w:p>
        </w:tc>
        <w:tc>
          <w:tcPr>
            <w:tcW w:w="580" w:type="dxa"/>
            <w:vAlign w:val="center"/>
          </w:tcPr>
          <w:p>
            <w:pPr>
              <w:spacing w:line="300" w:lineRule="exact"/>
              <w:jc w:val="right"/>
              <w:rPr>
                <w:rFonts w:ascii="楷体_GB2312" w:eastAsia="楷体_GB2312" w:cs="楷体_GB2312"/>
                <w:b/>
                <w:bCs/>
              </w:rPr>
            </w:pPr>
            <w:r>
              <w:rPr>
                <w:rFonts w:ascii="楷体_GB2312" w:eastAsia="楷体_GB2312" w:cs="楷体_GB2312"/>
                <w:b/>
                <w:bCs/>
              </w:rP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 w:hRule="atLeast"/>
        </w:trPr>
        <w:tc>
          <w:tcPr>
            <w:tcW w:w="446" w:type="dxa"/>
            <w:vAlign w:val="center"/>
          </w:tcPr>
          <w:p>
            <w:pPr>
              <w:spacing w:line="300" w:lineRule="exact"/>
              <w:jc w:val="center"/>
              <w:rPr>
                <w:rFonts w:ascii="楷体_GB2312" w:eastAsia="楷体_GB2312" w:cs="Times New Roman"/>
                <w:b/>
                <w:bCs/>
              </w:rPr>
            </w:pPr>
            <w:r>
              <w:rPr>
                <w:rFonts w:hint="eastAsia" w:ascii="楷体_GB2312" w:eastAsia="楷体_GB2312" w:cs="楷体_GB2312"/>
                <w:b/>
                <w:bCs/>
              </w:rPr>
              <w:t>郄马镇政府小计</w:t>
            </w:r>
          </w:p>
        </w:tc>
        <w:tc>
          <w:tcPr>
            <w:tcW w:w="690" w:type="dxa"/>
            <w:vAlign w:val="center"/>
          </w:tcPr>
          <w:p>
            <w:pPr>
              <w:spacing w:line="300" w:lineRule="exact"/>
              <w:jc w:val="right"/>
              <w:rPr>
                <w:rFonts w:ascii="楷体_GB2312" w:eastAsia="楷体_GB2312" w:cs="Times New Roman"/>
                <w:b/>
                <w:bCs/>
              </w:rPr>
            </w:pPr>
          </w:p>
        </w:tc>
        <w:tc>
          <w:tcPr>
            <w:tcW w:w="891" w:type="dxa"/>
            <w:vAlign w:val="center"/>
          </w:tcPr>
          <w:p>
            <w:pPr>
              <w:spacing w:line="300" w:lineRule="exact"/>
              <w:jc w:val="left"/>
              <w:rPr>
                <w:rFonts w:ascii="楷体_GB2312" w:eastAsia="楷体_GB2312" w:cs="Times New Roman"/>
                <w:b/>
                <w:bCs/>
              </w:rPr>
            </w:pPr>
          </w:p>
        </w:tc>
        <w:tc>
          <w:tcPr>
            <w:tcW w:w="944" w:type="dxa"/>
            <w:vAlign w:val="center"/>
          </w:tcPr>
          <w:p>
            <w:pPr>
              <w:spacing w:line="300" w:lineRule="exact"/>
              <w:jc w:val="left"/>
              <w:rPr>
                <w:rFonts w:ascii="楷体_GB2312" w:eastAsia="楷体_GB2312" w:cs="Times New Roman"/>
                <w:b/>
                <w:bCs/>
              </w:rPr>
            </w:pPr>
          </w:p>
        </w:tc>
        <w:tc>
          <w:tcPr>
            <w:tcW w:w="601" w:type="dxa"/>
            <w:vAlign w:val="center"/>
          </w:tcPr>
          <w:p>
            <w:pPr>
              <w:spacing w:line="300" w:lineRule="exact"/>
              <w:jc w:val="left"/>
              <w:rPr>
                <w:rFonts w:ascii="楷体_GB2312" w:eastAsia="楷体_GB2312" w:cs="Times New Roman"/>
                <w:b/>
                <w:bCs/>
              </w:rPr>
            </w:pPr>
          </w:p>
        </w:tc>
        <w:tc>
          <w:tcPr>
            <w:tcW w:w="677" w:type="dxa"/>
            <w:vAlign w:val="center"/>
          </w:tcPr>
          <w:p>
            <w:pPr>
              <w:spacing w:line="300" w:lineRule="exact"/>
              <w:jc w:val="right"/>
              <w:rPr>
                <w:rFonts w:ascii="楷体_GB2312" w:eastAsia="楷体_GB2312" w:cs="Times New Roman"/>
                <w:b/>
                <w:bCs/>
              </w:rPr>
            </w:pPr>
          </w:p>
        </w:tc>
        <w:tc>
          <w:tcPr>
            <w:tcW w:w="762" w:type="dxa"/>
            <w:vAlign w:val="center"/>
          </w:tcPr>
          <w:p>
            <w:pPr>
              <w:spacing w:line="300" w:lineRule="exact"/>
              <w:jc w:val="right"/>
              <w:rPr>
                <w:rFonts w:ascii="楷体_GB2312" w:eastAsia="楷体_GB2312" w:cs="Times New Roman"/>
                <w:b/>
                <w:bCs/>
              </w:rPr>
            </w:pPr>
          </w:p>
        </w:tc>
        <w:tc>
          <w:tcPr>
            <w:tcW w:w="591" w:type="dxa"/>
            <w:vAlign w:val="center"/>
          </w:tcPr>
          <w:p>
            <w:pPr>
              <w:spacing w:line="300" w:lineRule="exact"/>
              <w:jc w:val="right"/>
              <w:rPr>
                <w:rFonts w:ascii="楷体_GB2312" w:eastAsia="楷体_GB2312" w:cs="楷体_GB2312"/>
                <w:b/>
                <w:bCs/>
              </w:rPr>
            </w:pPr>
            <w:r>
              <w:rPr>
                <w:rFonts w:ascii="楷体_GB2312" w:eastAsia="楷体_GB2312" w:cs="楷体_GB2312"/>
                <w:b/>
                <w:bCs/>
              </w:rPr>
              <w:t>76.65</w:t>
            </w:r>
          </w:p>
        </w:tc>
        <w:tc>
          <w:tcPr>
            <w:tcW w:w="1100" w:type="dxa"/>
            <w:vAlign w:val="center"/>
          </w:tcPr>
          <w:p>
            <w:pPr>
              <w:spacing w:line="300" w:lineRule="exact"/>
              <w:jc w:val="right"/>
              <w:rPr>
                <w:rFonts w:ascii="楷体_GB2312" w:eastAsia="楷体_GB2312" w:cs="楷体_GB2312"/>
                <w:b/>
                <w:bCs/>
              </w:rPr>
            </w:pPr>
            <w:r>
              <w:rPr>
                <w:rFonts w:ascii="楷体_GB2312" w:eastAsia="楷体_GB2312" w:cs="楷体_GB2312"/>
                <w:b/>
                <w:bCs/>
              </w:rPr>
              <w:t>76.35</w:t>
            </w:r>
          </w:p>
        </w:tc>
        <w:tc>
          <w:tcPr>
            <w:tcW w:w="846" w:type="dxa"/>
            <w:vAlign w:val="center"/>
          </w:tcPr>
          <w:p>
            <w:pPr>
              <w:spacing w:line="300" w:lineRule="exact"/>
              <w:jc w:val="right"/>
              <w:rPr>
                <w:rFonts w:ascii="楷体_GB2312" w:eastAsia="楷体_GB2312" w:cs="楷体_GB2312"/>
                <w:b/>
                <w:bCs/>
              </w:rPr>
            </w:pPr>
            <w:r>
              <w:rPr>
                <w:rFonts w:ascii="楷体_GB2312" w:eastAsia="楷体_GB2312" w:cs="楷体_GB2312"/>
                <w:b/>
                <w:bCs/>
              </w:rPr>
              <w:t>76.35</w:t>
            </w:r>
          </w:p>
        </w:tc>
        <w:tc>
          <w:tcPr>
            <w:tcW w:w="444" w:type="dxa"/>
            <w:vAlign w:val="center"/>
          </w:tcPr>
          <w:p>
            <w:pPr>
              <w:spacing w:line="300" w:lineRule="exact"/>
              <w:jc w:val="right"/>
              <w:rPr>
                <w:rFonts w:ascii="楷体_GB2312" w:eastAsia="楷体_GB2312" w:cs="楷体_GB2312"/>
                <w:b/>
                <w:bCs/>
              </w:rPr>
            </w:pPr>
          </w:p>
        </w:tc>
        <w:tc>
          <w:tcPr>
            <w:tcW w:w="444" w:type="dxa"/>
            <w:vAlign w:val="center"/>
          </w:tcPr>
          <w:p>
            <w:pPr>
              <w:spacing w:line="300" w:lineRule="exact"/>
              <w:jc w:val="right"/>
              <w:rPr>
                <w:rFonts w:ascii="楷体_GB2312" w:eastAsia="楷体_GB2312" w:cs="楷体_GB2312"/>
                <w:b/>
                <w:bCs/>
              </w:rPr>
            </w:pPr>
          </w:p>
        </w:tc>
        <w:tc>
          <w:tcPr>
            <w:tcW w:w="463" w:type="dxa"/>
            <w:vAlign w:val="center"/>
          </w:tcPr>
          <w:p>
            <w:pPr>
              <w:spacing w:line="300" w:lineRule="exact"/>
              <w:jc w:val="right"/>
              <w:rPr>
                <w:rFonts w:ascii="楷体_GB2312" w:eastAsia="楷体_GB2312" w:cs="楷体_GB2312"/>
                <w:b/>
                <w:bCs/>
              </w:rPr>
            </w:pPr>
          </w:p>
        </w:tc>
        <w:tc>
          <w:tcPr>
            <w:tcW w:w="580" w:type="dxa"/>
            <w:vAlign w:val="center"/>
          </w:tcPr>
          <w:p>
            <w:pPr>
              <w:spacing w:line="300" w:lineRule="exact"/>
              <w:jc w:val="right"/>
              <w:rPr>
                <w:rFonts w:ascii="楷体_GB2312" w:eastAsia="楷体_GB2312" w:cs="楷体_GB2312"/>
                <w:b/>
                <w:bCs/>
              </w:rPr>
            </w:pPr>
            <w:r>
              <w:rPr>
                <w:rFonts w:ascii="楷体_GB2312" w:eastAsia="楷体_GB2312" w:cs="楷体_GB2312"/>
                <w:b/>
                <w:bCs/>
              </w:rP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 w:hRule="atLeast"/>
        </w:trPr>
        <w:tc>
          <w:tcPr>
            <w:tcW w:w="446" w:type="dxa"/>
            <w:vAlign w:val="center"/>
          </w:tcPr>
          <w:p>
            <w:pPr>
              <w:spacing w:line="300" w:lineRule="exact"/>
              <w:jc w:val="left"/>
              <w:rPr>
                <w:rFonts w:ascii="楷体_GB2312" w:eastAsia="楷体_GB2312" w:cs="Times New Roman"/>
              </w:rPr>
            </w:pPr>
            <w:r>
              <w:rPr>
                <w:rFonts w:hint="eastAsia" w:ascii="楷体_GB2312" w:eastAsia="楷体_GB2312" w:cs="楷体_GB2312"/>
              </w:rPr>
              <w:t>社区惠民项目专项资金</w:t>
            </w:r>
          </w:p>
        </w:tc>
        <w:tc>
          <w:tcPr>
            <w:tcW w:w="690" w:type="dxa"/>
            <w:tcMar>
              <w:left w:w="57" w:type="dxa"/>
              <w:right w:w="57" w:type="dxa"/>
            </w:tcMar>
            <w:vAlign w:val="center"/>
          </w:tcPr>
          <w:p>
            <w:pPr>
              <w:spacing w:line="300" w:lineRule="exact"/>
              <w:jc w:val="right"/>
              <w:rPr>
                <w:rFonts w:ascii="楷体_GB2312" w:eastAsia="楷体_GB2312" w:cs="楷体_GB2312"/>
              </w:rPr>
            </w:pPr>
            <w:r>
              <w:rPr>
                <w:rFonts w:ascii="楷体_GB2312" w:eastAsia="楷体_GB2312" w:cs="楷体_GB2312"/>
              </w:rPr>
              <w:t>10.00</w:t>
            </w:r>
          </w:p>
        </w:tc>
        <w:tc>
          <w:tcPr>
            <w:tcW w:w="891" w:type="dxa"/>
            <w:tcMar>
              <w:left w:w="57" w:type="dxa"/>
              <w:right w:w="57" w:type="dxa"/>
            </w:tcMar>
            <w:vAlign w:val="center"/>
          </w:tcPr>
          <w:p>
            <w:pPr>
              <w:spacing w:line="300" w:lineRule="exact"/>
              <w:jc w:val="left"/>
              <w:rPr>
                <w:rFonts w:ascii="楷体_GB2312" w:eastAsia="楷体_GB2312" w:cs="Times New Roman"/>
              </w:rPr>
            </w:pPr>
            <w:r>
              <w:rPr>
                <w:rFonts w:hint="eastAsia" w:ascii="楷体_GB2312" w:eastAsia="楷体_GB2312" w:cs="楷体_GB2312"/>
              </w:rPr>
              <w:t>体育和娱乐用房施工</w:t>
            </w:r>
          </w:p>
        </w:tc>
        <w:tc>
          <w:tcPr>
            <w:tcW w:w="944" w:type="dxa"/>
            <w:vAlign w:val="center"/>
          </w:tcPr>
          <w:p>
            <w:pPr>
              <w:spacing w:line="300" w:lineRule="exact"/>
              <w:jc w:val="left"/>
              <w:rPr>
                <w:rFonts w:ascii="楷体_GB2312" w:eastAsia="楷体_GB2312" w:cs="楷体_GB2312"/>
              </w:rPr>
            </w:pPr>
            <w:r>
              <w:rPr>
                <w:rFonts w:ascii="楷体_GB2312" w:eastAsia="楷体_GB2312" w:cs="楷体_GB2312"/>
              </w:rPr>
              <w:t>B0112</w:t>
            </w:r>
          </w:p>
        </w:tc>
        <w:tc>
          <w:tcPr>
            <w:tcW w:w="601" w:type="dxa"/>
            <w:vAlign w:val="center"/>
          </w:tcPr>
          <w:p>
            <w:pPr>
              <w:spacing w:line="300" w:lineRule="exact"/>
              <w:jc w:val="left"/>
              <w:rPr>
                <w:rFonts w:ascii="楷体_GB2312" w:eastAsia="楷体_GB2312" w:cs="楷体_GB2312"/>
              </w:rPr>
            </w:pPr>
          </w:p>
        </w:tc>
        <w:tc>
          <w:tcPr>
            <w:tcW w:w="677" w:type="dxa"/>
            <w:vAlign w:val="center"/>
          </w:tcPr>
          <w:p>
            <w:pPr>
              <w:spacing w:line="300" w:lineRule="exact"/>
              <w:jc w:val="right"/>
              <w:rPr>
                <w:rFonts w:ascii="楷体_GB2312" w:eastAsia="楷体_GB2312" w:cs="楷体_GB2312"/>
              </w:rPr>
            </w:pPr>
            <w:r>
              <w:rPr>
                <w:rFonts w:ascii="楷体_GB2312" w:eastAsia="楷体_GB2312" w:cs="楷体_GB2312"/>
              </w:rPr>
              <w:t>1</w:t>
            </w:r>
          </w:p>
        </w:tc>
        <w:tc>
          <w:tcPr>
            <w:tcW w:w="762" w:type="dxa"/>
            <w:vAlign w:val="center"/>
          </w:tcPr>
          <w:p>
            <w:pPr>
              <w:spacing w:line="300" w:lineRule="exact"/>
              <w:jc w:val="right"/>
              <w:rPr>
                <w:rFonts w:ascii="楷体_GB2312" w:eastAsia="楷体_GB2312" w:cs="楷体_GB2312"/>
              </w:rPr>
            </w:pPr>
            <w:r>
              <w:rPr>
                <w:rFonts w:ascii="楷体_GB2312" w:eastAsia="楷体_GB2312" w:cs="楷体_GB2312"/>
              </w:rPr>
              <w:t>10.00</w:t>
            </w:r>
          </w:p>
        </w:tc>
        <w:tc>
          <w:tcPr>
            <w:tcW w:w="591" w:type="dxa"/>
            <w:vAlign w:val="center"/>
          </w:tcPr>
          <w:p>
            <w:pPr>
              <w:spacing w:line="300" w:lineRule="exact"/>
              <w:jc w:val="right"/>
              <w:rPr>
                <w:rFonts w:ascii="楷体_GB2312" w:eastAsia="楷体_GB2312" w:cs="楷体_GB2312"/>
              </w:rPr>
            </w:pPr>
            <w:r>
              <w:rPr>
                <w:rFonts w:ascii="楷体_GB2312" w:eastAsia="楷体_GB2312" w:cs="楷体_GB2312"/>
              </w:rPr>
              <w:t>10.00</w:t>
            </w:r>
          </w:p>
        </w:tc>
        <w:tc>
          <w:tcPr>
            <w:tcW w:w="1100" w:type="dxa"/>
            <w:vAlign w:val="center"/>
          </w:tcPr>
          <w:p>
            <w:pPr>
              <w:spacing w:line="300" w:lineRule="exact"/>
              <w:jc w:val="right"/>
              <w:rPr>
                <w:rFonts w:ascii="楷体_GB2312" w:eastAsia="楷体_GB2312" w:cs="楷体_GB2312"/>
              </w:rPr>
            </w:pPr>
            <w:r>
              <w:rPr>
                <w:rFonts w:ascii="楷体_GB2312" w:eastAsia="楷体_GB2312" w:cs="楷体_GB2312"/>
              </w:rPr>
              <w:t>10.00</w:t>
            </w:r>
          </w:p>
        </w:tc>
        <w:tc>
          <w:tcPr>
            <w:tcW w:w="846" w:type="dxa"/>
            <w:vAlign w:val="center"/>
          </w:tcPr>
          <w:p>
            <w:pPr>
              <w:spacing w:line="300" w:lineRule="exact"/>
              <w:jc w:val="right"/>
              <w:rPr>
                <w:rFonts w:ascii="楷体_GB2312" w:eastAsia="楷体_GB2312" w:cs="楷体_GB2312"/>
              </w:rPr>
            </w:pPr>
            <w:r>
              <w:rPr>
                <w:rFonts w:ascii="楷体_GB2312" w:eastAsia="楷体_GB2312" w:cs="楷体_GB2312"/>
              </w:rPr>
              <w:t>10.00</w:t>
            </w:r>
          </w:p>
        </w:tc>
        <w:tc>
          <w:tcPr>
            <w:tcW w:w="444" w:type="dxa"/>
            <w:vAlign w:val="center"/>
          </w:tcPr>
          <w:p>
            <w:pPr>
              <w:spacing w:line="300" w:lineRule="exact"/>
              <w:jc w:val="right"/>
              <w:rPr>
                <w:rFonts w:ascii="楷体_GB2312" w:eastAsia="楷体_GB2312" w:cs="楷体_GB2312"/>
              </w:rPr>
            </w:pPr>
          </w:p>
        </w:tc>
        <w:tc>
          <w:tcPr>
            <w:tcW w:w="444" w:type="dxa"/>
            <w:vAlign w:val="center"/>
          </w:tcPr>
          <w:p>
            <w:pPr>
              <w:spacing w:line="300" w:lineRule="exact"/>
              <w:jc w:val="right"/>
              <w:rPr>
                <w:rFonts w:ascii="楷体_GB2312" w:eastAsia="楷体_GB2312" w:cs="楷体_GB2312"/>
              </w:rPr>
            </w:pPr>
          </w:p>
        </w:tc>
        <w:tc>
          <w:tcPr>
            <w:tcW w:w="463" w:type="dxa"/>
            <w:vAlign w:val="center"/>
          </w:tcPr>
          <w:p>
            <w:pPr>
              <w:spacing w:line="300" w:lineRule="exact"/>
              <w:jc w:val="right"/>
              <w:rPr>
                <w:rFonts w:ascii="楷体_GB2312" w:eastAsia="楷体_GB2312" w:cs="楷体_GB2312"/>
              </w:rPr>
            </w:pPr>
          </w:p>
        </w:tc>
        <w:tc>
          <w:tcPr>
            <w:tcW w:w="580" w:type="dxa"/>
            <w:vAlign w:val="center"/>
          </w:tcPr>
          <w:p>
            <w:pPr>
              <w:spacing w:line="300" w:lineRule="exact"/>
              <w:jc w:val="right"/>
              <w:rPr>
                <w:rFonts w:ascii="楷体_GB2312" w:eastAsia="楷体_GB2312" w:cs="楷体_GB231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 w:hRule="atLeast"/>
        </w:trPr>
        <w:tc>
          <w:tcPr>
            <w:tcW w:w="446" w:type="dxa"/>
            <w:vAlign w:val="center"/>
          </w:tcPr>
          <w:p>
            <w:pPr>
              <w:spacing w:line="300" w:lineRule="exact"/>
              <w:jc w:val="left"/>
              <w:rPr>
                <w:rFonts w:ascii="楷体_GB2312" w:eastAsia="楷体_GB2312" w:cs="Times New Roman"/>
              </w:rPr>
            </w:pPr>
            <w:r>
              <w:rPr>
                <w:rFonts w:hint="eastAsia" w:ascii="楷体_GB2312" w:eastAsia="楷体_GB2312" w:cs="楷体_GB2312"/>
              </w:rPr>
              <w:t>体制切块资金</w:t>
            </w:r>
          </w:p>
        </w:tc>
        <w:tc>
          <w:tcPr>
            <w:tcW w:w="690" w:type="dxa"/>
            <w:tcMar>
              <w:left w:w="57" w:type="dxa"/>
              <w:right w:w="57" w:type="dxa"/>
            </w:tcMar>
            <w:vAlign w:val="center"/>
          </w:tcPr>
          <w:p>
            <w:pPr>
              <w:spacing w:line="300" w:lineRule="exact"/>
              <w:jc w:val="right"/>
              <w:rPr>
                <w:rFonts w:ascii="楷体_GB2312" w:eastAsia="楷体_GB2312" w:cs="楷体_GB2312"/>
              </w:rPr>
            </w:pPr>
            <w:r>
              <w:rPr>
                <w:rFonts w:ascii="楷体_GB2312" w:eastAsia="楷体_GB2312" w:cs="楷体_GB2312"/>
              </w:rPr>
              <w:t>150.00</w:t>
            </w:r>
          </w:p>
        </w:tc>
        <w:tc>
          <w:tcPr>
            <w:tcW w:w="891" w:type="dxa"/>
            <w:tcMar>
              <w:left w:w="57" w:type="dxa"/>
              <w:right w:w="57" w:type="dxa"/>
            </w:tcMar>
            <w:vAlign w:val="center"/>
          </w:tcPr>
          <w:p>
            <w:pPr>
              <w:spacing w:line="300" w:lineRule="exact"/>
              <w:jc w:val="left"/>
              <w:rPr>
                <w:rFonts w:ascii="楷体_GB2312" w:eastAsia="楷体_GB2312" w:cs="Times New Roman"/>
              </w:rPr>
            </w:pPr>
            <w:r>
              <w:rPr>
                <w:rFonts w:hint="eastAsia" w:ascii="楷体_GB2312" w:eastAsia="楷体_GB2312" w:cs="楷体_GB2312"/>
              </w:rPr>
              <w:t>打印设备</w:t>
            </w:r>
          </w:p>
        </w:tc>
        <w:tc>
          <w:tcPr>
            <w:tcW w:w="944" w:type="dxa"/>
            <w:vAlign w:val="center"/>
          </w:tcPr>
          <w:p>
            <w:pPr>
              <w:spacing w:line="300" w:lineRule="exact"/>
              <w:jc w:val="left"/>
              <w:rPr>
                <w:rFonts w:ascii="楷体_GB2312" w:eastAsia="楷体_GB2312" w:cs="楷体_GB2312"/>
              </w:rPr>
            </w:pPr>
            <w:r>
              <w:rPr>
                <w:rFonts w:ascii="楷体_GB2312" w:eastAsia="楷体_GB2312" w:cs="楷体_GB2312"/>
              </w:rPr>
              <w:t>A02010601</w:t>
            </w:r>
          </w:p>
        </w:tc>
        <w:tc>
          <w:tcPr>
            <w:tcW w:w="601" w:type="dxa"/>
            <w:vAlign w:val="center"/>
          </w:tcPr>
          <w:p>
            <w:pPr>
              <w:spacing w:line="300" w:lineRule="exact"/>
              <w:jc w:val="left"/>
              <w:rPr>
                <w:rFonts w:ascii="楷体_GB2312" w:eastAsia="楷体_GB2312" w:cs="楷体_GB2312"/>
              </w:rPr>
            </w:pPr>
          </w:p>
        </w:tc>
        <w:tc>
          <w:tcPr>
            <w:tcW w:w="677" w:type="dxa"/>
            <w:vAlign w:val="center"/>
          </w:tcPr>
          <w:p>
            <w:pPr>
              <w:spacing w:line="300" w:lineRule="exact"/>
              <w:jc w:val="right"/>
              <w:rPr>
                <w:rFonts w:ascii="楷体_GB2312" w:eastAsia="楷体_GB2312" w:cs="楷体_GB2312"/>
              </w:rPr>
            </w:pPr>
            <w:r>
              <w:rPr>
                <w:rFonts w:ascii="楷体_GB2312" w:eastAsia="楷体_GB2312" w:cs="楷体_GB2312"/>
              </w:rPr>
              <w:t>1</w:t>
            </w:r>
          </w:p>
        </w:tc>
        <w:tc>
          <w:tcPr>
            <w:tcW w:w="762" w:type="dxa"/>
            <w:vAlign w:val="center"/>
          </w:tcPr>
          <w:p>
            <w:pPr>
              <w:spacing w:line="300" w:lineRule="exact"/>
              <w:jc w:val="right"/>
              <w:rPr>
                <w:rFonts w:ascii="楷体_GB2312" w:eastAsia="楷体_GB2312" w:cs="楷体_GB2312"/>
              </w:rPr>
            </w:pPr>
            <w:r>
              <w:rPr>
                <w:rFonts w:ascii="楷体_GB2312" w:eastAsia="楷体_GB2312" w:cs="楷体_GB2312"/>
              </w:rPr>
              <w:t>0.40</w:t>
            </w:r>
          </w:p>
        </w:tc>
        <w:tc>
          <w:tcPr>
            <w:tcW w:w="591" w:type="dxa"/>
            <w:vAlign w:val="center"/>
          </w:tcPr>
          <w:p>
            <w:pPr>
              <w:spacing w:line="300" w:lineRule="exact"/>
              <w:jc w:val="right"/>
              <w:rPr>
                <w:rFonts w:ascii="楷体_GB2312" w:eastAsia="楷体_GB2312" w:cs="楷体_GB2312"/>
              </w:rPr>
            </w:pPr>
            <w:r>
              <w:rPr>
                <w:rFonts w:ascii="楷体_GB2312" w:eastAsia="楷体_GB2312" w:cs="楷体_GB2312"/>
              </w:rPr>
              <w:t>0.40</w:t>
            </w:r>
          </w:p>
        </w:tc>
        <w:tc>
          <w:tcPr>
            <w:tcW w:w="1100" w:type="dxa"/>
            <w:vAlign w:val="center"/>
          </w:tcPr>
          <w:p>
            <w:pPr>
              <w:spacing w:line="300" w:lineRule="exact"/>
              <w:jc w:val="right"/>
              <w:rPr>
                <w:rFonts w:ascii="楷体_GB2312" w:eastAsia="楷体_GB2312" w:cs="楷体_GB2312"/>
              </w:rPr>
            </w:pPr>
            <w:r>
              <w:rPr>
                <w:rFonts w:ascii="楷体_GB2312" w:eastAsia="楷体_GB2312" w:cs="楷体_GB2312"/>
              </w:rPr>
              <w:t>0.40</w:t>
            </w:r>
          </w:p>
        </w:tc>
        <w:tc>
          <w:tcPr>
            <w:tcW w:w="846" w:type="dxa"/>
            <w:vAlign w:val="center"/>
          </w:tcPr>
          <w:p>
            <w:pPr>
              <w:spacing w:line="300" w:lineRule="exact"/>
              <w:jc w:val="right"/>
              <w:rPr>
                <w:rFonts w:ascii="楷体_GB2312" w:eastAsia="楷体_GB2312" w:cs="楷体_GB2312"/>
              </w:rPr>
            </w:pPr>
            <w:r>
              <w:rPr>
                <w:rFonts w:ascii="楷体_GB2312" w:eastAsia="楷体_GB2312" w:cs="楷体_GB2312"/>
              </w:rPr>
              <w:t>0.40</w:t>
            </w:r>
          </w:p>
        </w:tc>
        <w:tc>
          <w:tcPr>
            <w:tcW w:w="444" w:type="dxa"/>
            <w:vAlign w:val="center"/>
          </w:tcPr>
          <w:p>
            <w:pPr>
              <w:spacing w:line="300" w:lineRule="exact"/>
              <w:jc w:val="right"/>
              <w:rPr>
                <w:rFonts w:ascii="楷体_GB2312" w:eastAsia="楷体_GB2312" w:cs="楷体_GB2312"/>
              </w:rPr>
            </w:pPr>
          </w:p>
        </w:tc>
        <w:tc>
          <w:tcPr>
            <w:tcW w:w="444" w:type="dxa"/>
            <w:vAlign w:val="center"/>
          </w:tcPr>
          <w:p>
            <w:pPr>
              <w:spacing w:line="300" w:lineRule="exact"/>
              <w:jc w:val="right"/>
              <w:rPr>
                <w:rFonts w:ascii="楷体_GB2312" w:eastAsia="楷体_GB2312" w:cs="楷体_GB2312"/>
              </w:rPr>
            </w:pPr>
          </w:p>
        </w:tc>
        <w:tc>
          <w:tcPr>
            <w:tcW w:w="463" w:type="dxa"/>
            <w:vAlign w:val="center"/>
          </w:tcPr>
          <w:p>
            <w:pPr>
              <w:spacing w:line="300" w:lineRule="exact"/>
              <w:jc w:val="right"/>
              <w:rPr>
                <w:rFonts w:ascii="楷体_GB2312" w:eastAsia="楷体_GB2312" w:cs="楷体_GB2312"/>
              </w:rPr>
            </w:pPr>
          </w:p>
        </w:tc>
        <w:tc>
          <w:tcPr>
            <w:tcW w:w="580" w:type="dxa"/>
            <w:vAlign w:val="center"/>
          </w:tcPr>
          <w:p>
            <w:pPr>
              <w:spacing w:line="300" w:lineRule="exact"/>
              <w:jc w:val="right"/>
              <w:rPr>
                <w:rFonts w:ascii="楷体_GB2312" w:eastAsia="楷体_GB2312" w:cs="楷体_GB231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 w:hRule="atLeast"/>
        </w:trPr>
        <w:tc>
          <w:tcPr>
            <w:tcW w:w="446" w:type="dxa"/>
            <w:vAlign w:val="center"/>
          </w:tcPr>
          <w:p>
            <w:pPr>
              <w:spacing w:line="300" w:lineRule="exact"/>
              <w:jc w:val="left"/>
              <w:rPr>
                <w:rFonts w:ascii="楷体_GB2312" w:eastAsia="楷体_GB2312" w:cs="Times New Roman"/>
              </w:rPr>
            </w:pPr>
            <w:r>
              <w:rPr>
                <w:rFonts w:hint="eastAsia" w:ascii="楷体_GB2312" w:eastAsia="楷体_GB2312" w:cs="楷体_GB2312"/>
              </w:rPr>
              <w:t>体制切块资金</w:t>
            </w:r>
          </w:p>
        </w:tc>
        <w:tc>
          <w:tcPr>
            <w:tcW w:w="690" w:type="dxa"/>
            <w:tcMar>
              <w:left w:w="57" w:type="dxa"/>
              <w:right w:w="57" w:type="dxa"/>
            </w:tcMar>
            <w:vAlign w:val="center"/>
          </w:tcPr>
          <w:p>
            <w:pPr>
              <w:spacing w:line="300" w:lineRule="exact"/>
              <w:jc w:val="right"/>
              <w:rPr>
                <w:rFonts w:ascii="楷体_GB2312" w:eastAsia="楷体_GB2312" w:cs="楷体_GB2312"/>
              </w:rPr>
            </w:pPr>
            <w:r>
              <w:rPr>
                <w:rFonts w:ascii="楷体_GB2312" w:eastAsia="楷体_GB2312" w:cs="楷体_GB2312"/>
              </w:rPr>
              <w:t>150.00</w:t>
            </w:r>
          </w:p>
        </w:tc>
        <w:tc>
          <w:tcPr>
            <w:tcW w:w="891" w:type="dxa"/>
            <w:tcMar>
              <w:left w:w="57" w:type="dxa"/>
              <w:right w:w="57" w:type="dxa"/>
            </w:tcMar>
            <w:vAlign w:val="center"/>
          </w:tcPr>
          <w:p>
            <w:pPr>
              <w:spacing w:line="300" w:lineRule="exact"/>
              <w:jc w:val="left"/>
              <w:rPr>
                <w:rFonts w:ascii="楷体_GB2312" w:eastAsia="楷体_GB2312" w:cs="Times New Roman"/>
              </w:rPr>
            </w:pPr>
            <w:r>
              <w:rPr>
                <w:rFonts w:hint="eastAsia" w:ascii="楷体_GB2312" w:eastAsia="楷体_GB2312" w:cs="楷体_GB2312"/>
              </w:rPr>
              <w:t>窗帘及类似品</w:t>
            </w:r>
          </w:p>
        </w:tc>
        <w:tc>
          <w:tcPr>
            <w:tcW w:w="944" w:type="dxa"/>
            <w:vAlign w:val="center"/>
          </w:tcPr>
          <w:p>
            <w:pPr>
              <w:spacing w:line="300" w:lineRule="exact"/>
              <w:jc w:val="left"/>
              <w:rPr>
                <w:rFonts w:ascii="楷体_GB2312" w:eastAsia="楷体_GB2312" w:cs="楷体_GB2312"/>
              </w:rPr>
            </w:pPr>
            <w:r>
              <w:rPr>
                <w:rFonts w:ascii="楷体_GB2312" w:eastAsia="楷体_GB2312" w:cs="楷体_GB2312"/>
              </w:rPr>
              <w:t>A070305</w:t>
            </w:r>
          </w:p>
        </w:tc>
        <w:tc>
          <w:tcPr>
            <w:tcW w:w="601" w:type="dxa"/>
            <w:vAlign w:val="center"/>
          </w:tcPr>
          <w:p>
            <w:pPr>
              <w:spacing w:line="300" w:lineRule="exact"/>
              <w:jc w:val="left"/>
              <w:rPr>
                <w:rFonts w:ascii="楷体_GB2312" w:eastAsia="楷体_GB2312" w:cs="楷体_GB2312"/>
              </w:rPr>
            </w:pPr>
          </w:p>
        </w:tc>
        <w:tc>
          <w:tcPr>
            <w:tcW w:w="677" w:type="dxa"/>
            <w:vAlign w:val="center"/>
          </w:tcPr>
          <w:p>
            <w:pPr>
              <w:spacing w:line="300" w:lineRule="exact"/>
              <w:jc w:val="right"/>
              <w:rPr>
                <w:rFonts w:ascii="楷体_GB2312" w:eastAsia="楷体_GB2312" w:cs="楷体_GB2312"/>
              </w:rPr>
            </w:pPr>
            <w:r>
              <w:rPr>
                <w:rFonts w:ascii="楷体_GB2312" w:eastAsia="楷体_GB2312" w:cs="楷体_GB2312"/>
              </w:rPr>
              <w:t>11</w:t>
            </w:r>
          </w:p>
        </w:tc>
        <w:tc>
          <w:tcPr>
            <w:tcW w:w="762" w:type="dxa"/>
            <w:vAlign w:val="center"/>
          </w:tcPr>
          <w:p>
            <w:pPr>
              <w:spacing w:line="300" w:lineRule="exact"/>
              <w:jc w:val="right"/>
              <w:rPr>
                <w:rFonts w:ascii="楷体_GB2312" w:eastAsia="楷体_GB2312" w:cs="楷体_GB2312"/>
              </w:rPr>
            </w:pPr>
            <w:r>
              <w:rPr>
                <w:rFonts w:ascii="楷体_GB2312" w:eastAsia="楷体_GB2312" w:cs="楷体_GB2312"/>
              </w:rPr>
              <w:t>0.03</w:t>
            </w:r>
          </w:p>
        </w:tc>
        <w:tc>
          <w:tcPr>
            <w:tcW w:w="591" w:type="dxa"/>
            <w:vAlign w:val="center"/>
          </w:tcPr>
          <w:p>
            <w:pPr>
              <w:spacing w:line="300" w:lineRule="exact"/>
              <w:jc w:val="right"/>
              <w:rPr>
                <w:rFonts w:ascii="楷体_GB2312" w:eastAsia="楷体_GB2312" w:cs="楷体_GB2312"/>
              </w:rPr>
            </w:pPr>
            <w:r>
              <w:rPr>
                <w:rFonts w:ascii="楷体_GB2312" w:eastAsia="楷体_GB2312" w:cs="楷体_GB2312"/>
              </w:rPr>
              <w:t>0.33</w:t>
            </w:r>
          </w:p>
        </w:tc>
        <w:tc>
          <w:tcPr>
            <w:tcW w:w="1100" w:type="dxa"/>
            <w:vAlign w:val="center"/>
          </w:tcPr>
          <w:p>
            <w:pPr>
              <w:spacing w:line="300" w:lineRule="exact"/>
              <w:jc w:val="right"/>
              <w:rPr>
                <w:rFonts w:ascii="楷体_GB2312" w:eastAsia="楷体_GB2312" w:cs="楷体_GB2312"/>
              </w:rPr>
            </w:pPr>
            <w:r>
              <w:rPr>
                <w:rFonts w:ascii="楷体_GB2312" w:eastAsia="楷体_GB2312" w:cs="楷体_GB2312"/>
              </w:rPr>
              <w:t>0.33</w:t>
            </w:r>
          </w:p>
        </w:tc>
        <w:tc>
          <w:tcPr>
            <w:tcW w:w="846" w:type="dxa"/>
            <w:vAlign w:val="center"/>
          </w:tcPr>
          <w:p>
            <w:pPr>
              <w:spacing w:line="300" w:lineRule="exact"/>
              <w:jc w:val="right"/>
              <w:rPr>
                <w:rFonts w:ascii="楷体_GB2312" w:eastAsia="楷体_GB2312" w:cs="楷体_GB2312"/>
              </w:rPr>
            </w:pPr>
            <w:r>
              <w:rPr>
                <w:rFonts w:ascii="楷体_GB2312" w:eastAsia="楷体_GB2312" w:cs="楷体_GB2312"/>
              </w:rPr>
              <w:t>0.33</w:t>
            </w:r>
          </w:p>
        </w:tc>
        <w:tc>
          <w:tcPr>
            <w:tcW w:w="444" w:type="dxa"/>
            <w:vAlign w:val="center"/>
          </w:tcPr>
          <w:p>
            <w:pPr>
              <w:spacing w:line="300" w:lineRule="exact"/>
              <w:jc w:val="right"/>
              <w:rPr>
                <w:rFonts w:ascii="楷体_GB2312" w:eastAsia="楷体_GB2312" w:cs="楷体_GB2312"/>
              </w:rPr>
            </w:pPr>
          </w:p>
        </w:tc>
        <w:tc>
          <w:tcPr>
            <w:tcW w:w="444" w:type="dxa"/>
            <w:vAlign w:val="center"/>
          </w:tcPr>
          <w:p>
            <w:pPr>
              <w:spacing w:line="300" w:lineRule="exact"/>
              <w:jc w:val="right"/>
              <w:rPr>
                <w:rFonts w:ascii="楷体_GB2312" w:eastAsia="楷体_GB2312" w:cs="楷体_GB2312"/>
              </w:rPr>
            </w:pPr>
          </w:p>
        </w:tc>
        <w:tc>
          <w:tcPr>
            <w:tcW w:w="463" w:type="dxa"/>
            <w:vAlign w:val="center"/>
          </w:tcPr>
          <w:p>
            <w:pPr>
              <w:spacing w:line="300" w:lineRule="exact"/>
              <w:jc w:val="right"/>
              <w:rPr>
                <w:rFonts w:ascii="楷体_GB2312" w:eastAsia="楷体_GB2312" w:cs="楷体_GB2312"/>
              </w:rPr>
            </w:pPr>
          </w:p>
        </w:tc>
        <w:tc>
          <w:tcPr>
            <w:tcW w:w="580" w:type="dxa"/>
            <w:vAlign w:val="center"/>
          </w:tcPr>
          <w:p>
            <w:pPr>
              <w:spacing w:line="300" w:lineRule="exact"/>
              <w:jc w:val="right"/>
              <w:rPr>
                <w:rFonts w:ascii="楷体_GB2312" w:eastAsia="楷体_GB2312" w:cs="楷体_GB231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 w:hRule="atLeast"/>
        </w:trPr>
        <w:tc>
          <w:tcPr>
            <w:tcW w:w="446" w:type="dxa"/>
            <w:vAlign w:val="center"/>
          </w:tcPr>
          <w:p>
            <w:pPr>
              <w:spacing w:line="300" w:lineRule="exact"/>
              <w:jc w:val="left"/>
              <w:rPr>
                <w:rFonts w:ascii="楷体_GB2312" w:eastAsia="楷体_GB2312" w:cs="Times New Roman"/>
              </w:rPr>
            </w:pPr>
            <w:r>
              <w:rPr>
                <w:rFonts w:hint="eastAsia" w:ascii="楷体_GB2312" w:eastAsia="楷体_GB2312" w:cs="楷体_GB2312"/>
              </w:rPr>
              <w:t>体制切块资金</w:t>
            </w:r>
          </w:p>
        </w:tc>
        <w:tc>
          <w:tcPr>
            <w:tcW w:w="690" w:type="dxa"/>
            <w:tcMar>
              <w:left w:w="57" w:type="dxa"/>
              <w:right w:w="57" w:type="dxa"/>
            </w:tcMar>
            <w:vAlign w:val="center"/>
          </w:tcPr>
          <w:p>
            <w:pPr>
              <w:spacing w:line="300" w:lineRule="exact"/>
              <w:jc w:val="right"/>
              <w:rPr>
                <w:rFonts w:ascii="楷体_GB2312" w:eastAsia="楷体_GB2312" w:cs="楷体_GB2312"/>
              </w:rPr>
            </w:pPr>
            <w:r>
              <w:rPr>
                <w:rFonts w:ascii="楷体_GB2312" w:eastAsia="楷体_GB2312" w:cs="楷体_GB2312"/>
              </w:rPr>
              <w:t>150.00</w:t>
            </w:r>
          </w:p>
        </w:tc>
        <w:tc>
          <w:tcPr>
            <w:tcW w:w="891" w:type="dxa"/>
            <w:tcMar>
              <w:left w:w="57" w:type="dxa"/>
              <w:right w:w="57" w:type="dxa"/>
            </w:tcMar>
            <w:vAlign w:val="center"/>
          </w:tcPr>
          <w:p>
            <w:pPr>
              <w:spacing w:line="300" w:lineRule="exact"/>
              <w:jc w:val="left"/>
              <w:rPr>
                <w:rFonts w:ascii="楷体_GB2312" w:eastAsia="楷体_GB2312" w:cs="Times New Roman"/>
              </w:rPr>
            </w:pPr>
            <w:r>
              <w:rPr>
                <w:rFonts w:hint="eastAsia" w:ascii="楷体_GB2312" w:eastAsia="楷体_GB2312" w:cs="楷体_GB2312"/>
              </w:rPr>
              <w:t>计算机网络设备</w:t>
            </w:r>
          </w:p>
        </w:tc>
        <w:tc>
          <w:tcPr>
            <w:tcW w:w="944" w:type="dxa"/>
            <w:vAlign w:val="center"/>
          </w:tcPr>
          <w:p>
            <w:pPr>
              <w:spacing w:line="300" w:lineRule="exact"/>
              <w:jc w:val="left"/>
              <w:rPr>
                <w:rFonts w:ascii="楷体_GB2312" w:eastAsia="楷体_GB2312" w:cs="楷体_GB2312"/>
              </w:rPr>
            </w:pPr>
            <w:r>
              <w:rPr>
                <w:rFonts w:ascii="楷体_GB2312" w:eastAsia="楷体_GB2312" w:cs="楷体_GB2312"/>
              </w:rPr>
              <w:t>A020102</w:t>
            </w:r>
          </w:p>
        </w:tc>
        <w:tc>
          <w:tcPr>
            <w:tcW w:w="601" w:type="dxa"/>
            <w:vAlign w:val="center"/>
          </w:tcPr>
          <w:p>
            <w:pPr>
              <w:spacing w:line="300" w:lineRule="exact"/>
              <w:jc w:val="left"/>
              <w:rPr>
                <w:rFonts w:ascii="楷体_GB2312" w:eastAsia="楷体_GB2312" w:cs="楷体_GB2312"/>
              </w:rPr>
            </w:pPr>
          </w:p>
        </w:tc>
        <w:tc>
          <w:tcPr>
            <w:tcW w:w="677" w:type="dxa"/>
            <w:vAlign w:val="center"/>
          </w:tcPr>
          <w:p>
            <w:pPr>
              <w:spacing w:line="300" w:lineRule="exact"/>
              <w:jc w:val="right"/>
              <w:rPr>
                <w:rFonts w:ascii="楷体_GB2312" w:eastAsia="楷体_GB2312" w:cs="楷体_GB2312"/>
              </w:rPr>
            </w:pPr>
            <w:r>
              <w:rPr>
                <w:rFonts w:ascii="楷体_GB2312" w:eastAsia="楷体_GB2312" w:cs="楷体_GB2312"/>
              </w:rPr>
              <w:t>1</w:t>
            </w:r>
          </w:p>
        </w:tc>
        <w:tc>
          <w:tcPr>
            <w:tcW w:w="762" w:type="dxa"/>
            <w:vAlign w:val="center"/>
          </w:tcPr>
          <w:p>
            <w:pPr>
              <w:spacing w:line="300" w:lineRule="exact"/>
              <w:jc w:val="right"/>
              <w:rPr>
                <w:rFonts w:ascii="楷体_GB2312" w:eastAsia="楷体_GB2312" w:cs="楷体_GB2312"/>
              </w:rPr>
            </w:pPr>
            <w:r>
              <w:rPr>
                <w:rFonts w:ascii="楷体_GB2312" w:eastAsia="楷体_GB2312" w:cs="楷体_GB2312"/>
              </w:rPr>
              <w:t>0.05</w:t>
            </w:r>
          </w:p>
        </w:tc>
        <w:tc>
          <w:tcPr>
            <w:tcW w:w="591" w:type="dxa"/>
            <w:vAlign w:val="center"/>
          </w:tcPr>
          <w:p>
            <w:pPr>
              <w:spacing w:line="300" w:lineRule="exact"/>
              <w:jc w:val="right"/>
              <w:rPr>
                <w:rFonts w:ascii="楷体_GB2312" w:eastAsia="楷体_GB2312" w:cs="楷体_GB2312"/>
              </w:rPr>
            </w:pPr>
            <w:r>
              <w:rPr>
                <w:rFonts w:ascii="楷体_GB2312" w:eastAsia="楷体_GB2312" w:cs="楷体_GB2312"/>
              </w:rPr>
              <w:t>0.05</w:t>
            </w:r>
          </w:p>
        </w:tc>
        <w:tc>
          <w:tcPr>
            <w:tcW w:w="1100" w:type="dxa"/>
            <w:vAlign w:val="center"/>
          </w:tcPr>
          <w:p>
            <w:pPr>
              <w:spacing w:line="300" w:lineRule="exact"/>
              <w:jc w:val="right"/>
              <w:rPr>
                <w:rFonts w:ascii="楷体_GB2312" w:eastAsia="楷体_GB2312" w:cs="楷体_GB2312"/>
              </w:rPr>
            </w:pPr>
            <w:r>
              <w:rPr>
                <w:rFonts w:ascii="楷体_GB2312" w:eastAsia="楷体_GB2312" w:cs="楷体_GB2312"/>
              </w:rPr>
              <w:t>0.05</w:t>
            </w:r>
          </w:p>
        </w:tc>
        <w:tc>
          <w:tcPr>
            <w:tcW w:w="846" w:type="dxa"/>
            <w:vAlign w:val="center"/>
          </w:tcPr>
          <w:p>
            <w:pPr>
              <w:spacing w:line="300" w:lineRule="exact"/>
              <w:jc w:val="right"/>
              <w:rPr>
                <w:rFonts w:ascii="楷体_GB2312" w:eastAsia="楷体_GB2312" w:cs="楷体_GB2312"/>
              </w:rPr>
            </w:pPr>
            <w:r>
              <w:rPr>
                <w:rFonts w:ascii="楷体_GB2312" w:eastAsia="楷体_GB2312" w:cs="楷体_GB2312"/>
              </w:rPr>
              <w:t>0.05</w:t>
            </w:r>
          </w:p>
        </w:tc>
        <w:tc>
          <w:tcPr>
            <w:tcW w:w="444" w:type="dxa"/>
            <w:vAlign w:val="center"/>
          </w:tcPr>
          <w:p>
            <w:pPr>
              <w:spacing w:line="300" w:lineRule="exact"/>
              <w:jc w:val="right"/>
              <w:rPr>
                <w:rFonts w:ascii="楷体_GB2312" w:eastAsia="楷体_GB2312" w:cs="楷体_GB2312"/>
              </w:rPr>
            </w:pPr>
          </w:p>
        </w:tc>
        <w:tc>
          <w:tcPr>
            <w:tcW w:w="444" w:type="dxa"/>
            <w:vAlign w:val="center"/>
          </w:tcPr>
          <w:p>
            <w:pPr>
              <w:spacing w:line="300" w:lineRule="exact"/>
              <w:jc w:val="right"/>
              <w:rPr>
                <w:rFonts w:ascii="楷体_GB2312" w:eastAsia="楷体_GB2312" w:cs="楷体_GB2312"/>
              </w:rPr>
            </w:pPr>
          </w:p>
        </w:tc>
        <w:tc>
          <w:tcPr>
            <w:tcW w:w="463" w:type="dxa"/>
            <w:vAlign w:val="center"/>
          </w:tcPr>
          <w:p>
            <w:pPr>
              <w:spacing w:line="300" w:lineRule="exact"/>
              <w:jc w:val="right"/>
              <w:rPr>
                <w:rFonts w:ascii="楷体_GB2312" w:eastAsia="楷体_GB2312" w:cs="楷体_GB2312"/>
              </w:rPr>
            </w:pPr>
          </w:p>
        </w:tc>
        <w:tc>
          <w:tcPr>
            <w:tcW w:w="580" w:type="dxa"/>
            <w:vAlign w:val="center"/>
          </w:tcPr>
          <w:p>
            <w:pPr>
              <w:spacing w:line="300" w:lineRule="exact"/>
              <w:jc w:val="right"/>
              <w:rPr>
                <w:rFonts w:ascii="楷体_GB2312" w:eastAsia="楷体_GB2312" w:cs="楷体_GB231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 w:hRule="atLeast"/>
        </w:trPr>
        <w:tc>
          <w:tcPr>
            <w:tcW w:w="446" w:type="dxa"/>
            <w:vAlign w:val="center"/>
          </w:tcPr>
          <w:p>
            <w:pPr>
              <w:spacing w:line="300" w:lineRule="exact"/>
              <w:jc w:val="left"/>
              <w:rPr>
                <w:rFonts w:ascii="楷体_GB2312" w:eastAsia="楷体_GB2312" w:cs="Times New Roman"/>
              </w:rPr>
            </w:pPr>
            <w:r>
              <w:rPr>
                <w:rFonts w:hint="eastAsia" w:ascii="楷体_GB2312" w:eastAsia="楷体_GB2312" w:cs="楷体_GB2312"/>
              </w:rPr>
              <w:t>体制切块资金</w:t>
            </w:r>
          </w:p>
        </w:tc>
        <w:tc>
          <w:tcPr>
            <w:tcW w:w="690" w:type="dxa"/>
            <w:tcMar>
              <w:left w:w="57" w:type="dxa"/>
              <w:right w:w="57" w:type="dxa"/>
            </w:tcMar>
            <w:vAlign w:val="center"/>
          </w:tcPr>
          <w:p>
            <w:pPr>
              <w:spacing w:line="300" w:lineRule="exact"/>
              <w:jc w:val="right"/>
              <w:rPr>
                <w:rFonts w:ascii="楷体_GB2312" w:eastAsia="楷体_GB2312" w:cs="楷体_GB2312"/>
              </w:rPr>
            </w:pPr>
            <w:r>
              <w:rPr>
                <w:rFonts w:ascii="楷体_GB2312" w:eastAsia="楷体_GB2312" w:cs="楷体_GB2312"/>
              </w:rPr>
              <w:t>150.00</w:t>
            </w:r>
          </w:p>
        </w:tc>
        <w:tc>
          <w:tcPr>
            <w:tcW w:w="891" w:type="dxa"/>
            <w:tcMar>
              <w:left w:w="57" w:type="dxa"/>
              <w:right w:w="57" w:type="dxa"/>
            </w:tcMar>
            <w:vAlign w:val="center"/>
          </w:tcPr>
          <w:p>
            <w:pPr>
              <w:spacing w:line="300" w:lineRule="exact"/>
              <w:jc w:val="left"/>
              <w:rPr>
                <w:rFonts w:ascii="楷体_GB2312" w:eastAsia="楷体_GB2312" w:cs="Times New Roman"/>
              </w:rPr>
            </w:pPr>
            <w:r>
              <w:rPr>
                <w:rFonts w:hint="eastAsia" w:ascii="楷体_GB2312" w:eastAsia="楷体_GB2312" w:cs="楷体_GB2312"/>
              </w:rPr>
              <w:t>家具用具</w:t>
            </w:r>
          </w:p>
        </w:tc>
        <w:tc>
          <w:tcPr>
            <w:tcW w:w="944" w:type="dxa"/>
            <w:vAlign w:val="center"/>
          </w:tcPr>
          <w:p>
            <w:pPr>
              <w:spacing w:line="300" w:lineRule="exact"/>
              <w:jc w:val="left"/>
              <w:rPr>
                <w:rFonts w:ascii="楷体_GB2312" w:eastAsia="楷体_GB2312" w:cs="楷体_GB2312"/>
              </w:rPr>
            </w:pPr>
            <w:r>
              <w:rPr>
                <w:rFonts w:ascii="楷体_GB2312" w:eastAsia="楷体_GB2312" w:cs="楷体_GB2312"/>
              </w:rPr>
              <w:t>A06</w:t>
            </w:r>
          </w:p>
        </w:tc>
        <w:tc>
          <w:tcPr>
            <w:tcW w:w="601" w:type="dxa"/>
            <w:vAlign w:val="center"/>
          </w:tcPr>
          <w:p>
            <w:pPr>
              <w:spacing w:line="300" w:lineRule="exact"/>
              <w:jc w:val="left"/>
              <w:rPr>
                <w:rFonts w:ascii="楷体_GB2312" w:eastAsia="楷体_GB2312" w:cs="楷体_GB2312"/>
              </w:rPr>
            </w:pPr>
          </w:p>
        </w:tc>
        <w:tc>
          <w:tcPr>
            <w:tcW w:w="677" w:type="dxa"/>
            <w:vAlign w:val="center"/>
          </w:tcPr>
          <w:p>
            <w:pPr>
              <w:spacing w:line="300" w:lineRule="exact"/>
              <w:jc w:val="right"/>
              <w:rPr>
                <w:rFonts w:ascii="楷体_GB2312" w:eastAsia="楷体_GB2312" w:cs="楷体_GB2312"/>
              </w:rPr>
            </w:pPr>
            <w:r>
              <w:rPr>
                <w:rFonts w:ascii="楷体_GB2312" w:eastAsia="楷体_GB2312" w:cs="楷体_GB2312"/>
              </w:rPr>
              <w:t>2</w:t>
            </w:r>
          </w:p>
        </w:tc>
        <w:tc>
          <w:tcPr>
            <w:tcW w:w="762" w:type="dxa"/>
            <w:vAlign w:val="center"/>
          </w:tcPr>
          <w:p>
            <w:pPr>
              <w:spacing w:line="300" w:lineRule="exact"/>
              <w:jc w:val="right"/>
              <w:rPr>
                <w:rFonts w:ascii="楷体_GB2312" w:eastAsia="楷体_GB2312" w:cs="楷体_GB2312"/>
              </w:rPr>
            </w:pPr>
            <w:r>
              <w:rPr>
                <w:rFonts w:ascii="楷体_GB2312" w:eastAsia="楷体_GB2312" w:cs="楷体_GB2312"/>
              </w:rPr>
              <w:t>0.03</w:t>
            </w:r>
          </w:p>
        </w:tc>
        <w:tc>
          <w:tcPr>
            <w:tcW w:w="591" w:type="dxa"/>
            <w:vAlign w:val="center"/>
          </w:tcPr>
          <w:p>
            <w:pPr>
              <w:spacing w:line="300" w:lineRule="exact"/>
              <w:jc w:val="right"/>
              <w:rPr>
                <w:rFonts w:ascii="楷体_GB2312" w:eastAsia="楷体_GB2312" w:cs="楷体_GB2312"/>
              </w:rPr>
            </w:pPr>
            <w:r>
              <w:rPr>
                <w:rFonts w:ascii="楷体_GB2312" w:eastAsia="楷体_GB2312" w:cs="楷体_GB2312"/>
              </w:rPr>
              <w:t>0.06</w:t>
            </w:r>
          </w:p>
        </w:tc>
        <w:tc>
          <w:tcPr>
            <w:tcW w:w="1100" w:type="dxa"/>
            <w:vAlign w:val="center"/>
          </w:tcPr>
          <w:p>
            <w:pPr>
              <w:spacing w:line="300" w:lineRule="exact"/>
              <w:jc w:val="right"/>
              <w:rPr>
                <w:rFonts w:ascii="楷体_GB2312" w:eastAsia="楷体_GB2312" w:cs="楷体_GB2312"/>
              </w:rPr>
            </w:pPr>
            <w:r>
              <w:rPr>
                <w:rFonts w:ascii="楷体_GB2312" w:eastAsia="楷体_GB2312" w:cs="楷体_GB2312"/>
              </w:rPr>
              <w:t>0.06</w:t>
            </w:r>
          </w:p>
        </w:tc>
        <w:tc>
          <w:tcPr>
            <w:tcW w:w="846" w:type="dxa"/>
            <w:vAlign w:val="center"/>
          </w:tcPr>
          <w:p>
            <w:pPr>
              <w:spacing w:line="300" w:lineRule="exact"/>
              <w:jc w:val="right"/>
              <w:rPr>
                <w:rFonts w:ascii="楷体_GB2312" w:eastAsia="楷体_GB2312" w:cs="楷体_GB2312"/>
              </w:rPr>
            </w:pPr>
            <w:r>
              <w:rPr>
                <w:rFonts w:ascii="楷体_GB2312" w:eastAsia="楷体_GB2312" w:cs="楷体_GB2312"/>
              </w:rPr>
              <w:t>0.06</w:t>
            </w:r>
          </w:p>
        </w:tc>
        <w:tc>
          <w:tcPr>
            <w:tcW w:w="444" w:type="dxa"/>
            <w:vAlign w:val="center"/>
          </w:tcPr>
          <w:p>
            <w:pPr>
              <w:spacing w:line="300" w:lineRule="exact"/>
              <w:jc w:val="right"/>
              <w:rPr>
                <w:rFonts w:ascii="楷体_GB2312" w:eastAsia="楷体_GB2312" w:cs="楷体_GB2312"/>
              </w:rPr>
            </w:pPr>
          </w:p>
        </w:tc>
        <w:tc>
          <w:tcPr>
            <w:tcW w:w="444" w:type="dxa"/>
            <w:vAlign w:val="center"/>
          </w:tcPr>
          <w:p>
            <w:pPr>
              <w:spacing w:line="300" w:lineRule="exact"/>
              <w:jc w:val="right"/>
              <w:rPr>
                <w:rFonts w:ascii="楷体_GB2312" w:eastAsia="楷体_GB2312" w:cs="楷体_GB2312"/>
              </w:rPr>
            </w:pPr>
          </w:p>
        </w:tc>
        <w:tc>
          <w:tcPr>
            <w:tcW w:w="463" w:type="dxa"/>
            <w:vAlign w:val="center"/>
          </w:tcPr>
          <w:p>
            <w:pPr>
              <w:spacing w:line="300" w:lineRule="exact"/>
              <w:jc w:val="right"/>
              <w:rPr>
                <w:rFonts w:ascii="楷体_GB2312" w:eastAsia="楷体_GB2312" w:cs="楷体_GB2312"/>
              </w:rPr>
            </w:pPr>
          </w:p>
        </w:tc>
        <w:tc>
          <w:tcPr>
            <w:tcW w:w="580" w:type="dxa"/>
            <w:vAlign w:val="center"/>
          </w:tcPr>
          <w:p>
            <w:pPr>
              <w:spacing w:line="300" w:lineRule="exact"/>
              <w:jc w:val="right"/>
              <w:rPr>
                <w:rFonts w:ascii="楷体_GB2312" w:eastAsia="楷体_GB2312" w:cs="楷体_GB231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 w:hRule="atLeast"/>
        </w:trPr>
        <w:tc>
          <w:tcPr>
            <w:tcW w:w="446" w:type="dxa"/>
            <w:vAlign w:val="center"/>
          </w:tcPr>
          <w:p>
            <w:pPr>
              <w:spacing w:line="300" w:lineRule="exact"/>
              <w:jc w:val="left"/>
              <w:rPr>
                <w:rFonts w:ascii="楷体_GB2312" w:eastAsia="楷体_GB2312" w:cs="Times New Roman"/>
              </w:rPr>
            </w:pPr>
            <w:r>
              <w:rPr>
                <w:rFonts w:hint="eastAsia" w:ascii="楷体_GB2312" w:eastAsia="楷体_GB2312" w:cs="楷体_GB2312"/>
              </w:rPr>
              <w:t>体制切块资金</w:t>
            </w:r>
          </w:p>
        </w:tc>
        <w:tc>
          <w:tcPr>
            <w:tcW w:w="690" w:type="dxa"/>
            <w:tcMar>
              <w:left w:w="57" w:type="dxa"/>
              <w:right w:w="57" w:type="dxa"/>
            </w:tcMar>
            <w:vAlign w:val="center"/>
          </w:tcPr>
          <w:p>
            <w:pPr>
              <w:spacing w:line="300" w:lineRule="exact"/>
              <w:jc w:val="right"/>
              <w:rPr>
                <w:rFonts w:ascii="楷体_GB2312" w:eastAsia="楷体_GB2312" w:cs="楷体_GB2312"/>
              </w:rPr>
            </w:pPr>
            <w:r>
              <w:rPr>
                <w:rFonts w:ascii="楷体_GB2312" w:eastAsia="楷体_GB2312" w:cs="楷体_GB2312"/>
              </w:rPr>
              <w:t>150.00</w:t>
            </w:r>
          </w:p>
        </w:tc>
        <w:tc>
          <w:tcPr>
            <w:tcW w:w="891" w:type="dxa"/>
            <w:tcMar>
              <w:left w:w="57" w:type="dxa"/>
              <w:right w:w="57" w:type="dxa"/>
            </w:tcMar>
            <w:vAlign w:val="center"/>
          </w:tcPr>
          <w:p>
            <w:pPr>
              <w:spacing w:line="300" w:lineRule="exact"/>
              <w:jc w:val="left"/>
              <w:rPr>
                <w:rFonts w:ascii="楷体_GB2312" w:eastAsia="楷体_GB2312" w:cs="Times New Roman"/>
              </w:rPr>
            </w:pPr>
            <w:r>
              <w:rPr>
                <w:rFonts w:hint="eastAsia" w:ascii="楷体_GB2312" w:eastAsia="楷体_GB2312" w:cs="楷体_GB2312"/>
              </w:rPr>
              <w:t>饮水器</w:t>
            </w:r>
          </w:p>
        </w:tc>
        <w:tc>
          <w:tcPr>
            <w:tcW w:w="944" w:type="dxa"/>
            <w:vAlign w:val="center"/>
          </w:tcPr>
          <w:p>
            <w:pPr>
              <w:spacing w:line="300" w:lineRule="exact"/>
              <w:jc w:val="left"/>
              <w:rPr>
                <w:rFonts w:ascii="楷体_GB2312" w:eastAsia="楷体_GB2312" w:cs="楷体_GB2312"/>
              </w:rPr>
            </w:pPr>
            <w:r>
              <w:rPr>
                <w:rFonts w:ascii="楷体_GB2312" w:eastAsia="楷体_GB2312" w:cs="楷体_GB2312"/>
              </w:rPr>
              <w:t>A02061807</w:t>
            </w:r>
          </w:p>
        </w:tc>
        <w:tc>
          <w:tcPr>
            <w:tcW w:w="601" w:type="dxa"/>
            <w:vAlign w:val="center"/>
          </w:tcPr>
          <w:p>
            <w:pPr>
              <w:spacing w:line="300" w:lineRule="exact"/>
              <w:jc w:val="left"/>
              <w:rPr>
                <w:rFonts w:ascii="楷体_GB2312" w:eastAsia="楷体_GB2312" w:cs="楷体_GB2312"/>
              </w:rPr>
            </w:pPr>
          </w:p>
        </w:tc>
        <w:tc>
          <w:tcPr>
            <w:tcW w:w="677" w:type="dxa"/>
            <w:vAlign w:val="center"/>
          </w:tcPr>
          <w:p>
            <w:pPr>
              <w:spacing w:line="300" w:lineRule="exact"/>
              <w:jc w:val="right"/>
              <w:rPr>
                <w:rFonts w:ascii="楷体_GB2312" w:eastAsia="楷体_GB2312" w:cs="楷体_GB2312"/>
              </w:rPr>
            </w:pPr>
            <w:r>
              <w:rPr>
                <w:rFonts w:ascii="楷体_GB2312" w:eastAsia="楷体_GB2312" w:cs="楷体_GB2312"/>
              </w:rPr>
              <w:t>1</w:t>
            </w:r>
          </w:p>
        </w:tc>
        <w:tc>
          <w:tcPr>
            <w:tcW w:w="762" w:type="dxa"/>
            <w:vAlign w:val="center"/>
          </w:tcPr>
          <w:p>
            <w:pPr>
              <w:spacing w:line="300" w:lineRule="exact"/>
              <w:jc w:val="right"/>
              <w:rPr>
                <w:rFonts w:ascii="楷体_GB2312" w:eastAsia="楷体_GB2312" w:cs="楷体_GB2312"/>
              </w:rPr>
            </w:pPr>
            <w:r>
              <w:rPr>
                <w:rFonts w:ascii="楷体_GB2312" w:eastAsia="楷体_GB2312" w:cs="楷体_GB2312"/>
              </w:rPr>
              <w:t>0.03</w:t>
            </w:r>
          </w:p>
        </w:tc>
        <w:tc>
          <w:tcPr>
            <w:tcW w:w="591" w:type="dxa"/>
            <w:vAlign w:val="center"/>
          </w:tcPr>
          <w:p>
            <w:pPr>
              <w:spacing w:line="300" w:lineRule="exact"/>
              <w:jc w:val="right"/>
              <w:rPr>
                <w:rFonts w:ascii="楷体_GB2312" w:eastAsia="楷体_GB2312" w:cs="楷体_GB2312"/>
              </w:rPr>
            </w:pPr>
            <w:r>
              <w:rPr>
                <w:rFonts w:ascii="楷体_GB2312" w:eastAsia="楷体_GB2312" w:cs="楷体_GB2312"/>
              </w:rPr>
              <w:t>0.03</w:t>
            </w:r>
          </w:p>
        </w:tc>
        <w:tc>
          <w:tcPr>
            <w:tcW w:w="1100" w:type="dxa"/>
            <w:vAlign w:val="center"/>
          </w:tcPr>
          <w:p>
            <w:pPr>
              <w:spacing w:line="300" w:lineRule="exact"/>
              <w:jc w:val="right"/>
              <w:rPr>
                <w:rFonts w:ascii="楷体_GB2312" w:eastAsia="楷体_GB2312" w:cs="楷体_GB2312"/>
              </w:rPr>
            </w:pPr>
            <w:r>
              <w:rPr>
                <w:rFonts w:ascii="楷体_GB2312" w:eastAsia="楷体_GB2312" w:cs="楷体_GB2312"/>
              </w:rPr>
              <w:t>0.03</w:t>
            </w:r>
          </w:p>
        </w:tc>
        <w:tc>
          <w:tcPr>
            <w:tcW w:w="846" w:type="dxa"/>
            <w:vAlign w:val="center"/>
          </w:tcPr>
          <w:p>
            <w:pPr>
              <w:spacing w:line="300" w:lineRule="exact"/>
              <w:jc w:val="right"/>
              <w:rPr>
                <w:rFonts w:ascii="楷体_GB2312" w:eastAsia="楷体_GB2312" w:cs="楷体_GB2312"/>
              </w:rPr>
            </w:pPr>
            <w:r>
              <w:rPr>
                <w:rFonts w:ascii="楷体_GB2312" w:eastAsia="楷体_GB2312" w:cs="楷体_GB2312"/>
              </w:rPr>
              <w:t>0.03</w:t>
            </w:r>
          </w:p>
        </w:tc>
        <w:tc>
          <w:tcPr>
            <w:tcW w:w="444" w:type="dxa"/>
            <w:vAlign w:val="center"/>
          </w:tcPr>
          <w:p>
            <w:pPr>
              <w:spacing w:line="300" w:lineRule="exact"/>
              <w:jc w:val="right"/>
              <w:rPr>
                <w:rFonts w:ascii="楷体_GB2312" w:eastAsia="楷体_GB2312" w:cs="楷体_GB2312"/>
              </w:rPr>
            </w:pPr>
          </w:p>
        </w:tc>
        <w:tc>
          <w:tcPr>
            <w:tcW w:w="444" w:type="dxa"/>
            <w:vAlign w:val="center"/>
          </w:tcPr>
          <w:p>
            <w:pPr>
              <w:spacing w:line="300" w:lineRule="exact"/>
              <w:jc w:val="right"/>
              <w:rPr>
                <w:rFonts w:ascii="楷体_GB2312" w:eastAsia="楷体_GB2312" w:cs="楷体_GB2312"/>
              </w:rPr>
            </w:pPr>
          </w:p>
        </w:tc>
        <w:tc>
          <w:tcPr>
            <w:tcW w:w="463" w:type="dxa"/>
            <w:vAlign w:val="center"/>
          </w:tcPr>
          <w:p>
            <w:pPr>
              <w:spacing w:line="300" w:lineRule="exact"/>
              <w:jc w:val="right"/>
              <w:rPr>
                <w:rFonts w:ascii="楷体_GB2312" w:eastAsia="楷体_GB2312" w:cs="楷体_GB2312"/>
              </w:rPr>
            </w:pPr>
          </w:p>
        </w:tc>
        <w:tc>
          <w:tcPr>
            <w:tcW w:w="580" w:type="dxa"/>
            <w:vAlign w:val="center"/>
          </w:tcPr>
          <w:p>
            <w:pPr>
              <w:spacing w:line="300" w:lineRule="exact"/>
              <w:jc w:val="right"/>
              <w:rPr>
                <w:rFonts w:ascii="楷体_GB2312" w:eastAsia="楷体_GB2312" w:cs="楷体_GB231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 w:hRule="atLeast"/>
        </w:trPr>
        <w:tc>
          <w:tcPr>
            <w:tcW w:w="446" w:type="dxa"/>
            <w:vAlign w:val="center"/>
          </w:tcPr>
          <w:p>
            <w:pPr>
              <w:spacing w:line="300" w:lineRule="exact"/>
              <w:jc w:val="left"/>
              <w:rPr>
                <w:rFonts w:ascii="楷体_GB2312" w:eastAsia="楷体_GB2312" w:cs="Times New Roman"/>
              </w:rPr>
            </w:pPr>
            <w:r>
              <w:rPr>
                <w:rFonts w:hint="eastAsia" w:ascii="楷体_GB2312" w:eastAsia="楷体_GB2312" w:cs="楷体_GB2312"/>
              </w:rPr>
              <w:t>体制切块资金</w:t>
            </w:r>
          </w:p>
        </w:tc>
        <w:tc>
          <w:tcPr>
            <w:tcW w:w="690" w:type="dxa"/>
            <w:tcMar>
              <w:left w:w="57" w:type="dxa"/>
              <w:right w:w="57" w:type="dxa"/>
            </w:tcMar>
            <w:vAlign w:val="center"/>
          </w:tcPr>
          <w:p>
            <w:pPr>
              <w:spacing w:line="300" w:lineRule="exact"/>
              <w:jc w:val="right"/>
              <w:rPr>
                <w:rFonts w:ascii="楷体_GB2312" w:eastAsia="楷体_GB2312" w:cs="楷体_GB2312"/>
              </w:rPr>
            </w:pPr>
            <w:r>
              <w:rPr>
                <w:rFonts w:ascii="楷体_GB2312" w:eastAsia="楷体_GB2312" w:cs="楷体_GB2312"/>
              </w:rPr>
              <w:t>150.00</w:t>
            </w:r>
          </w:p>
        </w:tc>
        <w:tc>
          <w:tcPr>
            <w:tcW w:w="891" w:type="dxa"/>
            <w:tcMar>
              <w:left w:w="57" w:type="dxa"/>
              <w:right w:w="57" w:type="dxa"/>
            </w:tcMar>
            <w:vAlign w:val="center"/>
          </w:tcPr>
          <w:p>
            <w:pPr>
              <w:spacing w:line="300" w:lineRule="exact"/>
              <w:jc w:val="left"/>
              <w:rPr>
                <w:rFonts w:ascii="楷体_GB2312" w:eastAsia="楷体_GB2312" w:cs="楷体_GB2312"/>
              </w:rPr>
            </w:pPr>
            <w:r>
              <w:rPr>
                <w:rFonts w:hint="eastAsia" w:ascii="楷体_GB2312" w:eastAsia="楷体_GB2312" w:cs="楷体_GB2312"/>
              </w:rPr>
              <w:t>普通电视设备</w:t>
            </w:r>
            <w:r>
              <w:rPr>
                <w:rFonts w:ascii="楷体_GB2312" w:eastAsia="楷体_GB2312" w:cs="楷体_GB2312"/>
              </w:rPr>
              <w:t>(</w:t>
            </w:r>
            <w:r>
              <w:rPr>
                <w:rFonts w:hint="eastAsia" w:ascii="楷体_GB2312" w:eastAsia="楷体_GB2312" w:cs="楷体_GB2312"/>
              </w:rPr>
              <w:t>电视机</w:t>
            </w:r>
            <w:r>
              <w:rPr>
                <w:rFonts w:ascii="楷体_GB2312" w:eastAsia="楷体_GB2312" w:cs="楷体_GB2312"/>
              </w:rPr>
              <w:t>)</w:t>
            </w:r>
          </w:p>
        </w:tc>
        <w:tc>
          <w:tcPr>
            <w:tcW w:w="944" w:type="dxa"/>
            <w:vAlign w:val="center"/>
          </w:tcPr>
          <w:p>
            <w:pPr>
              <w:spacing w:line="300" w:lineRule="exact"/>
              <w:jc w:val="left"/>
              <w:rPr>
                <w:rFonts w:ascii="楷体_GB2312" w:eastAsia="楷体_GB2312" w:cs="楷体_GB2312"/>
              </w:rPr>
            </w:pPr>
            <w:r>
              <w:rPr>
                <w:rFonts w:ascii="楷体_GB2312" w:eastAsia="楷体_GB2312" w:cs="楷体_GB2312"/>
              </w:rPr>
              <w:t>A02091001</w:t>
            </w:r>
          </w:p>
        </w:tc>
        <w:tc>
          <w:tcPr>
            <w:tcW w:w="601" w:type="dxa"/>
            <w:vAlign w:val="center"/>
          </w:tcPr>
          <w:p>
            <w:pPr>
              <w:spacing w:line="300" w:lineRule="exact"/>
              <w:jc w:val="left"/>
              <w:rPr>
                <w:rFonts w:ascii="楷体_GB2312" w:eastAsia="楷体_GB2312" w:cs="楷体_GB2312"/>
              </w:rPr>
            </w:pPr>
          </w:p>
        </w:tc>
        <w:tc>
          <w:tcPr>
            <w:tcW w:w="677" w:type="dxa"/>
            <w:vAlign w:val="center"/>
          </w:tcPr>
          <w:p>
            <w:pPr>
              <w:spacing w:line="300" w:lineRule="exact"/>
              <w:jc w:val="right"/>
              <w:rPr>
                <w:rFonts w:ascii="楷体_GB2312" w:eastAsia="楷体_GB2312" w:cs="楷体_GB2312"/>
              </w:rPr>
            </w:pPr>
            <w:r>
              <w:rPr>
                <w:rFonts w:ascii="楷体_GB2312" w:eastAsia="楷体_GB2312" w:cs="楷体_GB2312"/>
              </w:rPr>
              <w:t>1</w:t>
            </w:r>
          </w:p>
        </w:tc>
        <w:tc>
          <w:tcPr>
            <w:tcW w:w="762" w:type="dxa"/>
            <w:vAlign w:val="center"/>
          </w:tcPr>
          <w:p>
            <w:pPr>
              <w:spacing w:line="300" w:lineRule="exact"/>
              <w:jc w:val="right"/>
              <w:rPr>
                <w:rFonts w:ascii="楷体_GB2312" w:eastAsia="楷体_GB2312" w:cs="楷体_GB2312"/>
              </w:rPr>
            </w:pPr>
            <w:r>
              <w:rPr>
                <w:rFonts w:ascii="楷体_GB2312" w:eastAsia="楷体_GB2312" w:cs="楷体_GB2312"/>
              </w:rPr>
              <w:t>0.30</w:t>
            </w:r>
          </w:p>
        </w:tc>
        <w:tc>
          <w:tcPr>
            <w:tcW w:w="591" w:type="dxa"/>
            <w:vAlign w:val="center"/>
          </w:tcPr>
          <w:p>
            <w:pPr>
              <w:spacing w:line="300" w:lineRule="exact"/>
              <w:jc w:val="right"/>
              <w:rPr>
                <w:rFonts w:ascii="楷体_GB2312" w:eastAsia="楷体_GB2312" w:cs="楷体_GB2312"/>
              </w:rPr>
            </w:pPr>
            <w:r>
              <w:rPr>
                <w:rFonts w:ascii="楷体_GB2312" w:eastAsia="楷体_GB2312" w:cs="楷体_GB2312"/>
              </w:rPr>
              <w:t>0.30</w:t>
            </w:r>
          </w:p>
        </w:tc>
        <w:tc>
          <w:tcPr>
            <w:tcW w:w="1100" w:type="dxa"/>
            <w:vAlign w:val="center"/>
          </w:tcPr>
          <w:p>
            <w:pPr>
              <w:spacing w:line="300" w:lineRule="exact"/>
              <w:jc w:val="right"/>
              <w:rPr>
                <w:rFonts w:ascii="楷体_GB2312" w:eastAsia="楷体_GB2312" w:cs="楷体_GB2312"/>
              </w:rPr>
            </w:pPr>
            <w:r>
              <w:rPr>
                <w:rFonts w:ascii="楷体_GB2312" w:eastAsia="楷体_GB2312" w:cs="楷体_GB2312"/>
              </w:rPr>
              <w:t>0.30</w:t>
            </w:r>
          </w:p>
        </w:tc>
        <w:tc>
          <w:tcPr>
            <w:tcW w:w="846" w:type="dxa"/>
            <w:vAlign w:val="center"/>
          </w:tcPr>
          <w:p>
            <w:pPr>
              <w:spacing w:line="300" w:lineRule="exact"/>
              <w:jc w:val="right"/>
              <w:rPr>
                <w:rFonts w:ascii="楷体_GB2312" w:eastAsia="楷体_GB2312" w:cs="楷体_GB2312"/>
              </w:rPr>
            </w:pPr>
            <w:r>
              <w:rPr>
                <w:rFonts w:ascii="楷体_GB2312" w:eastAsia="楷体_GB2312" w:cs="楷体_GB2312"/>
              </w:rPr>
              <w:t>0.30</w:t>
            </w:r>
          </w:p>
        </w:tc>
        <w:tc>
          <w:tcPr>
            <w:tcW w:w="444" w:type="dxa"/>
            <w:vAlign w:val="center"/>
          </w:tcPr>
          <w:p>
            <w:pPr>
              <w:spacing w:line="300" w:lineRule="exact"/>
              <w:jc w:val="right"/>
              <w:rPr>
                <w:rFonts w:ascii="楷体_GB2312" w:eastAsia="楷体_GB2312" w:cs="楷体_GB2312"/>
              </w:rPr>
            </w:pPr>
          </w:p>
        </w:tc>
        <w:tc>
          <w:tcPr>
            <w:tcW w:w="444" w:type="dxa"/>
            <w:vAlign w:val="center"/>
          </w:tcPr>
          <w:p>
            <w:pPr>
              <w:spacing w:line="300" w:lineRule="exact"/>
              <w:jc w:val="right"/>
              <w:rPr>
                <w:rFonts w:ascii="楷体_GB2312" w:eastAsia="楷体_GB2312" w:cs="楷体_GB2312"/>
              </w:rPr>
            </w:pPr>
          </w:p>
        </w:tc>
        <w:tc>
          <w:tcPr>
            <w:tcW w:w="463" w:type="dxa"/>
            <w:vAlign w:val="center"/>
          </w:tcPr>
          <w:p>
            <w:pPr>
              <w:spacing w:line="300" w:lineRule="exact"/>
              <w:jc w:val="right"/>
              <w:rPr>
                <w:rFonts w:ascii="楷体_GB2312" w:eastAsia="楷体_GB2312" w:cs="楷体_GB2312"/>
              </w:rPr>
            </w:pPr>
          </w:p>
        </w:tc>
        <w:tc>
          <w:tcPr>
            <w:tcW w:w="580" w:type="dxa"/>
            <w:vAlign w:val="center"/>
          </w:tcPr>
          <w:p>
            <w:pPr>
              <w:spacing w:line="300" w:lineRule="exact"/>
              <w:jc w:val="right"/>
              <w:rPr>
                <w:rFonts w:ascii="楷体_GB2312" w:eastAsia="楷体_GB2312" w:cs="楷体_GB231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 w:hRule="atLeast"/>
        </w:trPr>
        <w:tc>
          <w:tcPr>
            <w:tcW w:w="446" w:type="dxa"/>
            <w:vAlign w:val="center"/>
          </w:tcPr>
          <w:p>
            <w:pPr>
              <w:spacing w:line="300" w:lineRule="exact"/>
              <w:jc w:val="left"/>
              <w:rPr>
                <w:rFonts w:ascii="楷体_GB2312" w:eastAsia="楷体_GB2312" w:cs="Times New Roman"/>
              </w:rPr>
            </w:pPr>
            <w:r>
              <w:rPr>
                <w:rFonts w:hint="eastAsia" w:ascii="楷体_GB2312" w:eastAsia="楷体_GB2312" w:cs="楷体_GB2312"/>
              </w:rPr>
              <w:t>体制切块资金</w:t>
            </w:r>
          </w:p>
        </w:tc>
        <w:tc>
          <w:tcPr>
            <w:tcW w:w="690" w:type="dxa"/>
            <w:tcMar>
              <w:left w:w="57" w:type="dxa"/>
              <w:right w:w="57" w:type="dxa"/>
            </w:tcMar>
            <w:vAlign w:val="center"/>
          </w:tcPr>
          <w:p>
            <w:pPr>
              <w:spacing w:line="300" w:lineRule="exact"/>
              <w:jc w:val="right"/>
              <w:rPr>
                <w:rFonts w:ascii="楷体_GB2312" w:eastAsia="楷体_GB2312" w:cs="楷体_GB2312"/>
              </w:rPr>
            </w:pPr>
            <w:r>
              <w:rPr>
                <w:rFonts w:ascii="楷体_GB2312" w:eastAsia="楷体_GB2312" w:cs="楷体_GB2312"/>
              </w:rPr>
              <w:t>150.00</w:t>
            </w:r>
          </w:p>
        </w:tc>
        <w:tc>
          <w:tcPr>
            <w:tcW w:w="891" w:type="dxa"/>
            <w:tcMar>
              <w:left w:w="57" w:type="dxa"/>
              <w:right w:w="57" w:type="dxa"/>
            </w:tcMar>
            <w:vAlign w:val="center"/>
          </w:tcPr>
          <w:p>
            <w:pPr>
              <w:spacing w:line="300" w:lineRule="exact"/>
              <w:jc w:val="left"/>
              <w:rPr>
                <w:rFonts w:ascii="楷体_GB2312" w:eastAsia="楷体_GB2312" w:cs="Times New Roman"/>
              </w:rPr>
            </w:pPr>
            <w:r>
              <w:rPr>
                <w:rFonts w:hint="eastAsia" w:ascii="楷体_GB2312" w:eastAsia="楷体_GB2312" w:cs="楷体_GB2312"/>
              </w:rPr>
              <w:t>家具用具</w:t>
            </w:r>
          </w:p>
        </w:tc>
        <w:tc>
          <w:tcPr>
            <w:tcW w:w="944" w:type="dxa"/>
            <w:vAlign w:val="center"/>
          </w:tcPr>
          <w:p>
            <w:pPr>
              <w:spacing w:line="300" w:lineRule="exact"/>
              <w:jc w:val="left"/>
              <w:rPr>
                <w:rFonts w:ascii="楷体_GB2312" w:eastAsia="楷体_GB2312" w:cs="楷体_GB2312"/>
              </w:rPr>
            </w:pPr>
            <w:r>
              <w:rPr>
                <w:rFonts w:ascii="楷体_GB2312" w:eastAsia="楷体_GB2312" w:cs="楷体_GB2312"/>
              </w:rPr>
              <w:t>A06</w:t>
            </w:r>
          </w:p>
        </w:tc>
        <w:tc>
          <w:tcPr>
            <w:tcW w:w="601" w:type="dxa"/>
            <w:vAlign w:val="center"/>
          </w:tcPr>
          <w:p>
            <w:pPr>
              <w:spacing w:line="300" w:lineRule="exact"/>
              <w:jc w:val="left"/>
              <w:rPr>
                <w:rFonts w:ascii="楷体_GB2312" w:eastAsia="楷体_GB2312" w:cs="楷体_GB2312"/>
              </w:rPr>
            </w:pPr>
          </w:p>
        </w:tc>
        <w:tc>
          <w:tcPr>
            <w:tcW w:w="677" w:type="dxa"/>
            <w:vAlign w:val="center"/>
          </w:tcPr>
          <w:p>
            <w:pPr>
              <w:spacing w:line="300" w:lineRule="exact"/>
              <w:jc w:val="right"/>
              <w:rPr>
                <w:rFonts w:ascii="楷体_GB2312" w:eastAsia="楷体_GB2312" w:cs="楷体_GB2312"/>
              </w:rPr>
            </w:pPr>
            <w:r>
              <w:rPr>
                <w:rFonts w:ascii="楷体_GB2312" w:eastAsia="楷体_GB2312" w:cs="楷体_GB2312"/>
              </w:rPr>
              <w:t>2</w:t>
            </w:r>
          </w:p>
        </w:tc>
        <w:tc>
          <w:tcPr>
            <w:tcW w:w="762" w:type="dxa"/>
            <w:vAlign w:val="center"/>
          </w:tcPr>
          <w:p>
            <w:pPr>
              <w:spacing w:line="300" w:lineRule="exact"/>
              <w:jc w:val="right"/>
              <w:rPr>
                <w:rFonts w:ascii="楷体_GB2312" w:eastAsia="楷体_GB2312" w:cs="楷体_GB2312"/>
              </w:rPr>
            </w:pPr>
            <w:r>
              <w:rPr>
                <w:rFonts w:ascii="楷体_GB2312" w:eastAsia="楷体_GB2312" w:cs="楷体_GB2312"/>
              </w:rPr>
              <w:t>0.16</w:t>
            </w:r>
          </w:p>
        </w:tc>
        <w:tc>
          <w:tcPr>
            <w:tcW w:w="591" w:type="dxa"/>
            <w:vAlign w:val="center"/>
          </w:tcPr>
          <w:p>
            <w:pPr>
              <w:spacing w:line="300" w:lineRule="exact"/>
              <w:jc w:val="right"/>
              <w:rPr>
                <w:rFonts w:ascii="楷体_GB2312" w:eastAsia="楷体_GB2312" w:cs="楷体_GB2312"/>
              </w:rPr>
            </w:pPr>
            <w:r>
              <w:rPr>
                <w:rFonts w:ascii="楷体_GB2312" w:eastAsia="楷体_GB2312" w:cs="楷体_GB2312"/>
              </w:rPr>
              <w:t>0.32</w:t>
            </w:r>
          </w:p>
        </w:tc>
        <w:tc>
          <w:tcPr>
            <w:tcW w:w="1100" w:type="dxa"/>
            <w:vAlign w:val="center"/>
          </w:tcPr>
          <w:p>
            <w:pPr>
              <w:spacing w:line="300" w:lineRule="exact"/>
              <w:jc w:val="right"/>
              <w:rPr>
                <w:rFonts w:ascii="楷体_GB2312" w:eastAsia="楷体_GB2312" w:cs="楷体_GB2312"/>
              </w:rPr>
            </w:pPr>
            <w:r>
              <w:rPr>
                <w:rFonts w:ascii="楷体_GB2312" w:eastAsia="楷体_GB2312" w:cs="楷体_GB2312"/>
              </w:rPr>
              <w:t>0.32</w:t>
            </w:r>
          </w:p>
        </w:tc>
        <w:tc>
          <w:tcPr>
            <w:tcW w:w="846" w:type="dxa"/>
            <w:vAlign w:val="center"/>
          </w:tcPr>
          <w:p>
            <w:pPr>
              <w:spacing w:line="300" w:lineRule="exact"/>
              <w:jc w:val="right"/>
              <w:rPr>
                <w:rFonts w:ascii="楷体_GB2312" w:eastAsia="楷体_GB2312" w:cs="楷体_GB2312"/>
              </w:rPr>
            </w:pPr>
            <w:r>
              <w:rPr>
                <w:rFonts w:ascii="楷体_GB2312" w:eastAsia="楷体_GB2312" w:cs="楷体_GB2312"/>
              </w:rPr>
              <w:t>0.32</w:t>
            </w:r>
          </w:p>
        </w:tc>
        <w:tc>
          <w:tcPr>
            <w:tcW w:w="444" w:type="dxa"/>
            <w:vAlign w:val="center"/>
          </w:tcPr>
          <w:p>
            <w:pPr>
              <w:spacing w:line="300" w:lineRule="exact"/>
              <w:jc w:val="right"/>
              <w:rPr>
                <w:rFonts w:ascii="楷体_GB2312" w:eastAsia="楷体_GB2312" w:cs="楷体_GB2312"/>
              </w:rPr>
            </w:pPr>
          </w:p>
        </w:tc>
        <w:tc>
          <w:tcPr>
            <w:tcW w:w="444" w:type="dxa"/>
            <w:vAlign w:val="center"/>
          </w:tcPr>
          <w:p>
            <w:pPr>
              <w:spacing w:line="300" w:lineRule="exact"/>
              <w:jc w:val="right"/>
              <w:rPr>
                <w:rFonts w:ascii="楷体_GB2312" w:eastAsia="楷体_GB2312" w:cs="楷体_GB2312"/>
              </w:rPr>
            </w:pPr>
          </w:p>
        </w:tc>
        <w:tc>
          <w:tcPr>
            <w:tcW w:w="463" w:type="dxa"/>
            <w:vAlign w:val="center"/>
          </w:tcPr>
          <w:p>
            <w:pPr>
              <w:spacing w:line="300" w:lineRule="exact"/>
              <w:jc w:val="right"/>
              <w:rPr>
                <w:rFonts w:ascii="楷体_GB2312" w:eastAsia="楷体_GB2312" w:cs="楷体_GB2312"/>
              </w:rPr>
            </w:pPr>
          </w:p>
        </w:tc>
        <w:tc>
          <w:tcPr>
            <w:tcW w:w="580" w:type="dxa"/>
            <w:vAlign w:val="center"/>
          </w:tcPr>
          <w:p>
            <w:pPr>
              <w:spacing w:line="300" w:lineRule="exact"/>
              <w:jc w:val="right"/>
              <w:rPr>
                <w:rFonts w:ascii="楷体_GB2312" w:eastAsia="楷体_GB2312" w:cs="楷体_GB231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 w:hRule="atLeast"/>
        </w:trPr>
        <w:tc>
          <w:tcPr>
            <w:tcW w:w="446" w:type="dxa"/>
            <w:vAlign w:val="center"/>
          </w:tcPr>
          <w:p>
            <w:pPr>
              <w:spacing w:line="300" w:lineRule="exact"/>
              <w:jc w:val="left"/>
              <w:rPr>
                <w:rFonts w:ascii="楷体_GB2312" w:eastAsia="楷体_GB2312" w:cs="Times New Roman"/>
              </w:rPr>
            </w:pPr>
            <w:r>
              <w:rPr>
                <w:rFonts w:hint="eastAsia" w:ascii="楷体_GB2312" w:eastAsia="楷体_GB2312" w:cs="楷体_GB2312"/>
              </w:rPr>
              <w:t>体制切块资金</w:t>
            </w:r>
          </w:p>
        </w:tc>
        <w:tc>
          <w:tcPr>
            <w:tcW w:w="690" w:type="dxa"/>
            <w:tcMar>
              <w:left w:w="57" w:type="dxa"/>
              <w:right w:w="57" w:type="dxa"/>
            </w:tcMar>
            <w:vAlign w:val="center"/>
          </w:tcPr>
          <w:p>
            <w:pPr>
              <w:spacing w:line="300" w:lineRule="exact"/>
              <w:jc w:val="right"/>
              <w:rPr>
                <w:rFonts w:ascii="楷体_GB2312" w:eastAsia="楷体_GB2312" w:cs="楷体_GB2312"/>
              </w:rPr>
            </w:pPr>
            <w:r>
              <w:rPr>
                <w:rFonts w:ascii="楷体_GB2312" w:eastAsia="楷体_GB2312" w:cs="楷体_GB2312"/>
              </w:rPr>
              <w:t>150.00</w:t>
            </w:r>
          </w:p>
        </w:tc>
        <w:tc>
          <w:tcPr>
            <w:tcW w:w="891" w:type="dxa"/>
            <w:tcMar>
              <w:left w:w="57" w:type="dxa"/>
              <w:right w:w="57" w:type="dxa"/>
            </w:tcMar>
            <w:vAlign w:val="center"/>
          </w:tcPr>
          <w:p>
            <w:pPr>
              <w:spacing w:line="300" w:lineRule="exact"/>
              <w:jc w:val="left"/>
              <w:rPr>
                <w:rFonts w:ascii="楷体_GB2312" w:eastAsia="楷体_GB2312" w:cs="Times New Roman"/>
              </w:rPr>
            </w:pPr>
            <w:r>
              <w:rPr>
                <w:rFonts w:hint="eastAsia" w:ascii="楷体_GB2312" w:eastAsia="楷体_GB2312" w:cs="楷体_GB2312"/>
              </w:rPr>
              <w:t>家具用具</w:t>
            </w:r>
          </w:p>
        </w:tc>
        <w:tc>
          <w:tcPr>
            <w:tcW w:w="944" w:type="dxa"/>
            <w:vAlign w:val="center"/>
          </w:tcPr>
          <w:p>
            <w:pPr>
              <w:spacing w:line="300" w:lineRule="exact"/>
              <w:jc w:val="left"/>
              <w:rPr>
                <w:rFonts w:ascii="楷体_GB2312" w:eastAsia="楷体_GB2312" w:cs="楷体_GB2312"/>
              </w:rPr>
            </w:pPr>
            <w:r>
              <w:rPr>
                <w:rFonts w:ascii="楷体_GB2312" w:eastAsia="楷体_GB2312" w:cs="楷体_GB2312"/>
              </w:rPr>
              <w:t>A06</w:t>
            </w:r>
          </w:p>
        </w:tc>
        <w:tc>
          <w:tcPr>
            <w:tcW w:w="601" w:type="dxa"/>
            <w:vAlign w:val="center"/>
          </w:tcPr>
          <w:p>
            <w:pPr>
              <w:spacing w:line="300" w:lineRule="exact"/>
              <w:jc w:val="left"/>
              <w:rPr>
                <w:rFonts w:ascii="楷体_GB2312" w:eastAsia="楷体_GB2312" w:cs="楷体_GB2312"/>
              </w:rPr>
            </w:pPr>
          </w:p>
        </w:tc>
        <w:tc>
          <w:tcPr>
            <w:tcW w:w="677" w:type="dxa"/>
            <w:vAlign w:val="center"/>
          </w:tcPr>
          <w:p>
            <w:pPr>
              <w:spacing w:line="300" w:lineRule="exact"/>
              <w:jc w:val="right"/>
              <w:rPr>
                <w:rFonts w:ascii="楷体_GB2312" w:eastAsia="楷体_GB2312" w:cs="楷体_GB2312"/>
              </w:rPr>
            </w:pPr>
            <w:r>
              <w:rPr>
                <w:rFonts w:ascii="楷体_GB2312" w:eastAsia="楷体_GB2312" w:cs="楷体_GB2312"/>
              </w:rPr>
              <w:t>1</w:t>
            </w:r>
          </w:p>
        </w:tc>
        <w:tc>
          <w:tcPr>
            <w:tcW w:w="762" w:type="dxa"/>
            <w:vAlign w:val="center"/>
          </w:tcPr>
          <w:p>
            <w:pPr>
              <w:spacing w:line="300" w:lineRule="exact"/>
              <w:jc w:val="right"/>
              <w:rPr>
                <w:rFonts w:ascii="楷体_GB2312" w:eastAsia="楷体_GB2312" w:cs="楷体_GB2312"/>
              </w:rPr>
            </w:pPr>
            <w:r>
              <w:rPr>
                <w:rFonts w:ascii="楷体_GB2312" w:eastAsia="楷体_GB2312" w:cs="楷体_GB2312"/>
              </w:rPr>
              <w:t>0.50</w:t>
            </w:r>
          </w:p>
        </w:tc>
        <w:tc>
          <w:tcPr>
            <w:tcW w:w="591" w:type="dxa"/>
            <w:vAlign w:val="center"/>
          </w:tcPr>
          <w:p>
            <w:pPr>
              <w:spacing w:line="300" w:lineRule="exact"/>
              <w:jc w:val="right"/>
              <w:rPr>
                <w:rFonts w:ascii="楷体_GB2312" w:eastAsia="楷体_GB2312" w:cs="楷体_GB2312"/>
              </w:rPr>
            </w:pPr>
            <w:r>
              <w:rPr>
                <w:rFonts w:ascii="楷体_GB2312" w:eastAsia="楷体_GB2312" w:cs="楷体_GB2312"/>
              </w:rPr>
              <w:t>0.50</w:t>
            </w:r>
          </w:p>
        </w:tc>
        <w:tc>
          <w:tcPr>
            <w:tcW w:w="1100" w:type="dxa"/>
            <w:vAlign w:val="center"/>
          </w:tcPr>
          <w:p>
            <w:pPr>
              <w:spacing w:line="300" w:lineRule="exact"/>
              <w:jc w:val="right"/>
              <w:rPr>
                <w:rFonts w:ascii="楷体_GB2312" w:eastAsia="楷体_GB2312" w:cs="楷体_GB2312"/>
              </w:rPr>
            </w:pPr>
            <w:r>
              <w:rPr>
                <w:rFonts w:ascii="楷体_GB2312" w:eastAsia="楷体_GB2312" w:cs="楷体_GB2312"/>
              </w:rPr>
              <w:t>0.50</w:t>
            </w:r>
          </w:p>
        </w:tc>
        <w:tc>
          <w:tcPr>
            <w:tcW w:w="846" w:type="dxa"/>
            <w:vAlign w:val="center"/>
          </w:tcPr>
          <w:p>
            <w:pPr>
              <w:spacing w:line="300" w:lineRule="exact"/>
              <w:jc w:val="right"/>
              <w:rPr>
                <w:rFonts w:ascii="楷体_GB2312" w:eastAsia="楷体_GB2312" w:cs="楷体_GB2312"/>
              </w:rPr>
            </w:pPr>
            <w:r>
              <w:rPr>
                <w:rFonts w:ascii="楷体_GB2312" w:eastAsia="楷体_GB2312" w:cs="楷体_GB2312"/>
              </w:rPr>
              <w:t>0.50</w:t>
            </w:r>
          </w:p>
        </w:tc>
        <w:tc>
          <w:tcPr>
            <w:tcW w:w="444" w:type="dxa"/>
            <w:vAlign w:val="center"/>
          </w:tcPr>
          <w:p>
            <w:pPr>
              <w:spacing w:line="300" w:lineRule="exact"/>
              <w:jc w:val="right"/>
              <w:rPr>
                <w:rFonts w:ascii="楷体_GB2312" w:eastAsia="楷体_GB2312" w:cs="楷体_GB2312"/>
              </w:rPr>
            </w:pPr>
          </w:p>
        </w:tc>
        <w:tc>
          <w:tcPr>
            <w:tcW w:w="444" w:type="dxa"/>
            <w:vAlign w:val="center"/>
          </w:tcPr>
          <w:p>
            <w:pPr>
              <w:spacing w:line="300" w:lineRule="exact"/>
              <w:jc w:val="right"/>
              <w:rPr>
                <w:rFonts w:ascii="楷体_GB2312" w:eastAsia="楷体_GB2312" w:cs="楷体_GB2312"/>
              </w:rPr>
            </w:pPr>
          </w:p>
        </w:tc>
        <w:tc>
          <w:tcPr>
            <w:tcW w:w="463" w:type="dxa"/>
            <w:vAlign w:val="center"/>
          </w:tcPr>
          <w:p>
            <w:pPr>
              <w:spacing w:line="300" w:lineRule="exact"/>
              <w:jc w:val="right"/>
              <w:rPr>
                <w:rFonts w:ascii="楷体_GB2312" w:eastAsia="楷体_GB2312" w:cs="楷体_GB2312"/>
              </w:rPr>
            </w:pPr>
          </w:p>
        </w:tc>
        <w:tc>
          <w:tcPr>
            <w:tcW w:w="580" w:type="dxa"/>
            <w:vAlign w:val="center"/>
          </w:tcPr>
          <w:p>
            <w:pPr>
              <w:spacing w:line="300" w:lineRule="exact"/>
              <w:jc w:val="right"/>
              <w:rPr>
                <w:rFonts w:ascii="楷体_GB2312" w:eastAsia="楷体_GB2312" w:cs="楷体_GB231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 w:hRule="atLeast"/>
        </w:trPr>
        <w:tc>
          <w:tcPr>
            <w:tcW w:w="446" w:type="dxa"/>
            <w:vAlign w:val="center"/>
          </w:tcPr>
          <w:p>
            <w:pPr>
              <w:spacing w:line="300" w:lineRule="exact"/>
              <w:jc w:val="left"/>
              <w:rPr>
                <w:rFonts w:ascii="楷体_GB2312" w:eastAsia="楷体_GB2312" w:cs="Times New Roman"/>
              </w:rPr>
            </w:pPr>
            <w:r>
              <w:rPr>
                <w:rFonts w:hint="eastAsia" w:ascii="楷体_GB2312" w:eastAsia="楷体_GB2312" w:cs="楷体_GB2312"/>
              </w:rPr>
              <w:t>体制切块资金</w:t>
            </w:r>
          </w:p>
        </w:tc>
        <w:tc>
          <w:tcPr>
            <w:tcW w:w="690" w:type="dxa"/>
            <w:tcMar>
              <w:left w:w="57" w:type="dxa"/>
              <w:right w:w="57" w:type="dxa"/>
            </w:tcMar>
            <w:vAlign w:val="center"/>
          </w:tcPr>
          <w:p>
            <w:pPr>
              <w:spacing w:line="300" w:lineRule="exact"/>
              <w:jc w:val="right"/>
              <w:rPr>
                <w:rFonts w:ascii="楷体_GB2312" w:eastAsia="楷体_GB2312" w:cs="楷体_GB2312"/>
              </w:rPr>
            </w:pPr>
            <w:r>
              <w:rPr>
                <w:rFonts w:ascii="楷体_GB2312" w:eastAsia="楷体_GB2312" w:cs="楷体_GB2312"/>
              </w:rPr>
              <w:t>150.00</w:t>
            </w:r>
          </w:p>
        </w:tc>
        <w:tc>
          <w:tcPr>
            <w:tcW w:w="891" w:type="dxa"/>
            <w:tcMar>
              <w:left w:w="57" w:type="dxa"/>
              <w:right w:w="57" w:type="dxa"/>
            </w:tcMar>
            <w:vAlign w:val="center"/>
          </w:tcPr>
          <w:p>
            <w:pPr>
              <w:spacing w:line="300" w:lineRule="exact"/>
              <w:jc w:val="left"/>
              <w:rPr>
                <w:rFonts w:ascii="楷体_GB2312" w:eastAsia="楷体_GB2312" w:cs="Times New Roman"/>
              </w:rPr>
            </w:pPr>
            <w:r>
              <w:rPr>
                <w:rFonts w:hint="eastAsia" w:ascii="楷体_GB2312" w:eastAsia="楷体_GB2312" w:cs="楷体_GB2312"/>
              </w:rPr>
              <w:t>家具用具</w:t>
            </w:r>
          </w:p>
        </w:tc>
        <w:tc>
          <w:tcPr>
            <w:tcW w:w="944" w:type="dxa"/>
            <w:vAlign w:val="center"/>
          </w:tcPr>
          <w:p>
            <w:pPr>
              <w:spacing w:line="300" w:lineRule="exact"/>
              <w:jc w:val="left"/>
              <w:rPr>
                <w:rFonts w:ascii="楷体_GB2312" w:eastAsia="楷体_GB2312" w:cs="楷体_GB2312"/>
              </w:rPr>
            </w:pPr>
            <w:r>
              <w:rPr>
                <w:rFonts w:ascii="楷体_GB2312" w:eastAsia="楷体_GB2312" w:cs="楷体_GB2312"/>
              </w:rPr>
              <w:t>A06</w:t>
            </w:r>
          </w:p>
        </w:tc>
        <w:tc>
          <w:tcPr>
            <w:tcW w:w="601" w:type="dxa"/>
            <w:vAlign w:val="center"/>
          </w:tcPr>
          <w:p>
            <w:pPr>
              <w:spacing w:line="300" w:lineRule="exact"/>
              <w:jc w:val="left"/>
              <w:rPr>
                <w:rFonts w:ascii="楷体_GB2312" w:eastAsia="楷体_GB2312" w:cs="楷体_GB2312"/>
              </w:rPr>
            </w:pPr>
          </w:p>
        </w:tc>
        <w:tc>
          <w:tcPr>
            <w:tcW w:w="677" w:type="dxa"/>
            <w:vAlign w:val="center"/>
          </w:tcPr>
          <w:p>
            <w:pPr>
              <w:spacing w:line="300" w:lineRule="exact"/>
              <w:jc w:val="right"/>
              <w:rPr>
                <w:rFonts w:ascii="楷体_GB2312" w:eastAsia="楷体_GB2312" w:cs="楷体_GB2312"/>
              </w:rPr>
            </w:pPr>
            <w:r>
              <w:rPr>
                <w:rFonts w:ascii="楷体_GB2312" w:eastAsia="楷体_GB2312" w:cs="楷体_GB2312"/>
              </w:rPr>
              <w:t>7</w:t>
            </w:r>
          </w:p>
        </w:tc>
        <w:tc>
          <w:tcPr>
            <w:tcW w:w="762" w:type="dxa"/>
            <w:vAlign w:val="center"/>
          </w:tcPr>
          <w:p>
            <w:pPr>
              <w:spacing w:line="300" w:lineRule="exact"/>
              <w:jc w:val="right"/>
              <w:rPr>
                <w:rFonts w:ascii="楷体_GB2312" w:eastAsia="楷体_GB2312" w:cs="楷体_GB2312"/>
              </w:rPr>
            </w:pPr>
            <w:r>
              <w:rPr>
                <w:rFonts w:ascii="楷体_GB2312" w:eastAsia="楷体_GB2312" w:cs="楷体_GB2312"/>
              </w:rPr>
              <w:t>0.03</w:t>
            </w:r>
          </w:p>
        </w:tc>
        <w:tc>
          <w:tcPr>
            <w:tcW w:w="591" w:type="dxa"/>
            <w:vAlign w:val="center"/>
          </w:tcPr>
          <w:p>
            <w:pPr>
              <w:spacing w:line="300" w:lineRule="exact"/>
              <w:jc w:val="right"/>
              <w:rPr>
                <w:rFonts w:ascii="楷体_GB2312" w:eastAsia="楷体_GB2312" w:cs="楷体_GB2312"/>
              </w:rPr>
            </w:pPr>
            <w:r>
              <w:rPr>
                <w:rFonts w:ascii="楷体_GB2312" w:eastAsia="楷体_GB2312" w:cs="楷体_GB2312"/>
              </w:rPr>
              <w:t>0.21</w:t>
            </w:r>
          </w:p>
        </w:tc>
        <w:tc>
          <w:tcPr>
            <w:tcW w:w="1100" w:type="dxa"/>
            <w:vAlign w:val="center"/>
          </w:tcPr>
          <w:p>
            <w:pPr>
              <w:spacing w:line="300" w:lineRule="exact"/>
              <w:jc w:val="right"/>
              <w:rPr>
                <w:rFonts w:ascii="楷体_GB2312" w:eastAsia="楷体_GB2312" w:cs="楷体_GB2312"/>
              </w:rPr>
            </w:pPr>
            <w:r>
              <w:rPr>
                <w:rFonts w:ascii="楷体_GB2312" w:eastAsia="楷体_GB2312" w:cs="楷体_GB2312"/>
              </w:rPr>
              <w:t>0.21</w:t>
            </w:r>
          </w:p>
        </w:tc>
        <w:tc>
          <w:tcPr>
            <w:tcW w:w="846" w:type="dxa"/>
            <w:vAlign w:val="center"/>
          </w:tcPr>
          <w:p>
            <w:pPr>
              <w:spacing w:line="300" w:lineRule="exact"/>
              <w:jc w:val="right"/>
              <w:rPr>
                <w:rFonts w:ascii="楷体_GB2312" w:eastAsia="楷体_GB2312" w:cs="楷体_GB2312"/>
              </w:rPr>
            </w:pPr>
            <w:r>
              <w:rPr>
                <w:rFonts w:ascii="楷体_GB2312" w:eastAsia="楷体_GB2312" w:cs="楷体_GB2312"/>
              </w:rPr>
              <w:t>0.21</w:t>
            </w:r>
          </w:p>
        </w:tc>
        <w:tc>
          <w:tcPr>
            <w:tcW w:w="444" w:type="dxa"/>
            <w:vAlign w:val="center"/>
          </w:tcPr>
          <w:p>
            <w:pPr>
              <w:spacing w:line="300" w:lineRule="exact"/>
              <w:jc w:val="right"/>
              <w:rPr>
                <w:rFonts w:ascii="楷体_GB2312" w:eastAsia="楷体_GB2312" w:cs="楷体_GB2312"/>
              </w:rPr>
            </w:pPr>
          </w:p>
        </w:tc>
        <w:tc>
          <w:tcPr>
            <w:tcW w:w="444" w:type="dxa"/>
            <w:vAlign w:val="center"/>
          </w:tcPr>
          <w:p>
            <w:pPr>
              <w:spacing w:line="300" w:lineRule="exact"/>
              <w:jc w:val="right"/>
              <w:rPr>
                <w:rFonts w:ascii="楷体_GB2312" w:eastAsia="楷体_GB2312" w:cs="楷体_GB2312"/>
              </w:rPr>
            </w:pPr>
          </w:p>
        </w:tc>
        <w:tc>
          <w:tcPr>
            <w:tcW w:w="463" w:type="dxa"/>
            <w:vAlign w:val="center"/>
          </w:tcPr>
          <w:p>
            <w:pPr>
              <w:spacing w:line="300" w:lineRule="exact"/>
              <w:jc w:val="right"/>
              <w:rPr>
                <w:rFonts w:ascii="楷体_GB2312" w:eastAsia="楷体_GB2312" w:cs="楷体_GB2312"/>
              </w:rPr>
            </w:pPr>
          </w:p>
        </w:tc>
        <w:tc>
          <w:tcPr>
            <w:tcW w:w="580" w:type="dxa"/>
            <w:vAlign w:val="center"/>
          </w:tcPr>
          <w:p>
            <w:pPr>
              <w:spacing w:line="300" w:lineRule="exact"/>
              <w:jc w:val="right"/>
              <w:rPr>
                <w:rFonts w:ascii="楷体_GB2312" w:eastAsia="楷体_GB2312" w:cs="楷体_GB231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 w:hRule="atLeast"/>
        </w:trPr>
        <w:tc>
          <w:tcPr>
            <w:tcW w:w="446" w:type="dxa"/>
            <w:vAlign w:val="center"/>
          </w:tcPr>
          <w:p>
            <w:pPr>
              <w:spacing w:line="300" w:lineRule="exact"/>
              <w:jc w:val="left"/>
              <w:rPr>
                <w:rFonts w:ascii="楷体_GB2312" w:eastAsia="楷体_GB2312" w:cs="Times New Roman"/>
              </w:rPr>
            </w:pPr>
            <w:r>
              <w:rPr>
                <w:rFonts w:hint="eastAsia" w:ascii="楷体_GB2312" w:eastAsia="楷体_GB2312" w:cs="楷体_GB2312"/>
              </w:rPr>
              <w:t>体制切块资金</w:t>
            </w:r>
          </w:p>
        </w:tc>
        <w:tc>
          <w:tcPr>
            <w:tcW w:w="690" w:type="dxa"/>
            <w:tcMar>
              <w:left w:w="57" w:type="dxa"/>
              <w:right w:w="57" w:type="dxa"/>
            </w:tcMar>
            <w:vAlign w:val="center"/>
          </w:tcPr>
          <w:p>
            <w:pPr>
              <w:spacing w:line="300" w:lineRule="exact"/>
              <w:jc w:val="right"/>
              <w:rPr>
                <w:rFonts w:ascii="楷体_GB2312" w:eastAsia="楷体_GB2312" w:cs="楷体_GB2312"/>
              </w:rPr>
            </w:pPr>
            <w:r>
              <w:rPr>
                <w:rFonts w:ascii="楷体_GB2312" w:eastAsia="楷体_GB2312" w:cs="楷体_GB2312"/>
              </w:rPr>
              <w:t>150.00</w:t>
            </w:r>
          </w:p>
        </w:tc>
        <w:tc>
          <w:tcPr>
            <w:tcW w:w="891" w:type="dxa"/>
            <w:tcMar>
              <w:left w:w="57" w:type="dxa"/>
              <w:right w:w="57" w:type="dxa"/>
            </w:tcMar>
            <w:vAlign w:val="center"/>
          </w:tcPr>
          <w:p>
            <w:pPr>
              <w:spacing w:line="300" w:lineRule="exact"/>
              <w:jc w:val="left"/>
              <w:rPr>
                <w:rFonts w:ascii="楷体_GB2312" w:eastAsia="楷体_GB2312" w:cs="Times New Roman"/>
              </w:rPr>
            </w:pPr>
            <w:r>
              <w:rPr>
                <w:rFonts w:hint="eastAsia" w:ascii="楷体_GB2312" w:eastAsia="楷体_GB2312" w:cs="楷体_GB2312"/>
              </w:rPr>
              <w:t>家具用具</w:t>
            </w:r>
          </w:p>
        </w:tc>
        <w:tc>
          <w:tcPr>
            <w:tcW w:w="944" w:type="dxa"/>
            <w:vAlign w:val="center"/>
          </w:tcPr>
          <w:p>
            <w:pPr>
              <w:spacing w:line="300" w:lineRule="exact"/>
              <w:jc w:val="left"/>
              <w:rPr>
                <w:rFonts w:ascii="楷体_GB2312" w:eastAsia="楷体_GB2312" w:cs="楷体_GB2312"/>
              </w:rPr>
            </w:pPr>
            <w:r>
              <w:rPr>
                <w:rFonts w:ascii="楷体_GB2312" w:eastAsia="楷体_GB2312" w:cs="楷体_GB2312"/>
              </w:rPr>
              <w:t>A06</w:t>
            </w:r>
          </w:p>
        </w:tc>
        <w:tc>
          <w:tcPr>
            <w:tcW w:w="601" w:type="dxa"/>
            <w:vAlign w:val="center"/>
          </w:tcPr>
          <w:p>
            <w:pPr>
              <w:spacing w:line="300" w:lineRule="exact"/>
              <w:jc w:val="left"/>
              <w:rPr>
                <w:rFonts w:ascii="楷体_GB2312" w:eastAsia="楷体_GB2312" w:cs="楷体_GB2312"/>
              </w:rPr>
            </w:pPr>
          </w:p>
        </w:tc>
        <w:tc>
          <w:tcPr>
            <w:tcW w:w="677" w:type="dxa"/>
            <w:vAlign w:val="center"/>
          </w:tcPr>
          <w:p>
            <w:pPr>
              <w:spacing w:line="300" w:lineRule="exact"/>
              <w:jc w:val="right"/>
              <w:rPr>
                <w:rFonts w:ascii="楷体_GB2312" w:eastAsia="楷体_GB2312" w:cs="楷体_GB2312"/>
              </w:rPr>
            </w:pPr>
            <w:r>
              <w:rPr>
                <w:rFonts w:ascii="楷体_GB2312" w:eastAsia="楷体_GB2312" w:cs="楷体_GB2312"/>
              </w:rPr>
              <w:t>2</w:t>
            </w:r>
          </w:p>
        </w:tc>
        <w:tc>
          <w:tcPr>
            <w:tcW w:w="762" w:type="dxa"/>
            <w:vAlign w:val="center"/>
          </w:tcPr>
          <w:p>
            <w:pPr>
              <w:spacing w:line="300" w:lineRule="exact"/>
              <w:jc w:val="right"/>
              <w:rPr>
                <w:rFonts w:ascii="楷体_GB2312" w:eastAsia="楷体_GB2312" w:cs="楷体_GB2312"/>
              </w:rPr>
            </w:pPr>
            <w:r>
              <w:rPr>
                <w:rFonts w:ascii="楷体_GB2312" w:eastAsia="楷体_GB2312" w:cs="楷体_GB2312"/>
              </w:rPr>
              <w:t>0.15</w:t>
            </w:r>
          </w:p>
        </w:tc>
        <w:tc>
          <w:tcPr>
            <w:tcW w:w="591" w:type="dxa"/>
            <w:vAlign w:val="center"/>
          </w:tcPr>
          <w:p>
            <w:pPr>
              <w:spacing w:line="300" w:lineRule="exact"/>
              <w:jc w:val="right"/>
              <w:rPr>
                <w:rFonts w:ascii="楷体_GB2312" w:eastAsia="楷体_GB2312" w:cs="楷体_GB2312"/>
              </w:rPr>
            </w:pPr>
            <w:r>
              <w:rPr>
                <w:rFonts w:ascii="楷体_GB2312" w:eastAsia="楷体_GB2312" w:cs="楷体_GB2312"/>
              </w:rPr>
              <w:t>0.30</w:t>
            </w:r>
          </w:p>
        </w:tc>
        <w:tc>
          <w:tcPr>
            <w:tcW w:w="1100" w:type="dxa"/>
            <w:vAlign w:val="center"/>
          </w:tcPr>
          <w:p>
            <w:pPr>
              <w:spacing w:line="300" w:lineRule="exact"/>
              <w:jc w:val="right"/>
              <w:rPr>
                <w:rFonts w:ascii="楷体_GB2312" w:eastAsia="楷体_GB2312" w:cs="楷体_GB2312"/>
              </w:rPr>
            </w:pPr>
            <w:r>
              <w:rPr>
                <w:rFonts w:ascii="楷体_GB2312" w:eastAsia="楷体_GB2312" w:cs="楷体_GB2312"/>
              </w:rPr>
              <w:t>0.30</w:t>
            </w:r>
          </w:p>
        </w:tc>
        <w:tc>
          <w:tcPr>
            <w:tcW w:w="846" w:type="dxa"/>
            <w:vAlign w:val="center"/>
          </w:tcPr>
          <w:p>
            <w:pPr>
              <w:spacing w:line="300" w:lineRule="exact"/>
              <w:jc w:val="right"/>
              <w:rPr>
                <w:rFonts w:ascii="楷体_GB2312" w:eastAsia="楷体_GB2312" w:cs="楷体_GB2312"/>
              </w:rPr>
            </w:pPr>
            <w:r>
              <w:rPr>
                <w:rFonts w:ascii="楷体_GB2312" w:eastAsia="楷体_GB2312" w:cs="楷体_GB2312"/>
              </w:rPr>
              <w:t>0.30</w:t>
            </w:r>
          </w:p>
        </w:tc>
        <w:tc>
          <w:tcPr>
            <w:tcW w:w="444" w:type="dxa"/>
            <w:vAlign w:val="center"/>
          </w:tcPr>
          <w:p>
            <w:pPr>
              <w:spacing w:line="300" w:lineRule="exact"/>
              <w:jc w:val="right"/>
              <w:rPr>
                <w:rFonts w:ascii="楷体_GB2312" w:eastAsia="楷体_GB2312" w:cs="楷体_GB2312"/>
              </w:rPr>
            </w:pPr>
          </w:p>
        </w:tc>
        <w:tc>
          <w:tcPr>
            <w:tcW w:w="444" w:type="dxa"/>
            <w:vAlign w:val="center"/>
          </w:tcPr>
          <w:p>
            <w:pPr>
              <w:spacing w:line="300" w:lineRule="exact"/>
              <w:jc w:val="right"/>
              <w:rPr>
                <w:rFonts w:ascii="楷体_GB2312" w:eastAsia="楷体_GB2312" w:cs="楷体_GB2312"/>
              </w:rPr>
            </w:pPr>
          </w:p>
        </w:tc>
        <w:tc>
          <w:tcPr>
            <w:tcW w:w="463" w:type="dxa"/>
            <w:vAlign w:val="center"/>
          </w:tcPr>
          <w:p>
            <w:pPr>
              <w:spacing w:line="300" w:lineRule="exact"/>
              <w:jc w:val="right"/>
              <w:rPr>
                <w:rFonts w:ascii="楷体_GB2312" w:eastAsia="楷体_GB2312" w:cs="楷体_GB2312"/>
              </w:rPr>
            </w:pPr>
          </w:p>
        </w:tc>
        <w:tc>
          <w:tcPr>
            <w:tcW w:w="580" w:type="dxa"/>
            <w:vAlign w:val="center"/>
          </w:tcPr>
          <w:p>
            <w:pPr>
              <w:spacing w:line="300" w:lineRule="exact"/>
              <w:jc w:val="right"/>
              <w:rPr>
                <w:rFonts w:ascii="楷体_GB2312" w:eastAsia="楷体_GB2312" w:cs="楷体_GB231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 w:hRule="atLeast"/>
        </w:trPr>
        <w:tc>
          <w:tcPr>
            <w:tcW w:w="446" w:type="dxa"/>
            <w:vAlign w:val="center"/>
          </w:tcPr>
          <w:p>
            <w:pPr>
              <w:spacing w:line="300" w:lineRule="exact"/>
              <w:jc w:val="left"/>
              <w:rPr>
                <w:rFonts w:ascii="楷体_GB2312" w:eastAsia="楷体_GB2312" w:cs="Times New Roman"/>
              </w:rPr>
            </w:pPr>
            <w:r>
              <w:rPr>
                <w:rFonts w:hint="eastAsia" w:ascii="楷体_GB2312" w:eastAsia="楷体_GB2312" w:cs="楷体_GB2312"/>
              </w:rPr>
              <w:t>体制切块资金</w:t>
            </w:r>
          </w:p>
        </w:tc>
        <w:tc>
          <w:tcPr>
            <w:tcW w:w="690" w:type="dxa"/>
            <w:tcMar>
              <w:left w:w="57" w:type="dxa"/>
              <w:right w:w="57" w:type="dxa"/>
            </w:tcMar>
            <w:vAlign w:val="center"/>
          </w:tcPr>
          <w:p>
            <w:pPr>
              <w:spacing w:line="300" w:lineRule="exact"/>
              <w:jc w:val="right"/>
              <w:rPr>
                <w:rFonts w:ascii="楷体_GB2312" w:eastAsia="楷体_GB2312" w:cs="楷体_GB2312"/>
              </w:rPr>
            </w:pPr>
            <w:r>
              <w:rPr>
                <w:rFonts w:ascii="楷体_GB2312" w:eastAsia="楷体_GB2312" w:cs="楷体_GB2312"/>
              </w:rPr>
              <w:t>150.00</w:t>
            </w:r>
          </w:p>
        </w:tc>
        <w:tc>
          <w:tcPr>
            <w:tcW w:w="891" w:type="dxa"/>
            <w:tcMar>
              <w:left w:w="57" w:type="dxa"/>
              <w:right w:w="57" w:type="dxa"/>
            </w:tcMar>
            <w:vAlign w:val="center"/>
          </w:tcPr>
          <w:p>
            <w:pPr>
              <w:spacing w:line="300" w:lineRule="exact"/>
              <w:jc w:val="left"/>
              <w:rPr>
                <w:rFonts w:ascii="楷体_GB2312" w:eastAsia="楷体_GB2312" w:cs="Times New Roman"/>
              </w:rPr>
            </w:pPr>
            <w:r>
              <w:rPr>
                <w:rFonts w:hint="eastAsia" w:ascii="楷体_GB2312" w:eastAsia="楷体_GB2312" w:cs="楷体_GB2312"/>
              </w:rPr>
              <w:t>家具用具</w:t>
            </w:r>
          </w:p>
        </w:tc>
        <w:tc>
          <w:tcPr>
            <w:tcW w:w="944" w:type="dxa"/>
            <w:vAlign w:val="center"/>
          </w:tcPr>
          <w:p>
            <w:pPr>
              <w:spacing w:line="300" w:lineRule="exact"/>
              <w:jc w:val="left"/>
              <w:rPr>
                <w:rFonts w:ascii="楷体_GB2312" w:eastAsia="楷体_GB2312" w:cs="楷体_GB2312"/>
              </w:rPr>
            </w:pPr>
            <w:r>
              <w:rPr>
                <w:rFonts w:ascii="楷体_GB2312" w:eastAsia="楷体_GB2312" w:cs="楷体_GB2312"/>
              </w:rPr>
              <w:t>A06</w:t>
            </w:r>
          </w:p>
        </w:tc>
        <w:tc>
          <w:tcPr>
            <w:tcW w:w="601" w:type="dxa"/>
            <w:vAlign w:val="center"/>
          </w:tcPr>
          <w:p>
            <w:pPr>
              <w:spacing w:line="300" w:lineRule="exact"/>
              <w:jc w:val="left"/>
              <w:rPr>
                <w:rFonts w:ascii="楷体_GB2312" w:eastAsia="楷体_GB2312" w:cs="楷体_GB2312"/>
              </w:rPr>
            </w:pPr>
          </w:p>
        </w:tc>
        <w:tc>
          <w:tcPr>
            <w:tcW w:w="677" w:type="dxa"/>
            <w:vAlign w:val="center"/>
          </w:tcPr>
          <w:p>
            <w:pPr>
              <w:spacing w:line="300" w:lineRule="exact"/>
              <w:jc w:val="right"/>
              <w:rPr>
                <w:rFonts w:ascii="楷体_GB2312" w:eastAsia="楷体_GB2312" w:cs="楷体_GB2312"/>
              </w:rPr>
            </w:pPr>
            <w:r>
              <w:rPr>
                <w:rFonts w:ascii="楷体_GB2312" w:eastAsia="楷体_GB2312" w:cs="楷体_GB2312"/>
              </w:rPr>
              <w:t>16</w:t>
            </w:r>
          </w:p>
        </w:tc>
        <w:tc>
          <w:tcPr>
            <w:tcW w:w="762" w:type="dxa"/>
            <w:vAlign w:val="center"/>
          </w:tcPr>
          <w:p>
            <w:pPr>
              <w:spacing w:line="300" w:lineRule="exact"/>
              <w:jc w:val="right"/>
              <w:rPr>
                <w:rFonts w:ascii="楷体_GB2312" w:eastAsia="楷体_GB2312" w:cs="楷体_GB2312"/>
              </w:rPr>
            </w:pPr>
            <w:r>
              <w:rPr>
                <w:rFonts w:ascii="楷体_GB2312" w:eastAsia="楷体_GB2312" w:cs="楷体_GB2312"/>
              </w:rPr>
              <w:t>0.03</w:t>
            </w:r>
          </w:p>
        </w:tc>
        <w:tc>
          <w:tcPr>
            <w:tcW w:w="591" w:type="dxa"/>
            <w:vAlign w:val="center"/>
          </w:tcPr>
          <w:p>
            <w:pPr>
              <w:spacing w:line="300" w:lineRule="exact"/>
              <w:jc w:val="right"/>
              <w:rPr>
                <w:rFonts w:ascii="楷体_GB2312" w:eastAsia="楷体_GB2312" w:cs="楷体_GB2312"/>
              </w:rPr>
            </w:pPr>
            <w:r>
              <w:rPr>
                <w:rFonts w:ascii="楷体_GB2312" w:eastAsia="楷体_GB2312" w:cs="楷体_GB2312"/>
              </w:rPr>
              <w:t>0.48</w:t>
            </w:r>
          </w:p>
        </w:tc>
        <w:tc>
          <w:tcPr>
            <w:tcW w:w="1100" w:type="dxa"/>
            <w:vAlign w:val="center"/>
          </w:tcPr>
          <w:p>
            <w:pPr>
              <w:spacing w:line="300" w:lineRule="exact"/>
              <w:jc w:val="right"/>
              <w:rPr>
                <w:rFonts w:ascii="楷体_GB2312" w:eastAsia="楷体_GB2312" w:cs="楷体_GB2312"/>
              </w:rPr>
            </w:pPr>
            <w:r>
              <w:rPr>
                <w:rFonts w:ascii="楷体_GB2312" w:eastAsia="楷体_GB2312" w:cs="楷体_GB2312"/>
              </w:rPr>
              <w:t>0.48</w:t>
            </w:r>
          </w:p>
        </w:tc>
        <w:tc>
          <w:tcPr>
            <w:tcW w:w="846" w:type="dxa"/>
            <w:vAlign w:val="center"/>
          </w:tcPr>
          <w:p>
            <w:pPr>
              <w:spacing w:line="300" w:lineRule="exact"/>
              <w:jc w:val="right"/>
              <w:rPr>
                <w:rFonts w:ascii="楷体_GB2312" w:eastAsia="楷体_GB2312" w:cs="楷体_GB2312"/>
              </w:rPr>
            </w:pPr>
            <w:r>
              <w:rPr>
                <w:rFonts w:ascii="楷体_GB2312" w:eastAsia="楷体_GB2312" w:cs="楷体_GB2312"/>
              </w:rPr>
              <w:t>0.48</w:t>
            </w:r>
          </w:p>
        </w:tc>
        <w:tc>
          <w:tcPr>
            <w:tcW w:w="444" w:type="dxa"/>
            <w:vAlign w:val="center"/>
          </w:tcPr>
          <w:p>
            <w:pPr>
              <w:spacing w:line="300" w:lineRule="exact"/>
              <w:jc w:val="right"/>
              <w:rPr>
                <w:rFonts w:ascii="楷体_GB2312" w:eastAsia="楷体_GB2312" w:cs="楷体_GB2312"/>
              </w:rPr>
            </w:pPr>
          </w:p>
        </w:tc>
        <w:tc>
          <w:tcPr>
            <w:tcW w:w="444" w:type="dxa"/>
            <w:vAlign w:val="center"/>
          </w:tcPr>
          <w:p>
            <w:pPr>
              <w:spacing w:line="300" w:lineRule="exact"/>
              <w:jc w:val="right"/>
              <w:rPr>
                <w:rFonts w:ascii="楷体_GB2312" w:eastAsia="楷体_GB2312" w:cs="楷体_GB2312"/>
              </w:rPr>
            </w:pPr>
          </w:p>
        </w:tc>
        <w:tc>
          <w:tcPr>
            <w:tcW w:w="463" w:type="dxa"/>
            <w:vAlign w:val="center"/>
          </w:tcPr>
          <w:p>
            <w:pPr>
              <w:spacing w:line="300" w:lineRule="exact"/>
              <w:jc w:val="right"/>
              <w:rPr>
                <w:rFonts w:ascii="楷体_GB2312" w:eastAsia="楷体_GB2312" w:cs="楷体_GB2312"/>
              </w:rPr>
            </w:pPr>
          </w:p>
        </w:tc>
        <w:tc>
          <w:tcPr>
            <w:tcW w:w="580" w:type="dxa"/>
            <w:vAlign w:val="center"/>
          </w:tcPr>
          <w:p>
            <w:pPr>
              <w:spacing w:line="300" w:lineRule="exact"/>
              <w:jc w:val="right"/>
              <w:rPr>
                <w:rFonts w:ascii="楷体_GB2312" w:eastAsia="楷体_GB2312" w:cs="楷体_GB231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 w:hRule="atLeast"/>
        </w:trPr>
        <w:tc>
          <w:tcPr>
            <w:tcW w:w="446" w:type="dxa"/>
            <w:vAlign w:val="center"/>
          </w:tcPr>
          <w:p>
            <w:pPr>
              <w:spacing w:line="300" w:lineRule="exact"/>
              <w:jc w:val="left"/>
              <w:rPr>
                <w:rFonts w:ascii="楷体_GB2312" w:eastAsia="楷体_GB2312" w:cs="Times New Roman"/>
              </w:rPr>
            </w:pPr>
            <w:r>
              <w:rPr>
                <w:rFonts w:hint="eastAsia" w:ascii="楷体_GB2312" w:eastAsia="楷体_GB2312" w:cs="楷体_GB2312"/>
              </w:rPr>
              <w:t>体制切块资金</w:t>
            </w:r>
          </w:p>
        </w:tc>
        <w:tc>
          <w:tcPr>
            <w:tcW w:w="690" w:type="dxa"/>
            <w:tcMar>
              <w:left w:w="57" w:type="dxa"/>
              <w:right w:w="57" w:type="dxa"/>
            </w:tcMar>
            <w:vAlign w:val="center"/>
          </w:tcPr>
          <w:p>
            <w:pPr>
              <w:spacing w:line="300" w:lineRule="exact"/>
              <w:jc w:val="right"/>
              <w:rPr>
                <w:rFonts w:ascii="楷体_GB2312" w:eastAsia="楷体_GB2312" w:cs="楷体_GB2312"/>
              </w:rPr>
            </w:pPr>
            <w:r>
              <w:rPr>
                <w:rFonts w:ascii="楷体_GB2312" w:eastAsia="楷体_GB2312" w:cs="楷体_GB2312"/>
              </w:rPr>
              <w:t>150.00</w:t>
            </w:r>
          </w:p>
        </w:tc>
        <w:tc>
          <w:tcPr>
            <w:tcW w:w="891" w:type="dxa"/>
            <w:tcMar>
              <w:left w:w="57" w:type="dxa"/>
              <w:right w:w="57" w:type="dxa"/>
            </w:tcMar>
            <w:vAlign w:val="center"/>
          </w:tcPr>
          <w:p>
            <w:pPr>
              <w:spacing w:line="300" w:lineRule="exact"/>
              <w:jc w:val="left"/>
              <w:rPr>
                <w:rFonts w:ascii="楷体_GB2312" w:eastAsia="楷体_GB2312" w:cs="Times New Roman"/>
              </w:rPr>
            </w:pPr>
            <w:r>
              <w:rPr>
                <w:rFonts w:hint="eastAsia" w:ascii="楷体_GB2312" w:eastAsia="楷体_GB2312" w:cs="楷体_GB2312"/>
              </w:rPr>
              <w:t>多功能一体机</w:t>
            </w:r>
          </w:p>
        </w:tc>
        <w:tc>
          <w:tcPr>
            <w:tcW w:w="944" w:type="dxa"/>
            <w:vAlign w:val="center"/>
          </w:tcPr>
          <w:p>
            <w:pPr>
              <w:spacing w:line="300" w:lineRule="exact"/>
              <w:jc w:val="left"/>
              <w:rPr>
                <w:rFonts w:ascii="楷体_GB2312" w:eastAsia="楷体_GB2312" w:cs="楷体_GB2312"/>
              </w:rPr>
            </w:pPr>
            <w:r>
              <w:rPr>
                <w:rFonts w:ascii="楷体_GB2312" w:eastAsia="楷体_GB2312" w:cs="楷体_GB2312"/>
              </w:rPr>
              <w:t>A020204</w:t>
            </w:r>
          </w:p>
        </w:tc>
        <w:tc>
          <w:tcPr>
            <w:tcW w:w="601" w:type="dxa"/>
            <w:vAlign w:val="center"/>
          </w:tcPr>
          <w:p>
            <w:pPr>
              <w:spacing w:line="300" w:lineRule="exact"/>
              <w:jc w:val="left"/>
              <w:rPr>
                <w:rFonts w:ascii="楷体_GB2312" w:eastAsia="楷体_GB2312" w:cs="楷体_GB2312"/>
              </w:rPr>
            </w:pPr>
          </w:p>
        </w:tc>
        <w:tc>
          <w:tcPr>
            <w:tcW w:w="677" w:type="dxa"/>
            <w:vAlign w:val="center"/>
          </w:tcPr>
          <w:p>
            <w:pPr>
              <w:spacing w:line="300" w:lineRule="exact"/>
              <w:jc w:val="right"/>
              <w:rPr>
                <w:rFonts w:ascii="楷体_GB2312" w:eastAsia="楷体_GB2312" w:cs="楷体_GB2312"/>
              </w:rPr>
            </w:pPr>
            <w:r>
              <w:rPr>
                <w:rFonts w:ascii="楷体_GB2312" w:eastAsia="楷体_GB2312" w:cs="楷体_GB2312"/>
              </w:rPr>
              <w:t>2</w:t>
            </w:r>
          </w:p>
        </w:tc>
        <w:tc>
          <w:tcPr>
            <w:tcW w:w="762" w:type="dxa"/>
            <w:vAlign w:val="center"/>
          </w:tcPr>
          <w:p>
            <w:pPr>
              <w:spacing w:line="300" w:lineRule="exact"/>
              <w:jc w:val="right"/>
              <w:rPr>
                <w:rFonts w:ascii="楷体_GB2312" w:eastAsia="楷体_GB2312" w:cs="楷体_GB2312"/>
              </w:rPr>
            </w:pPr>
            <w:r>
              <w:rPr>
                <w:rFonts w:ascii="楷体_GB2312" w:eastAsia="楷体_GB2312" w:cs="楷体_GB2312"/>
              </w:rPr>
              <w:t>1.50</w:t>
            </w:r>
          </w:p>
        </w:tc>
        <w:tc>
          <w:tcPr>
            <w:tcW w:w="591" w:type="dxa"/>
            <w:vAlign w:val="center"/>
          </w:tcPr>
          <w:p>
            <w:pPr>
              <w:spacing w:line="300" w:lineRule="exact"/>
              <w:jc w:val="right"/>
              <w:rPr>
                <w:rFonts w:ascii="楷体_GB2312" w:eastAsia="楷体_GB2312" w:cs="楷体_GB2312"/>
              </w:rPr>
            </w:pPr>
            <w:r>
              <w:rPr>
                <w:rFonts w:ascii="楷体_GB2312" w:eastAsia="楷体_GB2312" w:cs="楷体_GB2312"/>
              </w:rPr>
              <w:t>3.00</w:t>
            </w:r>
          </w:p>
        </w:tc>
        <w:tc>
          <w:tcPr>
            <w:tcW w:w="1100" w:type="dxa"/>
            <w:vAlign w:val="center"/>
          </w:tcPr>
          <w:p>
            <w:pPr>
              <w:spacing w:line="300" w:lineRule="exact"/>
              <w:jc w:val="right"/>
              <w:rPr>
                <w:rFonts w:ascii="楷体_GB2312" w:eastAsia="楷体_GB2312" w:cs="楷体_GB2312"/>
              </w:rPr>
            </w:pPr>
            <w:r>
              <w:rPr>
                <w:rFonts w:ascii="楷体_GB2312" w:eastAsia="楷体_GB2312" w:cs="楷体_GB2312"/>
              </w:rPr>
              <w:t>3.00</w:t>
            </w:r>
          </w:p>
        </w:tc>
        <w:tc>
          <w:tcPr>
            <w:tcW w:w="846" w:type="dxa"/>
            <w:vAlign w:val="center"/>
          </w:tcPr>
          <w:p>
            <w:pPr>
              <w:spacing w:line="300" w:lineRule="exact"/>
              <w:jc w:val="right"/>
              <w:rPr>
                <w:rFonts w:ascii="楷体_GB2312" w:eastAsia="楷体_GB2312" w:cs="楷体_GB2312"/>
              </w:rPr>
            </w:pPr>
            <w:r>
              <w:rPr>
                <w:rFonts w:ascii="楷体_GB2312" w:eastAsia="楷体_GB2312" w:cs="楷体_GB2312"/>
              </w:rPr>
              <w:t>3.00</w:t>
            </w:r>
          </w:p>
        </w:tc>
        <w:tc>
          <w:tcPr>
            <w:tcW w:w="444" w:type="dxa"/>
            <w:vAlign w:val="center"/>
          </w:tcPr>
          <w:p>
            <w:pPr>
              <w:spacing w:line="300" w:lineRule="exact"/>
              <w:jc w:val="right"/>
              <w:rPr>
                <w:rFonts w:ascii="楷体_GB2312" w:eastAsia="楷体_GB2312" w:cs="楷体_GB2312"/>
              </w:rPr>
            </w:pPr>
          </w:p>
        </w:tc>
        <w:tc>
          <w:tcPr>
            <w:tcW w:w="444" w:type="dxa"/>
            <w:vAlign w:val="center"/>
          </w:tcPr>
          <w:p>
            <w:pPr>
              <w:spacing w:line="300" w:lineRule="exact"/>
              <w:jc w:val="right"/>
              <w:rPr>
                <w:rFonts w:ascii="楷体_GB2312" w:eastAsia="楷体_GB2312" w:cs="楷体_GB2312"/>
              </w:rPr>
            </w:pPr>
          </w:p>
        </w:tc>
        <w:tc>
          <w:tcPr>
            <w:tcW w:w="463" w:type="dxa"/>
            <w:vAlign w:val="center"/>
          </w:tcPr>
          <w:p>
            <w:pPr>
              <w:spacing w:line="300" w:lineRule="exact"/>
              <w:jc w:val="right"/>
              <w:rPr>
                <w:rFonts w:ascii="楷体_GB2312" w:eastAsia="楷体_GB2312" w:cs="楷体_GB2312"/>
              </w:rPr>
            </w:pPr>
          </w:p>
        </w:tc>
        <w:tc>
          <w:tcPr>
            <w:tcW w:w="580" w:type="dxa"/>
            <w:vAlign w:val="center"/>
          </w:tcPr>
          <w:p>
            <w:pPr>
              <w:spacing w:line="300" w:lineRule="exact"/>
              <w:jc w:val="right"/>
              <w:rPr>
                <w:rFonts w:ascii="楷体_GB2312" w:eastAsia="楷体_GB2312" w:cs="楷体_GB231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 w:hRule="atLeast"/>
        </w:trPr>
        <w:tc>
          <w:tcPr>
            <w:tcW w:w="446" w:type="dxa"/>
            <w:vAlign w:val="center"/>
          </w:tcPr>
          <w:p>
            <w:pPr>
              <w:spacing w:line="300" w:lineRule="exact"/>
              <w:jc w:val="left"/>
              <w:rPr>
                <w:rFonts w:ascii="楷体_GB2312" w:eastAsia="楷体_GB2312" w:cs="Times New Roman"/>
              </w:rPr>
            </w:pPr>
            <w:r>
              <w:rPr>
                <w:rFonts w:hint="eastAsia" w:ascii="楷体_GB2312" w:eastAsia="楷体_GB2312" w:cs="楷体_GB2312"/>
              </w:rPr>
              <w:t>体制切块资金</w:t>
            </w:r>
          </w:p>
        </w:tc>
        <w:tc>
          <w:tcPr>
            <w:tcW w:w="690" w:type="dxa"/>
            <w:tcMar>
              <w:left w:w="57" w:type="dxa"/>
              <w:right w:w="57" w:type="dxa"/>
            </w:tcMar>
            <w:vAlign w:val="center"/>
          </w:tcPr>
          <w:p>
            <w:pPr>
              <w:spacing w:line="300" w:lineRule="exact"/>
              <w:jc w:val="right"/>
              <w:rPr>
                <w:rFonts w:ascii="楷体_GB2312" w:eastAsia="楷体_GB2312" w:cs="楷体_GB2312"/>
              </w:rPr>
            </w:pPr>
            <w:r>
              <w:rPr>
                <w:rFonts w:ascii="楷体_GB2312" w:eastAsia="楷体_GB2312" w:cs="楷体_GB2312"/>
              </w:rPr>
              <w:t>150.00</w:t>
            </w:r>
          </w:p>
        </w:tc>
        <w:tc>
          <w:tcPr>
            <w:tcW w:w="891" w:type="dxa"/>
            <w:tcMar>
              <w:left w:w="57" w:type="dxa"/>
              <w:right w:w="57" w:type="dxa"/>
            </w:tcMar>
            <w:vAlign w:val="center"/>
          </w:tcPr>
          <w:p>
            <w:pPr>
              <w:spacing w:line="300" w:lineRule="exact"/>
              <w:jc w:val="left"/>
              <w:rPr>
                <w:rFonts w:ascii="楷体_GB2312" w:eastAsia="楷体_GB2312" w:cs="Times New Roman"/>
              </w:rPr>
            </w:pPr>
            <w:r>
              <w:rPr>
                <w:rFonts w:hint="eastAsia" w:ascii="楷体_GB2312" w:eastAsia="楷体_GB2312" w:cs="楷体_GB2312"/>
              </w:rPr>
              <w:t>家具用具</w:t>
            </w:r>
          </w:p>
        </w:tc>
        <w:tc>
          <w:tcPr>
            <w:tcW w:w="944" w:type="dxa"/>
            <w:vAlign w:val="center"/>
          </w:tcPr>
          <w:p>
            <w:pPr>
              <w:spacing w:line="300" w:lineRule="exact"/>
              <w:jc w:val="left"/>
              <w:rPr>
                <w:rFonts w:ascii="楷体_GB2312" w:eastAsia="楷体_GB2312" w:cs="楷体_GB2312"/>
              </w:rPr>
            </w:pPr>
            <w:r>
              <w:rPr>
                <w:rFonts w:ascii="楷体_GB2312" w:eastAsia="楷体_GB2312" w:cs="楷体_GB2312"/>
              </w:rPr>
              <w:t>A06</w:t>
            </w:r>
          </w:p>
        </w:tc>
        <w:tc>
          <w:tcPr>
            <w:tcW w:w="601" w:type="dxa"/>
            <w:vAlign w:val="center"/>
          </w:tcPr>
          <w:p>
            <w:pPr>
              <w:spacing w:line="300" w:lineRule="exact"/>
              <w:jc w:val="left"/>
              <w:rPr>
                <w:rFonts w:ascii="楷体_GB2312" w:eastAsia="楷体_GB2312" w:cs="楷体_GB2312"/>
              </w:rPr>
            </w:pPr>
          </w:p>
        </w:tc>
        <w:tc>
          <w:tcPr>
            <w:tcW w:w="677" w:type="dxa"/>
            <w:vAlign w:val="center"/>
          </w:tcPr>
          <w:p>
            <w:pPr>
              <w:spacing w:line="300" w:lineRule="exact"/>
              <w:jc w:val="right"/>
              <w:rPr>
                <w:rFonts w:ascii="楷体_GB2312" w:eastAsia="楷体_GB2312" w:cs="楷体_GB2312"/>
              </w:rPr>
            </w:pPr>
            <w:r>
              <w:rPr>
                <w:rFonts w:ascii="楷体_GB2312" w:eastAsia="楷体_GB2312" w:cs="楷体_GB2312"/>
              </w:rPr>
              <w:t>5</w:t>
            </w:r>
          </w:p>
        </w:tc>
        <w:tc>
          <w:tcPr>
            <w:tcW w:w="762" w:type="dxa"/>
            <w:vAlign w:val="center"/>
          </w:tcPr>
          <w:p>
            <w:pPr>
              <w:spacing w:line="300" w:lineRule="exact"/>
              <w:jc w:val="right"/>
              <w:rPr>
                <w:rFonts w:ascii="楷体_GB2312" w:eastAsia="楷体_GB2312" w:cs="楷体_GB2312"/>
              </w:rPr>
            </w:pPr>
            <w:r>
              <w:rPr>
                <w:rFonts w:ascii="楷体_GB2312" w:eastAsia="楷体_GB2312" w:cs="楷体_GB2312"/>
              </w:rPr>
              <w:t>0.15</w:t>
            </w:r>
          </w:p>
        </w:tc>
        <w:tc>
          <w:tcPr>
            <w:tcW w:w="591" w:type="dxa"/>
            <w:vAlign w:val="center"/>
          </w:tcPr>
          <w:p>
            <w:pPr>
              <w:spacing w:line="300" w:lineRule="exact"/>
              <w:jc w:val="right"/>
              <w:rPr>
                <w:rFonts w:ascii="楷体_GB2312" w:eastAsia="楷体_GB2312" w:cs="楷体_GB2312"/>
              </w:rPr>
            </w:pPr>
            <w:r>
              <w:rPr>
                <w:rFonts w:ascii="楷体_GB2312" w:eastAsia="楷体_GB2312" w:cs="楷体_GB2312"/>
              </w:rPr>
              <w:t>0.75</w:t>
            </w:r>
          </w:p>
        </w:tc>
        <w:tc>
          <w:tcPr>
            <w:tcW w:w="1100" w:type="dxa"/>
            <w:vAlign w:val="center"/>
          </w:tcPr>
          <w:p>
            <w:pPr>
              <w:spacing w:line="300" w:lineRule="exact"/>
              <w:jc w:val="right"/>
              <w:rPr>
                <w:rFonts w:ascii="楷体_GB2312" w:eastAsia="楷体_GB2312" w:cs="楷体_GB2312"/>
              </w:rPr>
            </w:pPr>
            <w:r>
              <w:rPr>
                <w:rFonts w:ascii="楷体_GB2312" w:eastAsia="楷体_GB2312" w:cs="楷体_GB2312"/>
              </w:rPr>
              <w:t>0.75</w:t>
            </w:r>
          </w:p>
        </w:tc>
        <w:tc>
          <w:tcPr>
            <w:tcW w:w="846" w:type="dxa"/>
            <w:vAlign w:val="center"/>
          </w:tcPr>
          <w:p>
            <w:pPr>
              <w:spacing w:line="300" w:lineRule="exact"/>
              <w:jc w:val="right"/>
              <w:rPr>
                <w:rFonts w:ascii="楷体_GB2312" w:eastAsia="楷体_GB2312" w:cs="楷体_GB2312"/>
              </w:rPr>
            </w:pPr>
            <w:r>
              <w:rPr>
                <w:rFonts w:ascii="楷体_GB2312" w:eastAsia="楷体_GB2312" w:cs="楷体_GB2312"/>
              </w:rPr>
              <w:t>0.75</w:t>
            </w:r>
          </w:p>
        </w:tc>
        <w:tc>
          <w:tcPr>
            <w:tcW w:w="444" w:type="dxa"/>
            <w:vAlign w:val="center"/>
          </w:tcPr>
          <w:p>
            <w:pPr>
              <w:spacing w:line="300" w:lineRule="exact"/>
              <w:jc w:val="right"/>
              <w:rPr>
                <w:rFonts w:ascii="楷体_GB2312" w:eastAsia="楷体_GB2312" w:cs="楷体_GB2312"/>
              </w:rPr>
            </w:pPr>
          </w:p>
        </w:tc>
        <w:tc>
          <w:tcPr>
            <w:tcW w:w="444" w:type="dxa"/>
            <w:vAlign w:val="center"/>
          </w:tcPr>
          <w:p>
            <w:pPr>
              <w:spacing w:line="300" w:lineRule="exact"/>
              <w:jc w:val="right"/>
              <w:rPr>
                <w:rFonts w:ascii="楷体_GB2312" w:eastAsia="楷体_GB2312" w:cs="楷体_GB2312"/>
              </w:rPr>
            </w:pPr>
          </w:p>
        </w:tc>
        <w:tc>
          <w:tcPr>
            <w:tcW w:w="463" w:type="dxa"/>
            <w:vAlign w:val="center"/>
          </w:tcPr>
          <w:p>
            <w:pPr>
              <w:spacing w:line="300" w:lineRule="exact"/>
              <w:jc w:val="right"/>
              <w:rPr>
                <w:rFonts w:ascii="楷体_GB2312" w:eastAsia="楷体_GB2312" w:cs="楷体_GB2312"/>
              </w:rPr>
            </w:pPr>
          </w:p>
        </w:tc>
        <w:tc>
          <w:tcPr>
            <w:tcW w:w="580" w:type="dxa"/>
            <w:vAlign w:val="center"/>
          </w:tcPr>
          <w:p>
            <w:pPr>
              <w:spacing w:line="300" w:lineRule="exact"/>
              <w:jc w:val="right"/>
              <w:rPr>
                <w:rFonts w:ascii="楷体_GB2312" w:eastAsia="楷体_GB2312" w:cs="楷体_GB231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 w:hRule="atLeast"/>
        </w:trPr>
        <w:tc>
          <w:tcPr>
            <w:tcW w:w="446" w:type="dxa"/>
            <w:vAlign w:val="center"/>
          </w:tcPr>
          <w:p>
            <w:pPr>
              <w:spacing w:line="300" w:lineRule="exact"/>
              <w:jc w:val="left"/>
              <w:rPr>
                <w:rFonts w:ascii="楷体_GB2312" w:eastAsia="楷体_GB2312" w:cs="Times New Roman"/>
              </w:rPr>
            </w:pPr>
            <w:r>
              <w:rPr>
                <w:rFonts w:hint="eastAsia" w:ascii="楷体_GB2312" w:eastAsia="楷体_GB2312" w:cs="楷体_GB2312"/>
              </w:rPr>
              <w:t>体制切块资金</w:t>
            </w:r>
          </w:p>
        </w:tc>
        <w:tc>
          <w:tcPr>
            <w:tcW w:w="690" w:type="dxa"/>
            <w:tcMar>
              <w:left w:w="57" w:type="dxa"/>
              <w:right w:w="57" w:type="dxa"/>
            </w:tcMar>
            <w:vAlign w:val="center"/>
          </w:tcPr>
          <w:p>
            <w:pPr>
              <w:spacing w:line="300" w:lineRule="exact"/>
              <w:jc w:val="right"/>
              <w:rPr>
                <w:rFonts w:ascii="楷体_GB2312" w:eastAsia="楷体_GB2312" w:cs="楷体_GB2312"/>
              </w:rPr>
            </w:pPr>
            <w:r>
              <w:rPr>
                <w:rFonts w:ascii="楷体_GB2312" w:eastAsia="楷体_GB2312" w:cs="楷体_GB2312"/>
              </w:rPr>
              <w:t>150.00</w:t>
            </w:r>
          </w:p>
        </w:tc>
        <w:tc>
          <w:tcPr>
            <w:tcW w:w="891" w:type="dxa"/>
            <w:tcMar>
              <w:left w:w="57" w:type="dxa"/>
              <w:right w:w="57" w:type="dxa"/>
            </w:tcMar>
            <w:vAlign w:val="center"/>
          </w:tcPr>
          <w:p>
            <w:pPr>
              <w:spacing w:line="300" w:lineRule="exact"/>
              <w:jc w:val="left"/>
              <w:rPr>
                <w:rFonts w:ascii="楷体_GB2312" w:eastAsia="楷体_GB2312" w:cs="Times New Roman"/>
              </w:rPr>
            </w:pPr>
            <w:r>
              <w:rPr>
                <w:rFonts w:hint="eastAsia" w:ascii="楷体_GB2312" w:eastAsia="楷体_GB2312" w:cs="楷体_GB2312"/>
              </w:rPr>
              <w:t>家具用具</w:t>
            </w:r>
          </w:p>
        </w:tc>
        <w:tc>
          <w:tcPr>
            <w:tcW w:w="944" w:type="dxa"/>
            <w:vAlign w:val="center"/>
          </w:tcPr>
          <w:p>
            <w:pPr>
              <w:spacing w:line="300" w:lineRule="exact"/>
              <w:jc w:val="left"/>
              <w:rPr>
                <w:rFonts w:ascii="楷体_GB2312" w:eastAsia="楷体_GB2312" w:cs="楷体_GB2312"/>
              </w:rPr>
            </w:pPr>
            <w:r>
              <w:rPr>
                <w:rFonts w:ascii="楷体_GB2312" w:eastAsia="楷体_GB2312" w:cs="楷体_GB2312"/>
              </w:rPr>
              <w:t>A06</w:t>
            </w:r>
          </w:p>
        </w:tc>
        <w:tc>
          <w:tcPr>
            <w:tcW w:w="601" w:type="dxa"/>
            <w:vAlign w:val="center"/>
          </w:tcPr>
          <w:p>
            <w:pPr>
              <w:spacing w:line="300" w:lineRule="exact"/>
              <w:jc w:val="left"/>
              <w:rPr>
                <w:rFonts w:ascii="楷体_GB2312" w:eastAsia="楷体_GB2312" w:cs="楷体_GB2312"/>
              </w:rPr>
            </w:pPr>
          </w:p>
        </w:tc>
        <w:tc>
          <w:tcPr>
            <w:tcW w:w="677" w:type="dxa"/>
            <w:vAlign w:val="center"/>
          </w:tcPr>
          <w:p>
            <w:pPr>
              <w:spacing w:line="300" w:lineRule="exact"/>
              <w:jc w:val="right"/>
              <w:rPr>
                <w:rFonts w:ascii="楷体_GB2312" w:eastAsia="楷体_GB2312" w:cs="楷体_GB2312"/>
              </w:rPr>
            </w:pPr>
            <w:r>
              <w:rPr>
                <w:rFonts w:ascii="楷体_GB2312" w:eastAsia="楷体_GB2312" w:cs="楷体_GB2312"/>
              </w:rPr>
              <w:t>2</w:t>
            </w:r>
          </w:p>
        </w:tc>
        <w:tc>
          <w:tcPr>
            <w:tcW w:w="762" w:type="dxa"/>
            <w:vAlign w:val="center"/>
          </w:tcPr>
          <w:p>
            <w:pPr>
              <w:spacing w:line="300" w:lineRule="exact"/>
              <w:jc w:val="right"/>
              <w:rPr>
                <w:rFonts w:ascii="楷体_GB2312" w:eastAsia="楷体_GB2312" w:cs="楷体_GB2312"/>
              </w:rPr>
            </w:pPr>
            <w:r>
              <w:rPr>
                <w:rFonts w:ascii="楷体_GB2312" w:eastAsia="楷体_GB2312" w:cs="楷体_GB2312"/>
              </w:rPr>
              <w:t>0.08</w:t>
            </w:r>
          </w:p>
        </w:tc>
        <w:tc>
          <w:tcPr>
            <w:tcW w:w="591" w:type="dxa"/>
            <w:vAlign w:val="center"/>
          </w:tcPr>
          <w:p>
            <w:pPr>
              <w:spacing w:line="300" w:lineRule="exact"/>
              <w:jc w:val="right"/>
              <w:rPr>
                <w:rFonts w:ascii="楷体_GB2312" w:eastAsia="楷体_GB2312" w:cs="楷体_GB2312"/>
              </w:rPr>
            </w:pPr>
            <w:r>
              <w:rPr>
                <w:rFonts w:ascii="楷体_GB2312" w:eastAsia="楷体_GB2312" w:cs="楷体_GB2312"/>
              </w:rPr>
              <w:t>0.16</w:t>
            </w:r>
          </w:p>
        </w:tc>
        <w:tc>
          <w:tcPr>
            <w:tcW w:w="1100" w:type="dxa"/>
            <w:vAlign w:val="center"/>
          </w:tcPr>
          <w:p>
            <w:pPr>
              <w:spacing w:line="300" w:lineRule="exact"/>
              <w:jc w:val="right"/>
              <w:rPr>
                <w:rFonts w:ascii="楷体_GB2312" w:eastAsia="楷体_GB2312" w:cs="楷体_GB2312"/>
              </w:rPr>
            </w:pPr>
            <w:r>
              <w:rPr>
                <w:rFonts w:ascii="楷体_GB2312" w:eastAsia="楷体_GB2312" w:cs="楷体_GB2312"/>
              </w:rPr>
              <w:t>0.16</w:t>
            </w:r>
          </w:p>
        </w:tc>
        <w:tc>
          <w:tcPr>
            <w:tcW w:w="846" w:type="dxa"/>
            <w:vAlign w:val="center"/>
          </w:tcPr>
          <w:p>
            <w:pPr>
              <w:spacing w:line="300" w:lineRule="exact"/>
              <w:jc w:val="right"/>
              <w:rPr>
                <w:rFonts w:ascii="楷体_GB2312" w:eastAsia="楷体_GB2312" w:cs="楷体_GB2312"/>
              </w:rPr>
            </w:pPr>
            <w:r>
              <w:rPr>
                <w:rFonts w:ascii="楷体_GB2312" w:eastAsia="楷体_GB2312" w:cs="楷体_GB2312"/>
              </w:rPr>
              <w:t>0.16</w:t>
            </w:r>
          </w:p>
        </w:tc>
        <w:tc>
          <w:tcPr>
            <w:tcW w:w="444" w:type="dxa"/>
            <w:vAlign w:val="center"/>
          </w:tcPr>
          <w:p>
            <w:pPr>
              <w:spacing w:line="300" w:lineRule="exact"/>
              <w:jc w:val="right"/>
              <w:rPr>
                <w:rFonts w:ascii="楷体_GB2312" w:eastAsia="楷体_GB2312" w:cs="楷体_GB2312"/>
              </w:rPr>
            </w:pPr>
          </w:p>
        </w:tc>
        <w:tc>
          <w:tcPr>
            <w:tcW w:w="444" w:type="dxa"/>
            <w:vAlign w:val="center"/>
          </w:tcPr>
          <w:p>
            <w:pPr>
              <w:spacing w:line="300" w:lineRule="exact"/>
              <w:jc w:val="right"/>
              <w:rPr>
                <w:rFonts w:ascii="楷体_GB2312" w:eastAsia="楷体_GB2312" w:cs="楷体_GB2312"/>
              </w:rPr>
            </w:pPr>
          </w:p>
        </w:tc>
        <w:tc>
          <w:tcPr>
            <w:tcW w:w="463" w:type="dxa"/>
            <w:vAlign w:val="center"/>
          </w:tcPr>
          <w:p>
            <w:pPr>
              <w:spacing w:line="300" w:lineRule="exact"/>
              <w:jc w:val="right"/>
              <w:rPr>
                <w:rFonts w:ascii="楷体_GB2312" w:eastAsia="楷体_GB2312" w:cs="楷体_GB2312"/>
              </w:rPr>
            </w:pPr>
          </w:p>
        </w:tc>
        <w:tc>
          <w:tcPr>
            <w:tcW w:w="580" w:type="dxa"/>
            <w:vAlign w:val="center"/>
          </w:tcPr>
          <w:p>
            <w:pPr>
              <w:spacing w:line="300" w:lineRule="exact"/>
              <w:jc w:val="right"/>
              <w:rPr>
                <w:rFonts w:ascii="楷体_GB2312" w:eastAsia="楷体_GB2312" w:cs="楷体_GB231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 w:hRule="atLeast"/>
        </w:trPr>
        <w:tc>
          <w:tcPr>
            <w:tcW w:w="446" w:type="dxa"/>
            <w:vAlign w:val="center"/>
          </w:tcPr>
          <w:p>
            <w:pPr>
              <w:spacing w:line="300" w:lineRule="exact"/>
              <w:jc w:val="left"/>
              <w:rPr>
                <w:rFonts w:ascii="楷体_GB2312" w:eastAsia="楷体_GB2312" w:cs="Times New Roman"/>
              </w:rPr>
            </w:pPr>
            <w:r>
              <w:rPr>
                <w:rFonts w:hint="eastAsia" w:ascii="楷体_GB2312" w:eastAsia="楷体_GB2312" w:cs="楷体_GB2312"/>
              </w:rPr>
              <w:t>体制切块资金</w:t>
            </w:r>
          </w:p>
        </w:tc>
        <w:tc>
          <w:tcPr>
            <w:tcW w:w="690" w:type="dxa"/>
            <w:tcMar>
              <w:left w:w="57" w:type="dxa"/>
              <w:right w:w="57" w:type="dxa"/>
            </w:tcMar>
            <w:vAlign w:val="center"/>
          </w:tcPr>
          <w:p>
            <w:pPr>
              <w:spacing w:line="300" w:lineRule="exact"/>
              <w:jc w:val="right"/>
              <w:rPr>
                <w:rFonts w:ascii="楷体_GB2312" w:eastAsia="楷体_GB2312" w:cs="楷体_GB2312"/>
              </w:rPr>
            </w:pPr>
            <w:r>
              <w:rPr>
                <w:rFonts w:ascii="楷体_GB2312" w:eastAsia="楷体_GB2312" w:cs="楷体_GB2312"/>
              </w:rPr>
              <w:t>150.00</w:t>
            </w:r>
          </w:p>
        </w:tc>
        <w:tc>
          <w:tcPr>
            <w:tcW w:w="891" w:type="dxa"/>
            <w:tcMar>
              <w:left w:w="57" w:type="dxa"/>
              <w:right w:w="57" w:type="dxa"/>
            </w:tcMar>
            <w:vAlign w:val="center"/>
          </w:tcPr>
          <w:p>
            <w:pPr>
              <w:spacing w:line="300" w:lineRule="exact"/>
              <w:jc w:val="left"/>
              <w:rPr>
                <w:rFonts w:ascii="楷体_GB2312" w:eastAsia="楷体_GB2312" w:cs="Times New Roman"/>
              </w:rPr>
            </w:pPr>
            <w:r>
              <w:rPr>
                <w:rFonts w:hint="eastAsia" w:ascii="楷体_GB2312" w:eastAsia="楷体_GB2312" w:cs="楷体_GB2312"/>
              </w:rPr>
              <w:t>家具用具</w:t>
            </w:r>
          </w:p>
        </w:tc>
        <w:tc>
          <w:tcPr>
            <w:tcW w:w="944" w:type="dxa"/>
            <w:vAlign w:val="center"/>
          </w:tcPr>
          <w:p>
            <w:pPr>
              <w:spacing w:line="300" w:lineRule="exact"/>
              <w:jc w:val="left"/>
              <w:rPr>
                <w:rFonts w:ascii="楷体_GB2312" w:eastAsia="楷体_GB2312" w:cs="楷体_GB2312"/>
              </w:rPr>
            </w:pPr>
            <w:r>
              <w:rPr>
                <w:rFonts w:ascii="楷体_GB2312" w:eastAsia="楷体_GB2312" w:cs="楷体_GB2312"/>
              </w:rPr>
              <w:t>A06</w:t>
            </w:r>
          </w:p>
        </w:tc>
        <w:tc>
          <w:tcPr>
            <w:tcW w:w="601" w:type="dxa"/>
            <w:vAlign w:val="center"/>
          </w:tcPr>
          <w:p>
            <w:pPr>
              <w:spacing w:line="300" w:lineRule="exact"/>
              <w:jc w:val="left"/>
              <w:rPr>
                <w:rFonts w:ascii="楷体_GB2312" w:eastAsia="楷体_GB2312" w:cs="楷体_GB2312"/>
              </w:rPr>
            </w:pPr>
          </w:p>
        </w:tc>
        <w:tc>
          <w:tcPr>
            <w:tcW w:w="677" w:type="dxa"/>
            <w:vAlign w:val="center"/>
          </w:tcPr>
          <w:p>
            <w:pPr>
              <w:spacing w:line="300" w:lineRule="exact"/>
              <w:jc w:val="right"/>
              <w:rPr>
                <w:rFonts w:ascii="楷体_GB2312" w:eastAsia="楷体_GB2312" w:cs="楷体_GB2312"/>
              </w:rPr>
            </w:pPr>
            <w:r>
              <w:rPr>
                <w:rFonts w:ascii="楷体_GB2312" w:eastAsia="楷体_GB2312" w:cs="楷体_GB2312"/>
              </w:rPr>
              <w:t>8</w:t>
            </w:r>
          </w:p>
        </w:tc>
        <w:tc>
          <w:tcPr>
            <w:tcW w:w="762" w:type="dxa"/>
            <w:vAlign w:val="center"/>
          </w:tcPr>
          <w:p>
            <w:pPr>
              <w:spacing w:line="300" w:lineRule="exact"/>
              <w:jc w:val="right"/>
              <w:rPr>
                <w:rFonts w:ascii="楷体_GB2312" w:eastAsia="楷体_GB2312" w:cs="楷体_GB2312"/>
              </w:rPr>
            </w:pPr>
            <w:r>
              <w:rPr>
                <w:rFonts w:ascii="楷体_GB2312" w:eastAsia="楷体_GB2312" w:cs="楷体_GB2312"/>
              </w:rPr>
              <w:t>0.03</w:t>
            </w:r>
          </w:p>
        </w:tc>
        <w:tc>
          <w:tcPr>
            <w:tcW w:w="591" w:type="dxa"/>
            <w:vAlign w:val="center"/>
          </w:tcPr>
          <w:p>
            <w:pPr>
              <w:spacing w:line="300" w:lineRule="exact"/>
              <w:jc w:val="right"/>
              <w:rPr>
                <w:rFonts w:ascii="楷体_GB2312" w:eastAsia="楷体_GB2312" w:cs="楷体_GB2312"/>
              </w:rPr>
            </w:pPr>
            <w:r>
              <w:rPr>
                <w:rFonts w:ascii="楷体_GB2312" w:eastAsia="楷体_GB2312" w:cs="楷体_GB2312"/>
              </w:rPr>
              <w:t>0.24</w:t>
            </w:r>
          </w:p>
        </w:tc>
        <w:tc>
          <w:tcPr>
            <w:tcW w:w="1100" w:type="dxa"/>
            <w:vAlign w:val="center"/>
          </w:tcPr>
          <w:p>
            <w:pPr>
              <w:spacing w:line="300" w:lineRule="exact"/>
              <w:jc w:val="right"/>
              <w:rPr>
                <w:rFonts w:ascii="楷体_GB2312" w:eastAsia="楷体_GB2312" w:cs="楷体_GB2312"/>
              </w:rPr>
            </w:pPr>
            <w:r>
              <w:rPr>
                <w:rFonts w:ascii="楷体_GB2312" w:eastAsia="楷体_GB2312" w:cs="楷体_GB2312"/>
              </w:rPr>
              <w:t>0.24</w:t>
            </w:r>
          </w:p>
        </w:tc>
        <w:tc>
          <w:tcPr>
            <w:tcW w:w="846" w:type="dxa"/>
            <w:vAlign w:val="center"/>
          </w:tcPr>
          <w:p>
            <w:pPr>
              <w:spacing w:line="300" w:lineRule="exact"/>
              <w:jc w:val="right"/>
              <w:rPr>
                <w:rFonts w:ascii="楷体_GB2312" w:eastAsia="楷体_GB2312" w:cs="楷体_GB2312"/>
              </w:rPr>
            </w:pPr>
            <w:r>
              <w:rPr>
                <w:rFonts w:ascii="楷体_GB2312" w:eastAsia="楷体_GB2312" w:cs="楷体_GB2312"/>
              </w:rPr>
              <w:t>0.24</w:t>
            </w:r>
          </w:p>
        </w:tc>
        <w:tc>
          <w:tcPr>
            <w:tcW w:w="444" w:type="dxa"/>
            <w:vAlign w:val="center"/>
          </w:tcPr>
          <w:p>
            <w:pPr>
              <w:spacing w:line="300" w:lineRule="exact"/>
              <w:jc w:val="right"/>
              <w:rPr>
                <w:rFonts w:ascii="楷体_GB2312" w:eastAsia="楷体_GB2312" w:cs="楷体_GB2312"/>
              </w:rPr>
            </w:pPr>
          </w:p>
        </w:tc>
        <w:tc>
          <w:tcPr>
            <w:tcW w:w="444" w:type="dxa"/>
            <w:vAlign w:val="center"/>
          </w:tcPr>
          <w:p>
            <w:pPr>
              <w:spacing w:line="300" w:lineRule="exact"/>
              <w:jc w:val="right"/>
              <w:rPr>
                <w:rFonts w:ascii="楷体_GB2312" w:eastAsia="楷体_GB2312" w:cs="楷体_GB2312"/>
              </w:rPr>
            </w:pPr>
          </w:p>
        </w:tc>
        <w:tc>
          <w:tcPr>
            <w:tcW w:w="463" w:type="dxa"/>
            <w:vAlign w:val="center"/>
          </w:tcPr>
          <w:p>
            <w:pPr>
              <w:spacing w:line="300" w:lineRule="exact"/>
              <w:jc w:val="right"/>
              <w:rPr>
                <w:rFonts w:ascii="楷体_GB2312" w:eastAsia="楷体_GB2312" w:cs="楷体_GB2312"/>
              </w:rPr>
            </w:pPr>
          </w:p>
        </w:tc>
        <w:tc>
          <w:tcPr>
            <w:tcW w:w="580" w:type="dxa"/>
            <w:vAlign w:val="center"/>
          </w:tcPr>
          <w:p>
            <w:pPr>
              <w:spacing w:line="300" w:lineRule="exact"/>
              <w:jc w:val="right"/>
              <w:rPr>
                <w:rFonts w:ascii="楷体_GB2312" w:eastAsia="楷体_GB2312" w:cs="楷体_GB231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 w:hRule="atLeast"/>
        </w:trPr>
        <w:tc>
          <w:tcPr>
            <w:tcW w:w="446" w:type="dxa"/>
            <w:vAlign w:val="center"/>
          </w:tcPr>
          <w:p>
            <w:pPr>
              <w:spacing w:line="300" w:lineRule="exact"/>
              <w:jc w:val="left"/>
              <w:rPr>
                <w:rFonts w:ascii="楷体_GB2312" w:eastAsia="楷体_GB2312" w:cs="Times New Roman"/>
              </w:rPr>
            </w:pPr>
            <w:r>
              <w:rPr>
                <w:rFonts w:hint="eastAsia" w:ascii="楷体_GB2312" w:eastAsia="楷体_GB2312" w:cs="楷体_GB2312"/>
              </w:rPr>
              <w:t>体制切块资金</w:t>
            </w:r>
          </w:p>
        </w:tc>
        <w:tc>
          <w:tcPr>
            <w:tcW w:w="690" w:type="dxa"/>
            <w:tcMar>
              <w:left w:w="57" w:type="dxa"/>
              <w:right w:w="57" w:type="dxa"/>
            </w:tcMar>
            <w:vAlign w:val="center"/>
          </w:tcPr>
          <w:p>
            <w:pPr>
              <w:spacing w:line="300" w:lineRule="exact"/>
              <w:jc w:val="right"/>
              <w:rPr>
                <w:rFonts w:ascii="楷体_GB2312" w:eastAsia="楷体_GB2312" w:cs="楷体_GB2312"/>
              </w:rPr>
            </w:pPr>
            <w:r>
              <w:rPr>
                <w:rFonts w:ascii="楷体_GB2312" w:eastAsia="楷体_GB2312" w:cs="楷体_GB2312"/>
              </w:rPr>
              <w:t>150.00</w:t>
            </w:r>
          </w:p>
        </w:tc>
        <w:tc>
          <w:tcPr>
            <w:tcW w:w="891" w:type="dxa"/>
            <w:tcMar>
              <w:left w:w="57" w:type="dxa"/>
              <w:right w:w="57" w:type="dxa"/>
            </w:tcMar>
            <w:vAlign w:val="center"/>
          </w:tcPr>
          <w:p>
            <w:pPr>
              <w:spacing w:line="300" w:lineRule="exact"/>
              <w:jc w:val="left"/>
              <w:rPr>
                <w:rFonts w:ascii="楷体_GB2312" w:eastAsia="楷体_GB2312" w:cs="Times New Roman"/>
              </w:rPr>
            </w:pPr>
            <w:r>
              <w:rPr>
                <w:rFonts w:hint="eastAsia" w:ascii="楷体_GB2312" w:eastAsia="楷体_GB2312" w:cs="楷体_GB2312"/>
              </w:rPr>
              <w:t>家具用具</w:t>
            </w:r>
          </w:p>
        </w:tc>
        <w:tc>
          <w:tcPr>
            <w:tcW w:w="944" w:type="dxa"/>
            <w:vAlign w:val="center"/>
          </w:tcPr>
          <w:p>
            <w:pPr>
              <w:spacing w:line="300" w:lineRule="exact"/>
              <w:jc w:val="left"/>
              <w:rPr>
                <w:rFonts w:ascii="楷体_GB2312" w:eastAsia="楷体_GB2312" w:cs="楷体_GB2312"/>
              </w:rPr>
            </w:pPr>
            <w:r>
              <w:rPr>
                <w:rFonts w:ascii="楷体_GB2312" w:eastAsia="楷体_GB2312" w:cs="楷体_GB2312"/>
              </w:rPr>
              <w:t>A06</w:t>
            </w:r>
          </w:p>
        </w:tc>
        <w:tc>
          <w:tcPr>
            <w:tcW w:w="601" w:type="dxa"/>
            <w:vAlign w:val="center"/>
          </w:tcPr>
          <w:p>
            <w:pPr>
              <w:spacing w:line="300" w:lineRule="exact"/>
              <w:jc w:val="left"/>
              <w:rPr>
                <w:rFonts w:ascii="楷体_GB2312" w:eastAsia="楷体_GB2312" w:cs="楷体_GB2312"/>
              </w:rPr>
            </w:pPr>
          </w:p>
        </w:tc>
        <w:tc>
          <w:tcPr>
            <w:tcW w:w="677" w:type="dxa"/>
            <w:vAlign w:val="center"/>
          </w:tcPr>
          <w:p>
            <w:pPr>
              <w:spacing w:line="300" w:lineRule="exact"/>
              <w:jc w:val="right"/>
              <w:rPr>
                <w:rFonts w:ascii="楷体_GB2312" w:eastAsia="楷体_GB2312" w:cs="楷体_GB2312"/>
              </w:rPr>
            </w:pPr>
            <w:r>
              <w:rPr>
                <w:rFonts w:ascii="楷体_GB2312" w:eastAsia="楷体_GB2312" w:cs="楷体_GB2312"/>
              </w:rPr>
              <w:t>4</w:t>
            </w:r>
          </w:p>
        </w:tc>
        <w:tc>
          <w:tcPr>
            <w:tcW w:w="762" w:type="dxa"/>
            <w:vAlign w:val="center"/>
          </w:tcPr>
          <w:p>
            <w:pPr>
              <w:spacing w:line="300" w:lineRule="exact"/>
              <w:jc w:val="right"/>
              <w:rPr>
                <w:rFonts w:ascii="楷体_GB2312" w:eastAsia="楷体_GB2312" w:cs="楷体_GB2312"/>
              </w:rPr>
            </w:pPr>
            <w:r>
              <w:rPr>
                <w:rFonts w:ascii="楷体_GB2312" w:eastAsia="楷体_GB2312" w:cs="楷体_GB2312"/>
              </w:rPr>
              <w:t>0.02</w:t>
            </w:r>
          </w:p>
        </w:tc>
        <w:tc>
          <w:tcPr>
            <w:tcW w:w="591" w:type="dxa"/>
            <w:vAlign w:val="center"/>
          </w:tcPr>
          <w:p>
            <w:pPr>
              <w:spacing w:line="300" w:lineRule="exact"/>
              <w:jc w:val="right"/>
              <w:rPr>
                <w:rFonts w:ascii="楷体_GB2312" w:eastAsia="楷体_GB2312" w:cs="楷体_GB2312"/>
              </w:rPr>
            </w:pPr>
            <w:r>
              <w:rPr>
                <w:rFonts w:ascii="楷体_GB2312" w:eastAsia="楷体_GB2312" w:cs="楷体_GB2312"/>
              </w:rPr>
              <w:t>0.08</w:t>
            </w:r>
          </w:p>
        </w:tc>
        <w:tc>
          <w:tcPr>
            <w:tcW w:w="1100" w:type="dxa"/>
            <w:vAlign w:val="center"/>
          </w:tcPr>
          <w:p>
            <w:pPr>
              <w:spacing w:line="300" w:lineRule="exact"/>
              <w:jc w:val="right"/>
              <w:rPr>
                <w:rFonts w:ascii="楷体_GB2312" w:eastAsia="楷体_GB2312" w:cs="楷体_GB2312"/>
              </w:rPr>
            </w:pPr>
            <w:r>
              <w:rPr>
                <w:rFonts w:ascii="楷体_GB2312" w:eastAsia="楷体_GB2312" w:cs="楷体_GB2312"/>
              </w:rPr>
              <w:t>0.08</w:t>
            </w:r>
          </w:p>
        </w:tc>
        <w:tc>
          <w:tcPr>
            <w:tcW w:w="846" w:type="dxa"/>
            <w:vAlign w:val="center"/>
          </w:tcPr>
          <w:p>
            <w:pPr>
              <w:spacing w:line="300" w:lineRule="exact"/>
              <w:jc w:val="right"/>
              <w:rPr>
                <w:rFonts w:ascii="楷体_GB2312" w:eastAsia="楷体_GB2312" w:cs="楷体_GB2312"/>
              </w:rPr>
            </w:pPr>
            <w:r>
              <w:rPr>
                <w:rFonts w:ascii="楷体_GB2312" w:eastAsia="楷体_GB2312" w:cs="楷体_GB2312"/>
              </w:rPr>
              <w:t>0.08</w:t>
            </w:r>
          </w:p>
        </w:tc>
        <w:tc>
          <w:tcPr>
            <w:tcW w:w="444" w:type="dxa"/>
            <w:vAlign w:val="center"/>
          </w:tcPr>
          <w:p>
            <w:pPr>
              <w:spacing w:line="300" w:lineRule="exact"/>
              <w:jc w:val="right"/>
              <w:rPr>
                <w:rFonts w:ascii="楷体_GB2312" w:eastAsia="楷体_GB2312" w:cs="楷体_GB2312"/>
              </w:rPr>
            </w:pPr>
          </w:p>
        </w:tc>
        <w:tc>
          <w:tcPr>
            <w:tcW w:w="444" w:type="dxa"/>
            <w:vAlign w:val="center"/>
          </w:tcPr>
          <w:p>
            <w:pPr>
              <w:spacing w:line="300" w:lineRule="exact"/>
              <w:jc w:val="right"/>
              <w:rPr>
                <w:rFonts w:ascii="楷体_GB2312" w:eastAsia="楷体_GB2312" w:cs="楷体_GB2312"/>
              </w:rPr>
            </w:pPr>
          </w:p>
        </w:tc>
        <w:tc>
          <w:tcPr>
            <w:tcW w:w="463" w:type="dxa"/>
            <w:vAlign w:val="center"/>
          </w:tcPr>
          <w:p>
            <w:pPr>
              <w:spacing w:line="300" w:lineRule="exact"/>
              <w:jc w:val="right"/>
              <w:rPr>
                <w:rFonts w:ascii="楷体_GB2312" w:eastAsia="楷体_GB2312" w:cs="楷体_GB2312"/>
              </w:rPr>
            </w:pPr>
          </w:p>
        </w:tc>
        <w:tc>
          <w:tcPr>
            <w:tcW w:w="580" w:type="dxa"/>
            <w:vAlign w:val="center"/>
          </w:tcPr>
          <w:p>
            <w:pPr>
              <w:spacing w:line="300" w:lineRule="exact"/>
              <w:jc w:val="right"/>
              <w:rPr>
                <w:rFonts w:ascii="楷体_GB2312" w:eastAsia="楷体_GB2312" w:cs="楷体_GB231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 w:hRule="atLeast"/>
        </w:trPr>
        <w:tc>
          <w:tcPr>
            <w:tcW w:w="446" w:type="dxa"/>
            <w:vAlign w:val="center"/>
          </w:tcPr>
          <w:p>
            <w:pPr>
              <w:spacing w:line="300" w:lineRule="exact"/>
              <w:jc w:val="left"/>
              <w:rPr>
                <w:rFonts w:ascii="楷体_GB2312" w:eastAsia="楷体_GB2312" w:cs="Times New Roman"/>
              </w:rPr>
            </w:pPr>
            <w:r>
              <w:rPr>
                <w:rFonts w:hint="eastAsia" w:ascii="楷体_GB2312" w:eastAsia="楷体_GB2312" w:cs="楷体_GB2312"/>
              </w:rPr>
              <w:t>体制切块资金</w:t>
            </w:r>
          </w:p>
        </w:tc>
        <w:tc>
          <w:tcPr>
            <w:tcW w:w="690" w:type="dxa"/>
            <w:tcMar>
              <w:left w:w="57" w:type="dxa"/>
              <w:right w:w="57" w:type="dxa"/>
            </w:tcMar>
            <w:vAlign w:val="center"/>
          </w:tcPr>
          <w:p>
            <w:pPr>
              <w:spacing w:line="300" w:lineRule="exact"/>
              <w:jc w:val="right"/>
              <w:rPr>
                <w:rFonts w:ascii="楷体_GB2312" w:eastAsia="楷体_GB2312" w:cs="楷体_GB2312"/>
              </w:rPr>
            </w:pPr>
            <w:r>
              <w:rPr>
                <w:rFonts w:ascii="楷体_GB2312" w:eastAsia="楷体_GB2312" w:cs="楷体_GB2312"/>
              </w:rPr>
              <w:t>150.00</w:t>
            </w:r>
          </w:p>
        </w:tc>
        <w:tc>
          <w:tcPr>
            <w:tcW w:w="891" w:type="dxa"/>
            <w:tcMar>
              <w:left w:w="57" w:type="dxa"/>
              <w:right w:w="57" w:type="dxa"/>
            </w:tcMar>
            <w:vAlign w:val="center"/>
          </w:tcPr>
          <w:p>
            <w:pPr>
              <w:spacing w:line="300" w:lineRule="exact"/>
              <w:jc w:val="left"/>
              <w:rPr>
                <w:rFonts w:ascii="楷体_GB2312" w:eastAsia="楷体_GB2312" w:cs="Times New Roman"/>
              </w:rPr>
            </w:pPr>
            <w:r>
              <w:rPr>
                <w:rFonts w:hint="eastAsia" w:ascii="楷体_GB2312" w:eastAsia="楷体_GB2312" w:cs="楷体_GB2312"/>
              </w:rPr>
              <w:t>家具用具</w:t>
            </w:r>
          </w:p>
        </w:tc>
        <w:tc>
          <w:tcPr>
            <w:tcW w:w="944" w:type="dxa"/>
            <w:vAlign w:val="center"/>
          </w:tcPr>
          <w:p>
            <w:pPr>
              <w:spacing w:line="300" w:lineRule="exact"/>
              <w:jc w:val="left"/>
              <w:rPr>
                <w:rFonts w:ascii="楷体_GB2312" w:eastAsia="楷体_GB2312" w:cs="楷体_GB2312"/>
              </w:rPr>
            </w:pPr>
            <w:r>
              <w:rPr>
                <w:rFonts w:ascii="楷体_GB2312" w:eastAsia="楷体_GB2312" w:cs="楷体_GB2312"/>
              </w:rPr>
              <w:t>A06</w:t>
            </w:r>
          </w:p>
        </w:tc>
        <w:tc>
          <w:tcPr>
            <w:tcW w:w="601" w:type="dxa"/>
            <w:vAlign w:val="center"/>
          </w:tcPr>
          <w:p>
            <w:pPr>
              <w:spacing w:line="300" w:lineRule="exact"/>
              <w:jc w:val="left"/>
              <w:rPr>
                <w:rFonts w:ascii="楷体_GB2312" w:eastAsia="楷体_GB2312" w:cs="楷体_GB2312"/>
              </w:rPr>
            </w:pPr>
          </w:p>
        </w:tc>
        <w:tc>
          <w:tcPr>
            <w:tcW w:w="677" w:type="dxa"/>
            <w:vAlign w:val="center"/>
          </w:tcPr>
          <w:p>
            <w:pPr>
              <w:spacing w:line="300" w:lineRule="exact"/>
              <w:jc w:val="right"/>
              <w:rPr>
                <w:rFonts w:ascii="楷体_GB2312" w:eastAsia="楷体_GB2312" w:cs="楷体_GB2312"/>
              </w:rPr>
            </w:pPr>
            <w:r>
              <w:rPr>
                <w:rFonts w:ascii="楷体_GB2312" w:eastAsia="楷体_GB2312" w:cs="楷体_GB2312"/>
              </w:rPr>
              <w:t>3</w:t>
            </w:r>
          </w:p>
        </w:tc>
        <w:tc>
          <w:tcPr>
            <w:tcW w:w="762" w:type="dxa"/>
            <w:vAlign w:val="center"/>
          </w:tcPr>
          <w:p>
            <w:pPr>
              <w:spacing w:line="300" w:lineRule="exact"/>
              <w:jc w:val="right"/>
              <w:rPr>
                <w:rFonts w:ascii="楷体_GB2312" w:eastAsia="楷体_GB2312" w:cs="楷体_GB2312"/>
              </w:rPr>
            </w:pPr>
            <w:r>
              <w:rPr>
                <w:rFonts w:ascii="楷体_GB2312" w:eastAsia="楷体_GB2312" w:cs="楷体_GB2312"/>
              </w:rPr>
              <w:t>0.03</w:t>
            </w:r>
          </w:p>
        </w:tc>
        <w:tc>
          <w:tcPr>
            <w:tcW w:w="591" w:type="dxa"/>
            <w:vAlign w:val="center"/>
          </w:tcPr>
          <w:p>
            <w:pPr>
              <w:spacing w:line="300" w:lineRule="exact"/>
              <w:jc w:val="right"/>
              <w:rPr>
                <w:rFonts w:ascii="楷体_GB2312" w:eastAsia="楷体_GB2312" w:cs="楷体_GB2312"/>
              </w:rPr>
            </w:pPr>
            <w:r>
              <w:rPr>
                <w:rFonts w:ascii="楷体_GB2312" w:eastAsia="楷体_GB2312" w:cs="楷体_GB2312"/>
              </w:rPr>
              <w:t>0.09</w:t>
            </w:r>
          </w:p>
        </w:tc>
        <w:tc>
          <w:tcPr>
            <w:tcW w:w="1100" w:type="dxa"/>
            <w:vAlign w:val="center"/>
          </w:tcPr>
          <w:p>
            <w:pPr>
              <w:spacing w:line="300" w:lineRule="exact"/>
              <w:jc w:val="right"/>
              <w:rPr>
                <w:rFonts w:ascii="楷体_GB2312" w:eastAsia="楷体_GB2312" w:cs="楷体_GB2312"/>
              </w:rPr>
            </w:pPr>
            <w:r>
              <w:rPr>
                <w:rFonts w:ascii="楷体_GB2312" w:eastAsia="楷体_GB2312" w:cs="楷体_GB2312"/>
              </w:rPr>
              <w:t>0.09</w:t>
            </w:r>
          </w:p>
        </w:tc>
        <w:tc>
          <w:tcPr>
            <w:tcW w:w="846" w:type="dxa"/>
            <w:vAlign w:val="center"/>
          </w:tcPr>
          <w:p>
            <w:pPr>
              <w:spacing w:line="300" w:lineRule="exact"/>
              <w:jc w:val="right"/>
              <w:rPr>
                <w:rFonts w:ascii="楷体_GB2312" w:eastAsia="楷体_GB2312" w:cs="楷体_GB2312"/>
              </w:rPr>
            </w:pPr>
            <w:r>
              <w:rPr>
                <w:rFonts w:ascii="楷体_GB2312" w:eastAsia="楷体_GB2312" w:cs="楷体_GB2312"/>
              </w:rPr>
              <w:t>0.09</w:t>
            </w:r>
          </w:p>
        </w:tc>
        <w:tc>
          <w:tcPr>
            <w:tcW w:w="444" w:type="dxa"/>
            <w:vAlign w:val="center"/>
          </w:tcPr>
          <w:p>
            <w:pPr>
              <w:spacing w:line="300" w:lineRule="exact"/>
              <w:jc w:val="right"/>
              <w:rPr>
                <w:rFonts w:ascii="楷体_GB2312" w:eastAsia="楷体_GB2312" w:cs="楷体_GB2312"/>
              </w:rPr>
            </w:pPr>
          </w:p>
        </w:tc>
        <w:tc>
          <w:tcPr>
            <w:tcW w:w="444" w:type="dxa"/>
            <w:vAlign w:val="center"/>
          </w:tcPr>
          <w:p>
            <w:pPr>
              <w:spacing w:line="300" w:lineRule="exact"/>
              <w:jc w:val="right"/>
              <w:rPr>
                <w:rFonts w:ascii="楷体_GB2312" w:eastAsia="楷体_GB2312" w:cs="楷体_GB2312"/>
              </w:rPr>
            </w:pPr>
          </w:p>
        </w:tc>
        <w:tc>
          <w:tcPr>
            <w:tcW w:w="463" w:type="dxa"/>
            <w:vAlign w:val="center"/>
          </w:tcPr>
          <w:p>
            <w:pPr>
              <w:spacing w:line="300" w:lineRule="exact"/>
              <w:jc w:val="right"/>
              <w:rPr>
                <w:rFonts w:ascii="楷体_GB2312" w:eastAsia="楷体_GB2312" w:cs="楷体_GB2312"/>
              </w:rPr>
            </w:pPr>
          </w:p>
        </w:tc>
        <w:tc>
          <w:tcPr>
            <w:tcW w:w="580" w:type="dxa"/>
            <w:vAlign w:val="center"/>
          </w:tcPr>
          <w:p>
            <w:pPr>
              <w:spacing w:line="300" w:lineRule="exact"/>
              <w:jc w:val="right"/>
              <w:rPr>
                <w:rFonts w:ascii="楷体_GB2312" w:eastAsia="楷体_GB2312" w:cs="楷体_GB231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 w:hRule="atLeast"/>
        </w:trPr>
        <w:tc>
          <w:tcPr>
            <w:tcW w:w="446" w:type="dxa"/>
            <w:vAlign w:val="center"/>
          </w:tcPr>
          <w:p>
            <w:pPr>
              <w:spacing w:line="300" w:lineRule="exact"/>
              <w:jc w:val="left"/>
              <w:rPr>
                <w:rFonts w:ascii="楷体_GB2312" w:eastAsia="楷体_GB2312" w:cs="Times New Roman"/>
              </w:rPr>
            </w:pPr>
            <w:r>
              <w:rPr>
                <w:rFonts w:hint="eastAsia" w:ascii="楷体_GB2312" w:eastAsia="楷体_GB2312" w:cs="楷体_GB2312"/>
              </w:rPr>
              <w:t>体制切块资金</w:t>
            </w:r>
          </w:p>
        </w:tc>
        <w:tc>
          <w:tcPr>
            <w:tcW w:w="690" w:type="dxa"/>
            <w:tcMar>
              <w:left w:w="57" w:type="dxa"/>
              <w:right w:w="57" w:type="dxa"/>
            </w:tcMar>
            <w:vAlign w:val="center"/>
          </w:tcPr>
          <w:p>
            <w:pPr>
              <w:spacing w:line="300" w:lineRule="exact"/>
              <w:jc w:val="right"/>
              <w:rPr>
                <w:rFonts w:ascii="楷体_GB2312" w:eastAsia="楷体_GB2312" w:cs="楷体_GB2312"/>
              </w:rPr>
            </w:pPr>
            <w:r>
              <w:rPr>
                <w:rFonts w:ascii="楷体_GB2312" w:eastAsia="楷体_GB2312" w:cs="楷体_GB2312"/>
              </w:rPr>
              <w:t>150.00</w:t>
            </w:r>
          </w:p>
        </w:tc>
        <w:tc>
          <w:tcPr>
            <w:tcW w:w="891" w:type="dxa"/>
            <w:tcMar>
              <w:left w:w="57" w:type="dxa"/>
              <w:right w:w="57" w:type="dxa"/>
            </w:tcMar>
            <w:vAlign w:val="center"/>
          </w:tcPr>
          <w:p>
            <w:pPr>
              <w:spacing w:line="300" w:lineRule="exact"/>
              <w:jc w:val="left"/>
              <w:rPr>
                <w:rFonts w:ascii="楷体_GB2312" w:eastAsia="楷体_GB2312" w:cs="Times New Roman"/>
              </w:rPr>
            </w:pPr>
            <w:r>
              <w:rPr>
                <w:rFonts w:hint="eastAsia" w:ascii="楷体_GB2312" w:eastAsia="楷体_GB2312" w:cs="楷体_GB2312"/>
              </w:rPr>
              <w:t>家具用具</w:t>
            </w:r>
          </w:p>
        </w:tc>
        <w:tc>
          <w:tcPr>
            <w:tcW w:w="944" w:type="dxa"/>
            <w:vAlign w:val="center"/>
          </w:tcPr>
          <w:p>
            <w:pPr>
              <w:spacing w:line="300" w:lineRule="exact"/>
              <w:jc w:val="left"/>
              <w:rPr>
                <w:rFonts w:ascii="楷体_GB2312" w:eastAsia="楷体_GB2312" w:cs="楷体_GB2312"/>
              </w:rPr>
            </w:pPr>
            <w:r>
              <w:rPr>
                <w:rFonts w:ascii="楷体_GB2312" w:eastAsia="楷体_GB2312" w:cs="楷体_GB2312"/>
              </w:rPr>
              <w:t>A06</w:t>
            </w:r>
          </w:p>
        </w:tc>
        <w:tc>
          <w:tcPr>
            <w:tcW w:w="601" w:type="dxa"/>
            <w:vAlign w:val="center"/>
          </w:tcPr>
          <w:p>
            <w:pPr>
              <w:spacing w:line="300" w:lineRule="exact"/>
              <w:jc w:val="left"/>
              <w:rPr>
                <w:rFonts w:ascii="楷体_GB2312" w:eastAsia="楷体_GB2312" w:cs="楷体_GB2312"/>
              </w:rPr>
            </w:pPr>
          </w:p>
        </w:tc>
        <w:tc>
          <w:tcPr>
            <w:tcW w:w="677" w:type="dxa"/>
            <w:vAlign w:val="center"/>
          </w:tcPr>
          <w:p>
            <w:pPr>
              <w:spacing w:line="300" w:lineRule="exact"/>
              <w:jc w:val="right"/>
              <w:rPr>
                <w:rFonts w:ascii="楷体_GB2312" w:eastAsia="楷体_GB2312" w:cs="楷体_GB2312"/>
              </w:rPr>
            </w:pPr>
            <w:r>
              <w:rPr>
                <w:rFonts w:ascii="楷体_GB2312" w:eastAsia="楷体_GB2312" w:cs="楷体_GB2312"/>
              </w:rPr>
              <w:t>4</w:t>
            </w:r>
          </w:p>
        </w:tc>
        <w:tc>
          <w:tcPr>
            <w:tcW w:w="762" w:type="dxa"/>
            <w:vAlign w:val="center"/>
          </w:tcPr>
          <w:p>
            <w:pPr>
              <w:spacing w:line="300" w:lineRule="exact"/>
              <w:jc w:val="right"/>
              <w:rPr>
                <w:rFonts w:ascii="楷体_GB2312" w:eastAsia="楷体_GB2312" w:cs="楷体_GB2312"/>
              </w:rPr>
            </w:pPr>
            <w:r>
              <w:rPr>
                <w:rFonts w:ascii="楷体_GB2312" w:eastAsia="楷体_GB2312" w:cs="楷体_GB2312"/>
              </w:rPr>
              <w:t>0.03</w:t>
            </w:r>
          </w:p>
        </w:tc>
        <w:tc>
          <w:tcPr>
            <w:tcW w:w="591" w:type="dxa"/>
            <w:vAlign w:val="center"/>
          </w:tcPr>
          <w:p>
            <w:pPr>
              <w:spacing w:line="300" w:lineRule="exact"/>
              <w:jc w:val="right"/>
              <w:rPr>
                <w:rFonts w:ascii="楷体_GB2312" w:eastAsia="楷体_GB2312" w:cs="楷体_GB2312"/>
              </w:rPr>
            </w:pPr>
            <w:r>
              <w:rPr>
                <w:rFonts w:ascii="楷体_GB2312" w:eastAsia="楷体_GB2312" w:cs="楷体_GB2312"/>
              </w:rPr>
              <w:t>0.12</w:t>
            </w:r>
          </w:p>
        </w:tc>
        <w:tc>
          <w:tcPr>
            <w:tcW w:w="1100" w:type="dxa"/>
            <w:vAlign w:val="center"/>
          </w:tcPr>
          <w:p>
            <w:pPr>
              <w:spacing w:line="300" w:lineRule="exact"/>
              <w:jc w:val="right"/>
              <w:rPr>
                <w:rFonts w:ascii="楷体_GB2312" w:eastAsia="楷体_GB2312" w:cs="楷体_GB2312"/>
              </w:rPr>
            </w:pPr>
            <w:r>
              <w:rPr>
                <w:rFonts w:ascii="楷体_GB2312" w:eastAsia="楷体_GB2312" w:cs="楷体_GB2312"/>
              </w:rPr>
              <w:t>0.12</w:t>
            </w:r>
          </w:p>
        </w:tc>
        <w:tc>
          <w:tcPr>
            <w:tcW w:w="846" w:type="dxa"/>
            <w:vAlign w:val="center"/>
          </w:tcPr>
          <w:p>
            <w:pPr>
              <w:spacing w:line="300" w:lineRule="exact"/>
              <w:jc w:val="right"/>
              <w:rPr>
                <w:rFonts w:ascii="楷体_GB2312" w:eastAsia="楷体_GB2312" w:cs="楷体_GB2312"/>
              </w:rPr>
            </w:pPr>
            <w:r>
              <w:rPr>
                <w:rFonts w:ascii="楷体_GB2312" w:eastAsia="楷体_GB2312" w:cs="楷体_GB2312"/>
              </w:rPr>
              <w:t>0.12</w:t>
            </w:r>
          </w:p>
        </w:tc>
        <w:tc>
          <w:tcPr>
            <w:tcW w:w="444" w:type="dxa"/>
            <w:vAlign w:val="center"/>
          </w:tcPr>
          <w:p>
            <w:pPr>
              <w:spacing w:line="300" w:lineRule="exact"/>
              <w:jc w:val="right"/>
              <w:rPr>
                <w:rFonts w:ascii="楷体_GB2312" w:eastAsia="楷体_GB2312" w:cs="楷体_GB2312"/>
              </w:rPr>
            </w:pPr>
          </w:p>
        </w:tc>
        <w:tc>
          <w:tcPr>
            <w:tcW w:w="444" w:type="dxa"/>
            <w:vAlign w:val="center"/>
          </w:tcPr>
          <w:p>
            <w:pPr>
              <w:spacing w:line="300" w:lineRule="exact"/>
              <w:jc w:val="right"/>
              <w:rPr>
                <w:rFonts w:ascii="楷体_GB2312" w:eastAsia="楷体_GB2312" w:cs="楷体_GB2312"/>
              </w:rPr>
            </w:pPr>
          </w:p>
        </w:tc>
        <w:tc>
          <w:tcPr>
            <w:tcW w:w="463" w:type="dxa"/>
            <w:vAlign w:val="center"/>
          </w:tcPr>
          <w:p>
            <w:pPr>
              <w:spacing w:line="300" w:lineRule="exact"/>
              <w:jc w:val="right"/>
              <w:rPr>
                <w:rFonts w:ascii="楷体_GB2312" w:eastAsia="楷体_GB2312" w:cs="楷体_GB2312"/>
              </w:rPr>
            </w:pPr>
          </w:p>
        </w:tc>
        <w:tc>
          <w:tcPr>
            <w:tcW w:w="580" w:type="dxa"/>
            <w:vAlign w:val="center"/>
          </w:tcPr>
          <w:p>
            <w:pPr>
              <w:spacing w:line="300" w:lineRule="exact"/>
              <w:jc w:val="right"/>
              <w:rPr>
                <w:rFonts w:ascii="楷体_GB2312" w:eastAsia="楷体_GB2312" w:cs="楷体_GB231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 w:hRule="atLeast"/>
        </w:trPr>
        <w:tc>
          <w:tcPr>
            <w:tcW w:w="446" w:type="dxa"/>
            <w:vAlign w:val="center"/>
          </w:tcPr>
          <w:p>
            <w:pPr>
              <w:spacing w:line="300" w:lineRule="exact"/>
              <w:jc w:val="left"/>
              <w:rPr>
                <w:rFonts w:ascii="楷体_GB2312" w:eastAsia="楷体_GB2312" w:cs="Times New Roman"/>
              </w:rPr>
            </w:pPr>
            <w:r>
              <w:rPr>
                <w:rFonts w:hint="eastAsia" w:ascii="楷体_GB2312" w:eastAsia="楷体_GB2312" w:cs="楷体_GB2312"/>
              </w:rPr>
              <w:t>体制切块资金</w:t>
            </w:r>
          </w:p>
        </w:tc>
        <w:tc>
          <w:tcPr>
            <w:tcW w:w="690" w:type="dxa"/>
            <w:tcMar>
              <w:left w:w="57" w:type="dxa"/>
              <w:right w:w="57" w:type="dxa"/>
            </w:tcMar>
            <w:vAlign w:val="center"/>
          </w:tcPr>
          <w:p>
            <w:pPr>
              <w:spacing w:line="300" w:lineRule="exact"/>
              <w:jc w:val="right"/>
              <w:rPr>
                <w:rFonts w:ascii="楷体_GB2312" w:eastAsia="楷体_GB2312" w:cs="楷体_GB2312"/>
              </w:rPr>
            </w:pPr>
            <w:r>
              <w:rPr>
                <w:rFonts w:ascii="楷体_GB2312" w:eastAsia="楷体_GB2312" w:cs="楷体_GB2312"/>
              </w:rPr>
              <w:t>150.00</w:t>
            </w:r>
          </w:p>
        </w:tc>
        <w:tc>
          <w:tcPr>
            <w:tcW w:w="891" w:type="dxa"/>
            <w:tcMar>
              <w:left w:w="57" w:type="dxa"/>
              <w:right w:w="57" w:type="dxa"/>
            </w:tcMar>
            <w:vAlign w:val="center"/>
          </w:tcPr>
          <w:p>
            <w:pPr>
              <w:spacing w:line="300" w:lineRule="exact"/>
              <w:jc w:val="left"/>
              <w:rPr>
                <w:rFonts w:ascii="楷体_GB2312" w:eastAsia="楷体_GB2312" w:cs="Times New Roman"/>
              </w:rPr>
            </w:pPr>
            <w:r>
              <w:rPr>
                <w:rFonts w:hint="eastAsia" w:ascii="楷体_GB2312" w:eastAsia="楷体_GB2312" w:cs="楷体_GB2312"/>
              </w:rPr>
              <w:t>家具用具</w:t>
            </w:r>
          </w:p>
        </w:tc>
        <w:tc>
          <w:tcPr>
            <w:tcW w:w="944" w:type="dxa"/>
            <w:vAlign w:val="center"/>
          </w:tcPr>
          <w:p>
            <w:pPr>
              <w:spacing w:line="300" w:lineRule="exact"/>
              <w:jc w:val="left"/>
              <w:rPr>
                <w:rFonts w:ascii="楷体_GB2312" w:eastAsia="楷体_GB2312" w:cs="楷体_GB2312"/>
              </w:rPr>
            </w:pPr>
            <w:r>
              <w:rPr>
                <w:rFonts w:ascii="楷体_GB2312" w:eastAsia="楷体_GB2312" w:cs="楷体_GB2312"/>
              </w:rPr>
              <w:t>A06</w:t>
            </w:r>
          </w:p>
        </w:tc>
        <w:tc>
          <w:tcPr>
            <w:tcW w:w="601" w:type="dxa"/>
            <w:vAlign w:val="center"/>
          </w:tcPr>
          <w:p>
            <w:pPr>
              <w:spacing w:line="300" w:lineRule="exact"/>
              <w:jc w:val="left"/>
              <w:rPr>
                <w:rFonts w:ascii="楷体_GB2312" w:eastAsia="楷体_GB2312" w:cs="楷体_GB2312"/>
              </w:rPr>
            </w:pPr>
          </w:p>
        </w:tc>
        <w:tc>
          <w:tcPr>
            <w:tcW w:w="677" w:type="dxa"/>
            <w:vAlign w:val="center"/>
          </w:tcPr>
          <w:p>
            <w:pPr>
              <w:spacing w:line="300" w:lineRule="exact"/>
              <w:jc w:val="right"/>
              <w:rPr>
                <w:rFonts w:ascii="楷体_GB2312" w:eastAsia="楷体_GB2312" w:cs="楷体_GB2312"/>
              </w:rPr>
            </w:pPr>
            <w:r>
              <w:rPr>
                <w:rFonts w:ascii="楷体_GB2312" w:eastAsia="楷体_GB2312" w:cs="楷体_GB2312"/>
              </w:rPr>
              <w:t>3</w:t>
            </w:r>
          </w:p>
        </w:tc>
        <w:tc>
          <w:tcPr>
            <w:tcW w:w="762" w:type="dxa"/>
            <w:vAlign w:val="center"/>
          </w:tcPr>
          <w:p>
            <w:pPr>
              <w:spacing w:line="300" w:lineRule="exact"/>
              <w:jc w:val="right"/>
              <w:rPr>
                <w:rFonts w:ascii="楷体_GB2312" w:eastAsia="楷体_GB2312" w:cs="楷体_GB2312"/>
              </w:rPr>
            </w:pPr>
            <w:r>
              <w:rPr>
                <w:rFonts w:ascii="楷体_GB2312" w:eastAsia="楷体_GB2312" w:cs="楷体_GB2312"/>
              </w:rPr>
              <w:t>0.11</w:t>
            </w:r>
          </w:p>
        </w:tc>
        <w:tc>
          <w:tcPr>
            <w:tcW w:w="591" w:type="dxa"/>
            <w:vAlign w:val="center"/>
          </w:tcPr>
          <w:p>
            <w:pPr>
              <w:spacing w:line="300" w:lineRule="exact"/>
              <w:jc w:val="right"/>
              <w:rPr>
                <w:rFonts w:ascii="楷体_GB2312" w:eastAsia="楷体_GB2312" w:cs="楷体_GB2312"/>
              </w:rPr>
            </w:pPr>
            <w:r>
              <w:rPr>
                <w:rFonts w:ascii="楷体_GB2312" w:eastAsia="楷体_GB2312" w:cs="楷体_GB2312"/>
              </w:rPr>
              <w:t>0.33</w:t>
            </w:r>
          </w:p>
        </w:tc>
        <w:tc>
          <w:tcPr>
            <w:tcW w:w="1100" w:type="dxa"/>
            <w:vAlign w:val="center"/>
          </w:tcPr>
          <w:p>
            <w:pPr>
              <w:spacing w:line="300" w:lineRule="exact"/>
              <w:jc w:val="right"/>
              <w:rPr>
                <w:rFonts w:ascii="楷体_GB2312" w:eastAsia="楷体_GB2312" w:cs="楷体_GB2312"/>
              </w:rPr>
            </w:pPr>
            <w:r>
              <w:rPr>
                <w:rFonts w:ascii="楷体_GB2312" w:eastAsia="楷体_GB2312" w:cs="楷体_GB2312"/>
              </w:rPr>
              <w:t>0.33</w:t>
            </w:r>
          </w:p>
        </w:tc>
        <w:tc>
          <w:tcPr>
            <w:tcW w:w="846" w:type="dxa"/>
            <w:vAlign w:val="center"/>
          </w:tcPr>
          <w:p>
            <w:pPr>
              <w:spacing w:line="300" w:lineRule="exact"/>
              <w:jc w:val="right"/>
              <w:rPr>
                <w:rFonts w:ascii="楷体_GB2312" w:eastAsia="楷体_GB2312" w:cs="楷体_GB2312"/>
              </w:rPr>
            </w:pPr>
            <w:r>
              <w:rPr>
                <w:rFonts w:ascii="楷体_GB2312" w:eastAsia="楷体_GB2312" w:cs="楷体_GB2312"/>
              </w:rPr>
              <w:t>0.33</w:t>
            </w:r>
          </w:p>
        </w:tc>
        <w:tc>
          <w:tcPr>
            <w:tcW w:w="444" w:type="dxa"/>
            <w:vAlign w:val="center"/>
          </w:tcPr>
          <w:p>
            <w:pPr>
              <w:spacing w:line="300" w:lineRule="exact"/>
              <w:jc w:val="right"/>
              <w:rPr>
                <w:rFonts w:ascii="楷体_GB2312" w:eastAsia="楷体_GB2312" w:cs="楷体_GB2312"/>
              </w:rPr>
            </w:pPr>
          </w:p>
        </w:tc>
        <w:tc>
          <w:tcPr>
            <w:tcW w:w="444" w:type="dxa"/>
            <w:vAlign w:val="center"/>
          </w:tcPr>
          <w:p>
            <w:pPr>
              <w:spacing w:line="300" w:lineRule="exact"/>
              <w:jc w:val="right"/>
              <w:rPr>
                <w:rFonts w:ascii="楷体_GB2312" w:eastAsia="楷体_GB2312" w:cs="楷体_GB2312"/>
              </w:rPr>
            </w:pPr>
          </w:p>
        </w:tc>
        <w:tc>
          <w:tcPr>
            <w:tcW w:w="463" w:type="dxa"/>
            <w:vAlign w:val="center"/>
          </w:tcPr>
          <w:p>
            <w:pPr>
              <w:spacing w:line="300" w:lineRule="exact"/>
              <w:jc w:val="right"/>
              <w:rPr>
                <w:rFonts w:ascii="楷体_GB2312" w:eastAsia="楷体_GB2312" w:cs="楷体_GB2312"/>
              </w:rPr>
            </w:pPr>
          </w:p>
        </w:tc>
        <w:tc>
          <w:tcPr>
            <w:tcW w:w="580" w:type="dxa"/>
            <w:vAlign w:val="center"/>
          </w:tcPr>
          <w:p>
            <w:pPr>
              <w:spacing w:line="300" w:lineRule="exact"/>
              <w:jc w:val="right"/>
              <w:rPr>
                <w:rFonts w:ascii="楷体_GB2312" w:eastAsia="楷体_GB2312" w:cs="楷体_GB231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 w:hRule="atLeast"/>
        </w:trPr>
        <w:tc>
          <w:tcPr>
            <w:tcW w:w="446" w:type="dxa"/>
            <w:vAlign w:val="center"/>
          </w:tcPr>
          <w:p>
            <w:pPr>
              <w:spacing w:line="300" w:lineRule="exact"/>
              <w:jc w:val="left"/>
              <w:rPr>
                <w:rFonts w:ascii="楷体_GB2312" w:eastAsia="楷体_GB2312" w:cs="Times New Roman"/>
              </w:rPr>
            </w:pPr>
            <w:r>
              <w:rPr>
                <w:rFonts w:hint="eastAsia" w:ascii="楷体_GB2312" w:eastAsia="楷体_GB2312" w:cs="楷体_GB2312"/>
              </w:rPr>
              <w:t>体制切块资金</w:t>
            </w:r>
          </w:p>
        </w:tc>
        <w:tc>
          <w:tcPr>
            <w:tcW w:w="690" w:type="dxa"/>
            <w:tcMar>
              <w:left w:w="57" w:type="dxa"/>
              <w:right w:w="57" w:type="dxa"/>
            </w:tcMar>
            <w:vAlign w:val="center"/>
          </w:tcPr>
          <w:p>
            <w:pPr>
              <w:spacing w:line="300" w:lineRule="exact"/>
              <w:jc w:val="right"/>
              <w:rPr>
                <w:rFonts w:ascii="楷体_GB2312" w:eastAsia="楷体_GB2312" w:cs="楷体_GB2312"/>
              </w:rPr>
            </w:pPr>
            <w:r>
              <w:rPr>
                <w:rFonts w:ascii="楷体_GB2312" w:eastAsia="楷体_GB2312" w:cs="楷体_GB2312"/>
              </w:rPr>
              <w:t>150.00</w:t>
            </w:r>
          </w:p>
        </w:tc>
        <w:tc>
          <w:tcPr>
            <w:tcW w:w="891" w:type="dxa"/>
            <w:tcMar>
              <w:left w:w="57" w:type="dxa"/>
              <w:right w:w="57" w:type="dxa"/>
            </w:tcMar>
            <w:vAlign w:val="center"/>
          </w:tcPr>
          <w:p>
            <w:pPr>
              <w:spacing w:line="300" w:lineRule="exact"/>
              <w:jc w:val="left"/>
              <w:rPr>
                <w:rFonts w:ascii="楷体_GB2312" w:eastAsia="楷体_GB2312" w:cs="Times New Roman"/>
              </w:rPr>
            </w:pPr>
            <w:r>
              <w:rPr>
                <w:rFonts w:hint="eastAsia" w:ascii="楷体_GB2312" w:eastAsia="楷体_GB2312" w:cs="楷体_GB2312"/>
              </w:rPr>
              <w:t>家具用具</w:t>
            </w:r>
          </w:p>
        </w:tc>
        <w:tc>
          <w:tcPr>
            <w:tcW w:w="944" w:type="dxa"/>
            <w:vAlign w:val="center"/>
          </w:tcPr>
          <w:p>
            <w:pPr>
              <w:spacing w:line="300" w:lineRule="exact"/>
              <w:jc w:val="left"/>
              <w:rPr>
                <w:rFonts w:ascii="楷体_GB2312" w:eastAsia="楷体_GB2312" w:cs="楷体_GB2312"/>
              </w:rPr>
            </w:pPr>
            <w:r>
              <w:rPr>
                <w:rFonts w:ascii="楷体_GB2312" w:eastAsia="楷体_GB2312" w:cs="楷体_GB2312"/>
              </w:rPr>
              <w:t>A06</w:t>
            </w:r>
          </w:p>
        </w:tc>
        <w:tc>
          <w:tcPr>
            <w:tcW w:w="601" w:type="dxa"/>
            <w:vAlign w:val="center"/>
          </w:tcPr>
          <w:p>
            <w:pPr>
              <w:spacing w:line="300" w:lineRule="exact"/>
              <w:jc w:val="left"/>
              <w:rPr>
                <w:rFonts w:ascii="楷体_GB2312" w:eastAsia="楷体_GB2312" w:cs="楷体_GB2312"/>
              </w:rPr>
            </w:pPr>
          </w:p>
        </w:tc>
        <w:tc>
          <w:tcPr>
            <w:tcW w:w="677" w:type="dxa"/>
            <w:vAlign w:val="center"/>
          </w:tcPr>
          <w:p>
            <w:pPr>
              <w:spacing w:line="300" w:lineRule="exact"/>
              <w:jc w:val="right"/>
              <w:rPr>
                <w:rFonts w:ascii="楷体_GB2312" w:eastAsia="楷体_GB2312" w:cs="楷体_GB2312"/>
              </w:rPr>
            </w:pPr>
            <w:r>
              <w:rPr>
                <w:rFonts w:ascii="楷体_GB2312" w:eastAsia="楷体_GB2312" w:cs="楷体_GB2312"/>
              </w:rPr>
              <w:t>4</w:t>
            </w:r>
          </w:p>
        </w:tc>
        <w:tc>
          <w:tcPr>
            <w:tcW w:w="762" w:type="dxa"/>
            <w:vAlign w:val="center"/>
          </w:tcPr>
          <w:p>
            <w:pPr>
              <w:spacing w:line="300" w:lineRule="exact"/>
              <w:jc w:val="right"/>
              <w:rPr>
                <w:rFonts w:ascii="楷体_GB2312" w:eastAsia="楷体_GB2312" w:cs="楷体_GB2312"/>
              </w:rPr>
            </w:pPr>
            <w:r>
              <w:rPr>
                <w:rFonts w:ascii="楷体_GB2312" w:eastAsia="楷体_GB2312" w:cs="楷体_GB2312"/>
              </w:rPr>
              <w:t>0.02</w:t>
            </w:r>
          </w:p>
        </w:tc>
        <w:tc>
          <w:tcPr>
            <w:tcW w:w="591" w:type="dxa"/>
            <w:vAlign w:val="center"/>
          </w:tcPr>
          <w:p>
            <w:pPr>
              <w:spacing w:line="300" w:lineRule="exact"/>
              <w:jc w:val="right"/>
              <w:rPr>
                <w:rFonts w:ascii="楷体_GB2312" w:eastAsia="楷体_GB2312" w:cs="楷体_GB2312"/>
              </w:rPr>
            </w:pPr>
            <w:r>
              <w:rPr>
                <w:rFonts w:ascii="楷体_GB2312" w:eastAsia="楷体_GB2312" w:cs="楷体_GB2312"/>
              </w:rPr>
              <w:t>0.08</w:t>
            </w:r>
          </w:p>
        </w:tc>
        <w:tc>
          <w:tcPr>
            <w:tcW w:w="1100" w:type="dxa"/>
            <w:vAlign w:val="center"/>
          </w:tcPr>
          <w:p>
            <w:pPr>
              <w:spacing w:line="300" w:lineRule="exact"/>
              <w:jc w:val="right"/>
              <w:rPr>
                <w:rFonts w:ascii="楷体_GB2312" w:eastAsia="楷体_GB2312" w:cs="楷体_GB2312"/>
              </w:rPr>
            </w:pPr>
            <w:r>
              <w:rPr>
                <w:rFonts w:ascii="楷体_GB2312" w:eastAsia="楷体_GB2312" w:cs="楷体_GB2312"/>
              </w:rPr>
              <w:t>0.08</w:t>
            </w:r>
          </w:p>
        </w:tc>
        <w:tc>
          <w:tcPr>
            <w:tcW w:w="846" w:type="dxa"/>
            <w:vAlign w:val="center"/>
          </w:tcPr>
          <w:p>
            <w:pPr>
              <w:spacing w:line="300" w:lineRule="exact"/>
              <w:jc w:val="right"/>
              <w:rPr>
                <w:rFonts w:ascii="楷体_GB2312" w:eastAsia="楷体_GB2312" w:cs="楷体_GB2312"/>
              </w:rPr>
            </w:pPr>
            <w:r>
              <w:rPr>
                <w:rFonts w:ascii="楷体_GB2312" w:eastAsia="楷体_GB2312" w:cs="楷体_GB2312"/>
              </w:rPr>
              <w:t>0.08</w:t>
            </w:r>
          </w:p>
        </w:tc>
        <w:tc>
          <w:tcPr>
            <w:tcW w:w="444" w:type="dxa"/>
            <w:vAlign w:val="center"/>
          </w:tcPr>
          <w:p>
            <w:pPr>
              <w:spacing w:line="300" w:lineRule="exact"/>
              <w:jc w:val="right"/>
              <w:rPr>
                <w:rFonts w:ascii="楷体_GB2312" w:eastAsia="楷体_GB2312" w:cs="楷体_GB2312"/>
              </w:rPr>
            </w:pPr>
          </w:p>
        </w:tc>
        <w:tc>
          <w:tcPr>
            <w:tcW w:w="444" w:type="dxa"/>
            <w:vAlign w:val="center"/>
          </w:tcPr>
          <w:p>
            <w:pPr>
              <w:spacing w:line="300" w:lineRule="exact"/>
              <w:jc w:val="right"/>
              <w:rPr>
                <w:rFonts w:ascii="楷体_GB2312" w:eastAsia="楷体_GB2312" w:cs="楷体_GB2312"/>
              </w:rPr>
            </w:pPr>
          </w:p>
        </w:tc>
        <w:tc>
          <w:tcPr>
            <w:tcW w:w="463" w:type="dxa"/>
            <w:vAlign w:val="center"/>
          </w:tcPr>
          <w:p>
            <w:pPr>
              <w:spacing w:line="300" w:lineRule="exact"/>
              <w:jc w:val="right"/>
              <w:rPr>
                <w:rFonts w:ascii="楷体_GB2312" w:eastAsia="楷体_GB2312" w:cs="楷体_GB2312"/>
              </w:rPr>
            </w:pPr>
          </w:p>
        </w:tc>
        <w:tc>
          <w:tcPr>
            <w:tcW w:w="580" w:type="dxa"/>
            <w:vAlign w:val="center"/>
          </w:tcPr>
          <w:p>
            <w:pPr>
              <w:spacing w:line="300" w:lineRule="exact"/>
              <w:jc w:val="right"/>
              <w:rPr>
                <w:rFonts w:ascii="楷体_GB2312" w:eastAsia="楷体_GB2312" w:cs="楷体_GB231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 w:hRule="atLeast"/>
        </w:trPr>
        <w:tc>
          <w:tcPr>
            <w:tcW w:w="446" w:type="dxa"/>
            <w:vAlign w:val="center"/>
          </w:tcPr>
          <w:p>
            <w:pPr>
              <w:spacing w:line="300" w:lineRule="exact"/>
              <w:jc w:val="left"/>
              <w:rPr>
                <w:rFonts w:ascii="楷体_GB2312" w:eastAsia="楷体_GB2312" w:cs="Times New Roman"/>
              </w:rPr>
            </w:pPr>
            <w:r>
              <w:rPr>
                <w:rFonts w:hint="eastAsia" w:ascii="楷体_GB2312" w:eastAsia="楷体_GB2312" w:cs="楷体_GB2312"/>
              </w:rPr>
              <w:t>体制切块资金</w:t>
            </w:r>
          </w:p>
        </w:tc>
        <w:tc>
          <w:tcPr>
            <w:tcW w:w="690" w:type="dxa"/>
            <w:tcMar>
              <w:left w:w="57" w:type="dxa"/>
              <w:right w:w="57" w:type="dxa"/>
            </w:tcMar>
            <w:vAlign w:val="center"/>
          </w:tcPr>
          <w:p>
            <w:pPr>
              <w:spacing w:line="300" w:lineRule="exact"/>
              <w:jc w:val="right"/>
              <w:rPr>
                <w:rFonts w:ascii="楷体_GB2312" w:eastAsia="楷体_GB2312" w:cs="楷体_GB2312"/>
              </w:rPr>
            </w:pPr>
            <w:r>
              <w:rPr>
                <w:rFonts w:ascii="楷体_GB2312" w:eastAsia="楷体_GB2312" w:cs="楷体_GB2312"/>
              </w:rPr>
              <w:t>150.00</w:t>
            </w:r>
          </w:p>
        </w:tc>
        <w:tc>
          <w:tcPr>
            <w:tcW w:w="891" w:type="dxa"/>
            <w:tcMar>
              <w:left w:w="57" w:type="dxa"/>
              <w:right w:w="57" w:type="dxa"/>
            </w:tcMar>
            <w:vAlign w:val="center"/>
          </w:tcPr>
          <w:p>
            <w:pPr>
              <w:spacing w:line="300" w:lineRule="exact"/>
              <w:jc w:val="left"/>
              <w:rPr>
                <w:rFonts w:ascii="楷体_GB2312" w:eastAsia="楷体_GB2312" w:cs="Times New Roman"/>
              </w:rPr>
            </w:pPr>
            <w:r>
              <w:rPr>
                <w:rFonts w:hint="eastAsia" w:ascii="楷体_GB2312" w:eastAsia="楷体_GB2312" w:cs="楷体_GB2312"/>
              </w:rPr>
              <w:t>家具用具</w:t>
            </w:r>
          </w:p>
        </w:tc>
        <w:tc>
          <w:tcPr>
            <w:tcW w:w="944" w:type="dxa"/>
            <w:vAlign w:val="center"/>
          </w:tcPr>
          <w:p>
            <w:pPr>
              <w:spacing w:line="300" w:lineRule="exact"/>
              <w:jc w:val="left"/>
              <w:rPr>
                <w:rFonts w:ascii="楷体_GB2312" w:eastAsia="楷体_GB2312" w:cs="楷体_GB2312"/>
              </w:rPr>
            </w:pPr>
            <w:r>
              <w:rPr>
                <w:rFonts w:ascii="楷体_GB2312" w:eastAsia="楷体_GB2312" w:cs="楷体_GB2312"/>
              </w:rPr>
              <w:t>A06</w:t>
            </w:r>
          </w:p>
        </w:tc>
        <w:tc>
          <w:tcPr>
            <w:tcW w:w="601" w:type="dxa"/>
            <w:vAlign w:val="center"/>
          </w:tcPr>
          <w:p>
            <w:pPr>
              <w:spacing w:line="300" w:lineRule="exact"/>
              <w:jc w:val="left"/>
              <w:rPr>
                <w:rFonts w:ascii="楷体_GB2312" w:eastAsia="楷体_GB2312" w:cs="楷体_GB2312"/>
              </w:rPr>
            </w:pPr>
          </w:p>
        </w:tc>
        <w:tc>
          <w:tcPr>
            <w:tcW w:w="677" w:type="dxa"/>
            <w:vAlign w:val="center"/>
          </w:tcPr>
          <w:p>
            <w:pPr>
              <w:spacing w:line="300" w:lineRule="exact"/>
              <w:jc w:val="right"/>
              <w:rPr>
                <w:rFonts w:ascii="楷体_GB2312" w:eastAsia="楷体_GB2312" w:cs="楷体_GB2312"/>
              </w:rPr>
            </w:pPr>
            <w:r>
              <w:rPr>
                <w:rFonts w:ascii="楷体_GB2312" w:eastAsia="楷体_GB2312" w:cs="楷体_GB2312"/>
              </w:rPr>
              <w:t>4</w:t>
            </w:r>
          </w:p>
        </w:tc>
        <w:tc>
          <w:tcPr>
            <w:tcW w:w="762" w:type="dxa"/>
            <w:vAlign w:val="center"/>
          </w:tcPr>
          <w:p>
            <w:pPr>
              <w:spacing w:line="300" w:lineRule="exact"/>
              <w:jc w:val="right"/>
              <w:rPr>
                <w:rFonts w:ascii="楷体_GB2312" w:eastAsia="楷体_GB2312" w:cs="楷体_GB2312"/>
              </w:rPr>
            </w:pPr>
            <w:r>
              <w:rPr>
                <w:rFonts w:ascii="楷体_GB2312" w:eastAsia="楷体_GB2312" w:cs="楷体_GB2312"/>
              </w:rPr>
              <w:t>0.10</w:t>
            </w:r>
          </w:p>
        </w:tc>
        <w:tc>
          <w:tcPr>
            <w:tcW w:w="591" w:type="dxa"/>
            <w:vAlign w:val="center"/>
          </w:tcPr>
          <w:p>
            <w:pPr>
              <w:spacing w:line="300" w:lineRule="exact"/>
              <w:jc w:val="right"/>
              <w:rPr>
                <w:rFonts w:ascii="楷体_GB2312" w:eastAsia="楷体_GB2312" w:cs="楷体_GB2312"/>
              </w:rPr>
            </w:pPr>
            <w:r>
              <w:rPr>
                <w:rFonts w:ascii="楷体_GB2312" w:eastAsia="楷体_GB2312" w:cs="楷体_GB2312"/>
              </w:rPr>
              <w:t>0.40</w:t>
            </w:r>
          </w:p>
        </w:tc>
        <w:tc>
          <w:tcPr>
            <w:tcW w:w="1100" w:type="dxa"/>
            <w:vAlign w:val="center"/>
          </w:tcPr>
          <w:p>
            <w:pPr>
              <w:spacing w:line="300" w:lineRule="exact"/>
              <w:jc w:val="right"/>
              <w:rPr>
                <w:rFonts w:ascii="楷体_GB2312" w:eastAsia="楷体_GB2312" w:cs="楷体_GB2312"/>
              </w:rPr>
            </w:pPr>
            <w:r>
              <w:rPr>
                <w:rFonts w:ascii="楷体_GB2312" w:eastAsia="楷体_GB2312" w:cs="楷体_GB2312"/>
              </w:rPr>
              <w:t>0.40</w:t>
            </w:r>
          </w:p>
        </w:tc>
        <w:tc>
          <w:tcPr>
            <w:tcW w:w="846" w:type="dxa"/>
            <w:vAlign w:val="center"/>
          </w:tcPr>
          <w:p>
            <w:pPr>
              <w:spacing w:line="300" w:lineRule="exact"/>
              <w:jc w:val="right"/>
              <w:rPr>
                <w:rFonts w:ascii="楷体_GB2312" w:eastAsia="楷体_GB2312" w:cs="楷体_GB2312"/>
              </w:rPr>
            </w:pPr>
            <w:r>
              <w:rPr>
                <w:rFonts w:ascii="楷体_GB2312" w:eastAsia="楷体_GB2312" w:cs="楷体_GB2312"/>
              </w:rPr>
              <w:t>0.40</w:t>
            </w:r>
          </w:p>
        </w:tc>
        <w:tc>
          <w:tcPr>
            <w:tcW w:w="444" w:type="dxa"/>
            <w:vAlign w:val="center"/>
          </w:tcPr>
          <w:p>
            <w:pPr>
              <w:spacing w:line="300" w:lineRule="exact"/>
              <w:jc w:val="right"/>
              <w:rPr>
                <w:rFonts w:ascii="楷体_GB2312" w:eastAsia="楷体_GB2312" w:cs="楷体_GB2312"/>
              </w:rPr>
            </w:pPr>
          </w:p>
        </w:tc>
        <w:tc>
          <w:tcPr>
            <w:tcW w:w="444" w:type="dxa"/>
            <w:vAlign w:val="center"/>
          </w:tcPr>
          <w:p>
            <w:pPr>
              <w:spacing w:line="300" w:lineRule="exact"/>
              <w:jc w:val="right"/>
              <w:rPr>
                <w:rFonts w:ascii="楷体_GB2312" w:eastAsia="楷体_GB2312" w:cs="楷体_GB2312"/>
              </w:rPr>
            </w:pPr>
          </w:p>
        </w:tc>
        <w:tc>
          <w:tcPr>
            <w:tcW w:w="463" w:type="dxa"/>
            <w:vAlign w:val="center"/>
          </w:tcPr>
          <w:p>
            <w:pPr>
              <w:spacing w:line="300" w:lineRule="exact"/>
              <w:jc w:val="right"/>
              <w:rPr>
                <w:rFonts w:ascii="楷体_GB2312" w:eastAsia="楷体_GB2312" w:cs="楷体_GB2312"/>
              </w:rPr>
            </w:pPr>
          </w:p>
        </w:tc>
        <w:tc>
          <w:tcPr>
            <w:tcW w:w="580" w:type="dxa"/>
            <w:vAlign w:val="center"/>
          </w:tcPr>
          <w:p>
            <w:pPr>
              <w:spacing w:line="300" w:lineRule="exact"/>
              <w:jc w:val="right"/>
              <w:rPr>
                <w:rFonts w:ascii="楷体_GB2312" w:eastAsia="楷体_GB2312" w:cs="楷体_GB231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 w:hRule="atLeast"/>
        </w:trPr>
        <w:tc>
          <w:tcPr>
            <w:tcW w:w="446" w:type="dxa"/>
            <w:vAlign w:val="center"/>
          </w:tcPr>
          <w:p>
            <w:pPr>
              <w:spacing w:line="300" w:lineRule="exact"/>
              <w:jc w:val="left"/>
              <w:rPr>
                <w:rFonts w:ascii="楷体_GB2312" w:eastAsia="楷体_GB2312" w:cs="Times New Roman"/>
              </w:rPr>
            </w:pPr>
            <w:r>
              <w:rPr>
                <w:rFonts w:hint="eastAsia" w:ascii="楷体_GB2312" w:eastAsia="楷体_GB2312" w:cs="楷体_GB2312"/>
              </w:rPr>
              <w:t>体制切块资金</w:t>
            </w:r>
          </w:p>
        </w:tc>
        <w:tc>
          <w:tcPr>
            <w:tcW w:w="690" w:type="dxa"/>
            <w:tcMar>
              <w:left w:w="57" w:type="dxa"/>
              <w:right w:w="57" w:type="dxa"/>
            </w:tcMar>
            <w:vAlign w:val="center"/>
          </w:tcPr>
          <w:p>
            <w:pPr>
              <w:spacing w:line="300" w:lineRule="exact"/>
              <w:jc w:val="right"/>
              <w:rPr>
                <w:rFonts w:ascii="楷体_GB2312" w:eastAsia="楷体_GB2312" w:cs="楷体_GB2312"/>
              </w:rPr>
            </w:pPr>
            <w:r>
              <w:rPr>
                <w:rFonts w:ascii="楷体_GB2312" w:eastAsia="楷体_GB2312" w:cs="楷体_GB2312"/>
              </w:rPr>
              <w:t>150.00</w:t>
            </w:r>
          </w:p>
        </w:tc>
        <w:tc>
          <w:tcPr>
            <w:tcW w:w="891" w:type="dxa"/>
            <w:tcMar>
              <w:left w:w="57" w:type="dxa"/>
              <w:right w:w="57" w:type="dxa"/>
            </w:tcMar>
            <w:vAlign w:val="center"/>
          </w:tcPr>
          <w:p>
            <w:pPr>
              <w:spacing w:line="300" w:lineRule="exact"/>
              <w:jc w:val="left"/>
              <w:rPr>
                <w:rFonts w:ascii="楷体_GB2312" w:eastAsia="楷体_GB2312" w:cs="Times New Roman"/>
              </w:rPr>
            </w:pPr>
            <w:r>
              <w:rPr>
                <w:rFonts w:hint="eastAsia" w:ascii="楷体_GB2312" w:eastAsia="楷体_GB2312" w:cs="楷体_GB2312"/>
              </w:rPr>
              <w:t>家具用具</w:t>
            </w:r>
          </w:p>
        </w:tc>
        <w:tc>
          <w:tcPr>
            <w:tcW w:w="944" w:type="dxa"/>
            <w:vAlign w:val="center"/>
          </w:tcPr>
          <w:p>
            <w:pPr>
              <w:spacing w:line="300" w:lineRule="exact"/>
              <w:jc w:val="left"/>
              <w:rPr>
                <w:rFonts w:ascii="楷体_GB2312" w:eastAsia="楷体_GB2312" w:cs="楷体_GB2312"/>
              </w:rPr>
            </w:pPr>
            <w:r>
              <w:rPr>
                <w:rFonts w:ascii="楷体_GB2312" w:eastAsia="楷体_GB2312" w:cs="楷体_GB2312"/>
              </w:rPr>
              <w:t>A06</w:t>
            </w:r>
          </w:p>
        </w:tc>
        <w:tc>
          <w:tcPr>
            <w:tcW w:w="601" w:type="dxa"/>
            <w:vAlign w:val="center"/>
          </w:tcPr>
          <w:p>
            <w:pPr>
              <w:spacing w:line="300" w:lineRule="exact"/>
              <w:jc w:val="left"/>
              <w:rPr>
                <w:rFonts w:ascii="楷体_GB2312" w:eastAsia="楷体_GB2312" w:cs="楷体_GB2312"/>
              </w:rPr>
            </w:pPr>
          </w:p>
        </w:tc>
        <w:tc>
          <w:tcPr>
            <w:tcW w:w="677" w:type="dxa"/>
            <w:vAlign w:val="center"/>
          </w:tcPr>
          <w:p>
            <w:pPr>
              <w:spacing w:line="300" w:lineRule="exact"/>
              <w:jc w:val="right"/>
              <w:rPr>
                <w:rFonts w:ascii="楷体_GB2312" w:eastAsia="楷体_GB2312" w:cs="楷体_GB2312"/>
              </w:rPr>
            </w:pPr>
            <w:r>
              <w:rPr>
                <w:rFonts w:ascii="楷体_GB2312" w:eastAsia="楷体_GB2312" w:cs="楷体_GB2312"/>
              </w:rPr>
              <w:t>10</w:t>
            </w:r>
          </w:p>
        </w:tc>
        <w:tc>
          <w:tcPr>
            <w:tcW w:w="762" w:type="dxa"/>
            <w:vAlign w:val="center"/>
          </w:tcPr>
          <w:p>
            <w:pPr>
              <w:spacing w:line="300" w:lineRule="exact"/>
              <w:jc w:val="right"/>
              <w:rPr>
                <w:rFonts w:ascii="楷体_GB2312" w:eastAsia="楷体_GB2312" w:cs="楷体_GB2312"/>
              </w:rPr>
            </w:pPr>
            <w:r>
              <w:rPr>
                <w:rFonts w:ascii="楷体_GB2312" w:eastAsia="楷体_GB2312" w:cs="楷体_GB2312"/>
              </w:rPr>
              <w:t>0.08</w:t>
            </w:r>
          </w:p>
        </w:tc>
        <w:tc>
          <w:tcPr>
            <w:tcW w:w="591" w:type="dxa"/>
            <w:vAlign w:val="center"/>
          </w:tcPr>
          <w:p>
            <w:pPr>
              <w:spacing w:line="300" w:lineRule="exact"/>
              <w:jc w:val="right"/>
              <w:rPr>
                <w:rFonts w:ascii="楷体_GB2312" w:eastAsia="楷体_GB2312" w:cs="楷体_GB2312"/>
              </w:rPr>
            </w:pPr>
            <w:r>
              <w:rPr>
                <w:rFonts w:ascii="楷体_GB2312" w:eastAsia="楷体_GB2312" w:cs="楷体_GB2312"/>
              </w:rPr>
              <w:t>0.80</w:t>
            </w:r>
          </w:p>
        </w:tc>
        <w:tc>
          <w:tcPr>
            <w:tcW w:w="1100" w:type="dxa"/>
            <w:vAlign w:val="center"/>
          </w:tcPr>
          <w:p>
            <w:pPr>
              <w:spacing w:line="300" w:lineRule="exact"/>
              <w:jc w:val="right"/>
              <w:rPr>
                <w:rFonts w:ascii="楷体_GB2312" w:eastAsia="楷体_GB2312" w:cs="楷体_GB2312"/>
              </w:rPr>
            </w:pPr>
            <w:r>
              <w:rPr>
                <w:rFonts w:ascii="楷体_GB2312" w:eastAsia="楷体_GB2312" w:cs="楷体_GB2312"/>
              </w:rPr>
              <w:t>0.80</w:t>
            </w:r>
          </w:p>
        </w:tc>
        <w:tc>
          <w:tcPr>
            <w:tcW w:w="846" w:type="dxa"/>
            <w:vAlign w:val="center"/>
          </w:tcPr>
          <w:p>
            <w:pPr>
              <w:spacing w:line="300" w:lineRule="exact"/>
              <w:jc w:val="right"/>
              <w:rPr>
                <w:rFonts w:ascii="楷体_GB2312" w:eastAsia="楷体_GB2312" w:cs="楷体_GB2312"/>
              </w:rPr>
            </w:pPr>
            <w:r>
              <w:rPr>
                <w:rFonts w:ascii="楷体_GB2312" w:eastAsia="楷体_GB2312" w:cs="楷体_GB2312"/>
              </w:rPr>
              <w:t>0.80</w:t>
            </w:r>
          </w:p>
        </w:tc>
        <w:tc>
          <w:tcPr>
            <w:tcW w:w="444" w:type="dxa"/>
            <w:vAlign w:val="center"/>
          </w:tcPr>
          <w:p>
            <w:pPr>
              <w:spacing w:line="300" w:lineRule="exact"/>
              <w:jc w:val="right"/>
              <w:rPr>
                <w:rFonts w:ascii="楷体_GB2312" w:eastAsia="楷体_GB2312" w:cs="楷体_GB2312"/>
              </w:rPr>
            </w:pPr>
          </w:p>
        </w:tc>
        <w:tc>
          <w:tcPr>
            <w:tcW w:w="444" w:type="dxa"/>
            <w:vAlign w:val="center"/>
          </w:tcPr>
          <w:p>
            <w:pPr>
              <w:spacing w:line="300" w:lineRule="exact"/>
              <w:jc w:val="right"/>
              <w:rPr>
                <w:rFonts w:ascii="楷体_GB2312" w:eastAsia="楷体_GB2312" w:cs="楷体_GB2312"/>
              </w:rPr>
            </w:pPr>
          </w:p>
        </w:tc>
        <w:tc>
          <w:tcPr>
            <w:tcW w:w="463" w:type="dxa"/>
            <w:vAlign w:val="center"/>
          </w:tcPr>
          <w:p>
            <w:pPr>
              <w:spacing w:line="300" w:lineRule="exact"/>
              <w:jc w:val="right"/>
              <w:rPr>
                <w:rFonts w:ascii="楷体_GB2312" w:eastAsia="楷体_GB2312" w:cs="楷体_GB2312"/>
              </w:rPr>
            </w:pPr>
          </w:p>
        </w:tc>
        <w:tc>
          <w:tcPr>
            <w:tcW w:w="580" w:type="dxa"/>
            <w:vAlign w:val="center"/>
          </w:tcPr>
          <w:p>
            <w:pPr>
              <w:spacing w:line="300" w:lineRule="exact"/>
              <w:jc w:val="right"/>
              <w:rPr>
                <w:rFonts w:ascii="楷体_GB2312" w:eastAsia="楷体_GB2312" w:cs="楷体_GB231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 w:hRule="atLeast"/>
        </w:trPr>
        <w:tc>
          <w:tcPr>
            <w:tcW w:w="446" w:type="dxa"/>
            <w:vAlign w:val="center"/>
          </w:tcPr>
          <w:p>
            <w:pPr>
              <w:spacing w:line="300" w:lineRule="exact"/>
              <w:jc w:val="left"/>
              <w:rPr>
                <w:rFonts w:ascii="楷体_GB2312" w:eastAsia="楷体_GB2312" w:cs="Times New Roman"/>
              </w:rPr>
            </w:pPr>
            <w:r>
              <w:rPr>
                <w:rFonts w:hint="eastAsia" w:ascii="楷体_GB2312" w:eastAsia="楷体_GB2312" w:cs="楷体_GB2312"/>
              </w:rPr>
              <w:t>体制切块资金</w:t>
            </w:r>
          </w:p>
        </w:tc>
        <w:tc>
          <w:tcPr>
            <w:tcW w:w="690" w:type="dxa"/>
            <w:tcMar>
              <w:left w:w="57" w:type="dxa"/>
              <w:right w:w="57" w:type="dxa"/>
            </w:tcMar>
            <w:vAlign w:val="center"/>
          </w:tcPr>
          <w:p>
            <w:pPr>
              <w:spacing w:line="300" w:lineRule="exact"/>
              <w:jc w:val="right"/>
              <w:rPr>
                <w:rFonts w:ascii="楷体_GB2312" w:eastAsia="楷体_GB2312" w:cs="楷体_GB2312"/>
              </w:rPr>
            </w:pPr>
            <w:r>
              <w:rPr>
                <w:rFonts w:ascii="楷体_GB2312" w:eastAsia="楷体_GB2312" w:cs="楷体_GB2312"/>
              </w:rPr>
              <w:t>150.00</w:t>
            </w:r>
          </w:p>
        </w:tc>
        <w:tc>
          <w:tcPr>
            <w:tcW w:w="891" w:type="dxa"/>
            <w:tcMar>
              <w:left w:w="57" w:type="dxa"/>
              <w:right w:w="57" w:type="dxa"/>
            </w:tcMar>
            <w:vAlign w:val="center"/>
          </w:tcPr>
          <w:p>
            <w:pPr>
              <w:spacing w:line="300" w:lineRule="exact"/>
              <w:jc w:val="left"/>
              <w:rPr>
                <w:rFonts w:ascii="楷体_GB2312" w:eastAsia="楷体_GB2312" w:cs="Times New Roman"/>
              </w:rPr>
            </w:pPr>
            <w:r>
              <w:rPr>
                <w:rFonts w:hint="eastAsia" w:ascii="楷体_GB2312" w:eastAsia="楷体_GB2312" w:cs="楷体_GB2312"/>
              </w:rPr>
              <w:t>照相机及器材</w:t>
            </w:r>
          </w:p>
        </w:tc>
        <w:tc>
          <w:tcPr>
            <w:tcW w:w="944" w:type="dxa"/>
            <w:vAlign w:val="center"/>
          </w:tcPr>
          <w:p>
            <w:pPr>
              <w:spacing w:line="300" w:lineRule="exact"/>
              <w:jc w:val="left"/>
              <w:rPr>
                <w:rFonts w:ascii="楷体_GB2312" w:eastAsia="楷体_GB2312" w:cs="楷体_GB2312"/>
              </w:rPr>
            </w:pPr>
            <w:r>
              <w:rPr>
                <w:rFonts w:ascii="楷体_GB2312" w:eastAsia="楷体_GB2312" w:cs="楷体_GB2312"/>
              </w:rPr>
              <w:t>A020205</w:t>
            </w:r>
          </w:p>
        </w:tc>
        <w:tc>
          <w:tcPr>
            <w:tcW w:w="601" w:type="dxa"/>
            <w:vAlign w:val="center"/>
          </w:tcPr>
          <w:p>
            <w:pPr>
              <w:spacing w:line="300" w:lineRule="exact"/>
              <w:jc w:val="left"/>
              <w:rPr>
                <w:rFonts w:ascii="楷体_GB2312" w:eastAsia="楷体_GB2312" w:cs="楷体_GB2312"/>
              </w:rPr>
            </w:pPr>
          </w:p>
        </w:tc>
        <w:tc>
          <w:tcPr>
            <w:tcW w:w="677" w:type="dxa"/>
            <w:vAlign w:val="center"/>
          </w:tcPr>
          <w:p>
            <w:pPr>
              <w:spacing w:line="300" w:lineRule="exact"/>
              <w:jc w:val="right"/>
              <w:rPr>
                <w:rFonts w:ascii="楷体_GB2312" w:eastAsia="楷体_GB2312" w:cs="楷体_GB2312"/>
              </w:rPr>
            </w:pPr>
            <w:r>
              <w:rPr>
                <w:rFonts w:ascii="楷体_GB2312" w:eastAsia="楷体_GB2312" w:cs="楷体_GB2312"/>
              </w:rPr>
              <w:t>1</w:t>
            </w:r>
          </w:p>
        </w:tc>
        <w:tc>
          <w:tcPr>
            <w:tcW w:w="762" w:type="dxa"/>
            <w:vAlign w:val="center"/>
          </w:tcPr>
          <w:p>
            <w:pPr>
              <w:spacing w:line="300" w:lineRule="exact"/>
              <w:jc w:val="right"/>
              <w:rPr>
                <w:rFonts w:ascii="楷体_GB2312" w:eastAsia="楷体_GB2312" w:cs="楷体_GB2312"/>
              </w:rPr>
            </w:pPr>
            <w:r>
              <w:rPr>
                <w:rFonts w:ascii="楷体_GB2312" w:eastAsia="楷体_GB2312" w:cs="楷体_GB2312"/>
              </w:rPr>
              <w:t>0.30</w:t>
            </w:r>
          </w:p>
        </w:tc>
        <w:tc>
          <w:tcPr>
            <w:tcW w:w="591" w:type="dxa"/>
            <w:vAlign w:val="center"/>
          </w:tcPr>
          <w:p>
            <w:pPr>
              <w:spacing w:line="300" w:lineRule="exact"/>
              <w:jc w:val="right"/>
              <w:rPr>
                <w:rFonts w:ascii="楷体_GB2312" w:eastAsia="楷体_GB2312" w:cs="楷体_GB2312"/>
              </w:rPr>
            </w:pPr>
            <w:r>
              <w:rPr>
                <w:rFonts w:ascii="楷体_GB2312" w:eastAsia="楷体_GB2312" w:cs="楷体_GB2312"/>
              </w:rPr>
              <w:t>0.30</w:t>
            </w:r>
          </w:p>
        </w:tc>
        <w:tc>
          <w:tcPr>
            <w:tcW w:w="1100" w:type="dxa"/>
            <w:vAlign w:val="center"/>
          </w:tcPr>
          <w:p>
            <w:pPr>
              <w:spacing w:line="300" w:lineRule="exact"/>
              <w:jc w:val="right"/>
              <w:rPr>
                <w:rFonts w:ascii="楷体_GB2312" w:eastAsia="楷体_GB2312" w:cs="楷体_GB2312"/>
              </w:rPr>
            </w:pPr>
            <w:r>
              <w:rPr>
                <w:rFonts w:ascii="楷体_GB2312" w:eastAsia="楷体_GB2312" w:cs="楷体_GB2312"/>
              </w:rPr>
              <w:t>0.30</w:t>
            </w:r>
          </w:p>
        </w:tc>
        <w:tc>
          <w:tcPr>
            <w:tcW w:w="846" w:type="dxa"/>
            <w:vAlign w:val="center"/>
          </w:tcPr>
          <w:p>
            <w:pPr>
              <w:spacing w:line="300" w:lineRule="exact"/>
              <w:jc w:val="right"/>
              <w:rPr>
                <w:rFonts w:ascii="楷体_GB2312" w:eastAsia="楷体_GB2312" w:cs="楷体_GB2312"/>
              </w:rPr>
            </w:pPr>
            <w:r>
              <w:rPr>
                <w:rFonts w:ascii="楷体_GB2312" w:eastAsia="楷体_GB2312" w:cs="楷体_GB2312"/>
              </w:rPr>
              <w:t>0.30</w:t>
            </w:r>
          </w:p>
        </w:tc>
        <w:tc>
          <w:tcPr>
            <w:tcW w:w="444" w:type="dxa"/>
            <w:vAlign w:val="center"/>
          </w:tcPr>
          <w:p>
            <w:pPr>
              <w:spacing w:line="300" w:lineRule="exact"/>
              <w:jc w:val="right"/>
              <w:rPr>
                <w:rFonts w:ascii="楷体_GB2312" w:eastAsia="楷体_GB2312" w:cs="楷体_GB2312"/>
              </w:rPr>
            </w:pPr>
          </w:p>
        </w:tc>
        <w:tc>
          <w:tcPr>
            <w:tcW w:w="444" w:type="dxa"/>
            <w:vAlign w:val="center"/>
          </w:tcPr>
          <w:p>
            <w:pPr>
              <w:spacing w:line="300" w:lineRule="exact"/>
              <w:jc w:val="right"/>
              <w:rPr>
                <w:rFonts w:ascii="楷体_GB2312" w:eastAsia="楷体_GB2312" w:cs="楷体_GB2312"/>
              </w:rPr>
            </w:pPr>
          </w:p>
        </w:tc>
        <w:tc>
          <w:tcPr>
            <w:tcW w:w="463" w:type="dxa"/>
            <w:vAlign w:val="center"/>
          </w:tcPr>
          <w:p>
            <w:pPr>
              <w:spacing w:line="300" w:lineRule="exact"/>
              <w:jc w:val="right"/>
              <w:rPr>
                <w:rFonts w:ascii="楷体_GB2312" w:eastAsia="楷体_GB2312" w:cs="楷体_GB2312"/>
              </w:rPr>
            </w:pPr>
          </w:p>
        </w:tc>
        <w:tc>
          <w:tcPr>
            <w:tcW w:w="580" w:type="dxa"/>
            <w:vAlign w:val="center"/>
          </w:tcPr>
          <w:p>
            <w:pPr>
              <w:spacing w:line="300" w:lineRule="exact"/>
              <w:jc w:val="right"/>
              <w:rPr>
                <w:rFonts w:ascii="楷体_GB2312" w:eastAsia="楷体_GB2312" w:cs="楷体_GB231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 w:hRule="atLeast"/>
        </w:trPr>
        <w:tc>
          <w:tcPr>
            <w:tcW w:w="446" w:type="dxa"/>
            <w:vAlign w:val="center"/>
          </w:tcPr>
          <w:p>
            <w:pPr>
              <w:spacing w:line="300" w:lineRule="exact"/>
              <w:jc w:val="left"/>
              <w:rPr>
                <w:rFonts w:ascii="楷体_GB2312" w:eastAsia="楷体_GB2312" w:cs="Times New Roman"/>
              </w:rPr>
            </w:pPr>
            <w:r>
              <w:rPr>
                <w:rFonts w:hint="eastAsia" w:ascii="楷体_GB2312" w:eastAsia="楷体_GB2312" w:cs="楷体_GB2312"/>
              </w:rPr>
              <w:t>体制切块资金</w:t>
            </w:r>
          </w:p>
        </w:tc>
        <w:tc>
          <w:tcPr>
            <w:tcW w:w="690" w:type="dxa"/>
            <w:tcMar>
              <w:left w:w="57" w:type="dxa"/>
              <w:right w:w="57" w:type="dxa"/>
            </w:tcMar>
            <w:vAlign w:val="center"/>
          </w:tcPr>
          <w:p>
            <w:pPr>
              <w:spacing w:line="300" w:lineRule="exact"/>
              <w:jc w:val="right"/>
              <w:rPr>
                <w:rFonts w:ascii="楷体_GB2312" w:eastAsia="楷体_GB2312" w:cs="楷体_GB2312"/>
              </w:rPr>
            </w:pPr>
            <w:r>
              <w:rPr>
                <w:rFonts w:ascii="楷体_GB2312" w:eastAsia="楷体_GB2312" w:cs="楷体_GB2312"/>
              </w:rPr>
              <w:t>150.00</w:t>
            </w:r>
          </w:p>
        </w:tc>
        <w:tc>
          <w:tcPr>
            <w:tcW w:w="891" w:type="dxa"/>
            <w:tcMar>
              <w:left w:w="57" w:type="dxa"/>
              <w:right w:w="57" w:type="dxa"/>
            </w:tcMar>
            <w:vAlign w:val="center"/>
          </w:tcPr>
          <w:p>
            <w:pPr>
              <w:spacing w:line="300" w:lineRule="exact"/>
              <w:jc w:val="left"/>
              <w:rPr>
                <w:rFonts w:ascii="楷体_GB2312" w:eastAsia="楷体_GB2312" w:cs="Times New Roman"/>
              </w:rPr>
            </w:pPr>
            <w:r>
              <w:rPr>
                <w:rFonts w:hint="eastAsia" w:ascii="楷体_GB2312" w:eastAsia="楷体_GB2312" w:cs="楷体_GB2312"/>
              </w:rPr>
              <w:t>打印设备</w:t>
            </w:r>
          </w:p>
        </w:tc>
        <w:tc>
          <w:tcPr>
            <w:tcW w:w="944" w:type="dxa"/>
            <w:vAlign w:val="center"/>
          </w:tcPr>
          <w:p>
            <w:pPr>
              <w:spacing w:line="300" w:lineRule="exact"/>
              <w:jc w:val="left"/>
              <w:rPr>
                <w:rFonts w:ascii="楷体_GB2312" w:eastAsia="楷体_GB2312" w:cs="楷体_GB2312"/>
              </w:rPr>
            </w:pPr>
            <w:r>
              <w:rPr>
                <w:rFonts w:ascii="楷体_GB2312" w:eastAsia="楷体_GB2312" w:cs="楷体_GB2312"/>
              </w:rPr>
              <w:t>A02010601</w:t>
            </w:r>
          </w:p>
        </w:tc>
        <w:tc>
          <w:tcPr>
            <w:tcW w:w="601" w:type="dxa"/>
            <w:vAlign w:val="center"/>
          </w:tcPr>
          <w:p>
            <w:pPr>
              <w:spacing w:line="300" w:lineRule="exact"/>
              <w:jc w:val="left"/>
              <w:rPr>
                <w:rFonts w:ascii="楷体_GB2312" w:eastAsia="楷体_GB2312" w:cs="楷体_GB2312"/>
              </w:rPr>
            </w:pPr>
          </w:p>
        </w:tc>
        <w:tc>
          <w:tcPr>
            <w:tcW w:w="677" w:type="dxa"/>
            <w:vAlign w:val="center"/>
          </w:tcPr>
          <w:p>
            <w:pPr>
              <w:spacing w:line="300" w:lineRule="exact"/>
              <w:jc w:val="right"/>
              <w:rPr>
                <w:rFonts w:ascii="楷体_GB2312" w:eastAsia="楷体_GB2312" w:cs="楷体_GB2312"/>
              </w:rPr>
            </w:pPr>
            <w:r>
              <w:rPr>
                <w:rFonts w:ascii="楷体_GB2312" w:eastAsia="楷体_GB2312" w:cs="楷体_GB2312"/>
              </w:rPr>
              <w:t>5</w:t>
            </w:r>
          </w:p>
        </w:tc>
        <w:tc>
          <w:tcPr>
            <w:tcW w:w="762" w:type="dxa"/>
            <w:vAlign w:val="center"/>
          </w:tcPr>
          <w:p>
            <w:pPr>
              <w:spacing w:line="300" w:lineRule="exact"/>
              <w:jc w:val="right"/>
              <w:rPr>
                <w:rFonts w:ascii="楷体_GB2312" w:eastAsia="楷体_GB2312" w:cs="楷体_GB2312"/>
              </w:rPr>
            </w:pPr>
            <w:r>
              <w:rPr>
                <w:rFonts w:ascii="楷体_GB2312" w:eastAsia="楷体_GB2312" w:cs="楷体_GB2312"/>
              </w:rPr>
              <w:t>0.24</w:t>
            </w:r>
          </w:p>
        </w:tc>
        <w:tc>
          <w:tcPr>
            <w:tcW w:w="591" w:type="dxa"/>
            <w:vAlign w:val="center"/>
          </w:tcPr>
          <w:p>
            <w:pPr>
              <w:spacing w:line="300" w:lineRule="exact"/>
              <w:jc w:val="right"/>
              <w:rPr>
                <w:rFonts w:ascii="楷体_GB2312" w:eastAsia="楷体_GB2312" w:cs="楷体_GB2312"/>
              </w:rPr>
            </w:pPr>
            <w:r>
              <w:rPr>
                <w:rFonts w:ascii="楷体_GB2312" w:eastAsia="楷体_GB2312" w:cs="楷体_GB2312"/>
              </w:rPr>
              <w:t>1.20</w:t>
            </w:r>
          </w:p>
        </w:tc>
        <w:tc>
          <w:tcPr>
            <w:tcW w:w="1100" w:type="dxa"/>
            <w:vAlign w:val="center"/>
          </w:tcPr>
          <w:p>
            <w:pPr>
              <w:spacing w:line="300" w:lineRule="exact"/>
              <w:jc w:val="right"/>
              <w:rPr>
                <w:rFonts w:ascii="楷体_GB2312" w:eastAsia="楷体_GB2312" w:cs="楷体_GB2312"/>
              </w:rPr>
            </w:pPr>
            <w:r>
              <w:rPr>
                <w:rFonts w:ascii="楷体_GB2312" w:eastAsia="楷体_GB2312" w:cs="楷体_GB2312"/>
              </w:rPr>
              <w:t>1.20</w:t>
            </w:r>
          </w:p>
        </w:tc>
        <w:tc>
          <w:tcPr>
            <w:tcW w:w="846" w:type="dxa"/>
            <w:vAlign w:val="center"/>
          </w:tcPr>
          <w:p>
            <w:pPr>
              <w:spacing w:line="300" w:lineRule="exact"/>
              <w:jc w:val="right"/>
              <w:rPr>
                <w:rFonts w:ascii="楷体_GB2312" w:eastAsia="楷体_GB2312" w:cs="楷体_GB2312"/>
              </w:rPr>
            </w:pPr>
            <w:r>
              <w:rPr>
                <w:rFonts w:ascii="楷体_GB2312" w:eastAsia="楷体_GB2312" w:cs="楷体_GB2312"/>
              </w:rPr>
              <w:t>1.20</w:t>
            </w:r>
          </w:p>
        </w:tc>
        <w:tc>
          <w:tcPr>
            <w:tcW w:w="444" w:type="dxa"/>
            <w:vAlign w:val="center"/>
          </w:tcPr>
          <w:p>
            <w:pPr>
              <w:spacing w:line="300" w:lineRule="exact"/>
              <w:jc w:val="right"/>
              <w:rPr>
                <w:rFonts w:ascii="楷体_GB2312" w:eastAsia="楷体_GB2312" w:cs="楷体_GB2312"/>
              </w:rPr>
            </w:pPr>
          </w:p>
        </w:tc>
        <w:tc>
          <w:tcPr>
            <w:tcW w:w="444" w:type="dxa"/>
            <w:vAlign w:val="center"/>
          </w:tcPr>
          <w:p>
            <w:pPr>
              <w:spacing w:line="300" w:lineRule="exact"/>
              <w:jc w:val="right"/>
              <w:rPr>
                <w:rFonts w:ascii="楷体_GB2312" w:eastAsia="楷体_GB2312" w:cs="楷体_GB2312"/>
              </w:rPr>
            </w:pPr>
          </w:p>
        </w:tc>
        <w:tc>
          <w:tcPr>
            <w:tcW w:w="463" w:type="dxa"/>
            <w:vAlign w:val="center"/>
          </w:tcPr>
          <w:p>
            <w:pPr>
              <w:spacing w:line="300" w:lineRule="exact"/>
              <w:jc w:val="right"/>
              <w:rPr>
                <w:rFonts w:ascii="楷体_GB2312" w:eastAsia="楷体_GB2312" w:cs="楷体_GB2312"/>
              </w:rPr>
            </w:pPr>
          </w:p>
        </w:tc>
        <w:tc>
          <w:tcPr>
            <w:tcW w:w="580" w:type="dxa"/>
            <w:vAlign w:val="center"/>
          </w:tcPr>
          <w:p>
            <w:pPr>
              <w:spacing w:line="300" w:lineRule="exact"/>
              <w:jc w:val="right"/>
              <w:rPr>
                <w:rFonts w:ascii="楷体_GB2312" w:eastAsia="楷体_GB2312" w:cs="楷体_GB231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 w:hRule="atLeast"/>
        </w:trPr>
        <w:tc>
          <w:tcPr>
            <w:tcW w:w="446" w:type="dxa"/>
            <w:vAlign w:val="center"/>
          </w:tcPr>
          <w:p>
            <w:pPr>
              <w:spacing w:line="300" w:lineRule="exact"/>
              <w:jc w:val="left"/>
              <w:rPr>
                <w:rFonts w:ascii="楷体_GB2312" w:eastAsia="楷体_GB2312" w:cs="Times New Roman"/>
              </w:rPr>
            </w:pPr>
            <w:r>
              <w:rPr>
                <w:rFonts w:hint="eastAsia" w:ascii="楷体_GB2312" w:eastAsia="楷体_GB2312" w:cs="楷体_GB2312"/>
              </w:rPr>
              <w:t>体制切块资金</w:t>
            </w:r>
          </w:p>
        </w:tc>
        <w:tc>
          <w:tcPr>
            <w:tcW w:w="690" w:type="dxa"/>
            <w:tcMar>
              <w:left w:w="57" w:type="dxa"/>
              <w:right w:w="57" w:type="dxa"/>
            </w:tcMar>
            <w:vAlign w:val="center"/>
          </w:tcPr>
          <w:p>
            <w:pPr>
              <w:spacing w:line="300" w:lineRule="exact"/>
              <w:jc w:val="right"/>
              <w:rPr>
                <w:rFonts w:ascii="楷体_GB2312" w:eastAsia="楷体_GB2312" w:cs="楷体_GB2312"/>
              </w:rPr>
            </w:pPr>
            <w:r>
              <w:rPr>
                <w:rFonts w:ascii="楷体_GB2312" w:eastAsia="楷体_GB2312" w:cs="楷体_GB2312"/>
              </w:rPr>
              <w:t>150.00</w:t>
            </w:r>
          </w:p>
        </w:tc>
        <w:tc>
          <w:tcPr>
            <w:tcW w:w="891" w:type="dxa"/>
            <w:tcMar>
              <w:left w:w="57" w:type="dxa"/>
              <w:right w:w="57" w:type="dxa"/>
            </w:tcMar>
            <w:vAlign w:val="center"/>
          </w:tcPr>
          <w:p>
            <w:pPr>
              <w:spacing w:line="300" w:lineRule="exact"/>
              <w:jc w:val="left"/>
              <w:rPr>
                <w:rFonts w:ascii="楷体_GB2312" w:eastAsia="楷体_GB2312" w:cs="Times New Roman"/>
              </w:rPr>
            </w:pPr>
            <w:r>
              <w:rPr>
                <w:rFonts w:hint="eastAsia" w:ascii="楷体_GB2312" w:eastAsia="楷体_GB2312" w:cs="楷体_GB2312"/>
              </w:rPr>
              <w:t>办公设备</w:t>
            </w:r>
          </w:p>
        </w:tc>
        <w:tc>
          <w:tcPr>
            <w:tcW w:w="944" w:type="dxa"/>
            <w:vAlign w:val="center"/>
          </w:tcPr>
          <w:p>
            <w:pPr>
              <w:spacing w:line="300" w:lineRule="exact"/>
              <w:jc w:val="left"/>
              <w:rPr>
                <w:rFonts w:ascii="楷体_GB2312" w:eastAsia="楷体_GB2312" w:cs="楷体_GB2312"/>
              </w:rPr>
            </w:pPr>
            <w:r>
              <w:rPr>
                <w:rFonts w:ascii="楷体_GB2312" w:eastAsia="楷体_GB2312" w:cs="楷体_GB2312"/>
              </w:rPr>
              <w:t>A0202</w:t>
            </w:r>
          </w:p>
        </w:tc>
        <w:tc>
          <w:tcPr>
            <w:tcW w:w="601" w:type="dxa"/>
            <w:vAlign w:val="center"/>
          </w:tcPr>
          <w:p>
            <w:pPr>
              <w:spacing w:line="300" w:lineRule="exact"/>
              <w:jc w:val="left"/>
              <w:rPr>
                <w:rFonts w:ascii="楷体_GB2312" w:eastAsia="楷体_GB2312" w:cs="楷体_GB2312"/>
              </w:rPr>
            </w:pPr>
          </w:p>
        </w:tc>
        <w:tc>
          <w:tcPr>
            <w:tcW w:w="677" w:type="dxa"/>
            <w:vAlign w:val="center"/>
          </w:tcPr>
          <w:p>
            <w:pPr>
              <w:spacing w:line="300" w:lineRule="exact"/>
              <w:jc w:val="right"/>
              <w:rPr>
                <w:rFonts w:ascii="楷体_GB2312" w:eastAsia="楷体_GB2312" w:cs="楷体_GB2312"/>
              </w:rPr>
            </w:pPr>
            <w:r>
              <w:rPr>
                <w:rFonts w:ascii="楷体_GB2312" w:eastAsia="楷体_GB2312" w:cs="楷体_GB2312"/>
              </w:rPr>
              <w:t>3</w:t>
            </w:r>
          </w:p>
        </w:tc>
        <w:tc>
          <w:tcPr>
            <w:tcW w:w="762" w:type="dxa"/>
            <w:vAlign w:val="center"/>
          </w:tcPr>
          <w:p>
            <w:pPr>
              <w:spacing w:line="300" w:lineRule="exact"/>
              <w:jc w:val="right"/>
              <w:rPr>
                <w:rFonts w:ascii="楷体_GB2312" w:eastAsia="楷体_GB2312" w:cs="楷体_GB2312"/>
              </w:rPr>
            </w:pPr>
            <w:r>
              <w:rPr>
                <w:rFonts w:ascii="楷体_GB2312" w:eastAsia="楷体_GB2312" w:cs="楷体_GB2312"/>
              </w:rPr>
              <w:t>0.04</w:t>
            </w:r>
          </w:p>
        </w:tc>
        <w:tc>
          <w:tcPr>
            <w:tcW w:w="591" w:type="dxa"/>
            <w:vAlign w:val="center"/>
          </w:tcPr>
          <w:p>
            <w:pPr>
              <w:spacing w:line="300" w:lineRule="exact"/>
              <w:jc w:val="right"/>
              <w:rPr>
                <w:rFonts w:ascii="楷体_GB2312" w:eastAsia="楷体_GB2312" w:cs="楷体_GB2312"/>
              </w:rPr>
            </w:pPr>
            <w:r>
              <w:rPr>
                <w:rFonts w:ascii="楷体_GB2312" w:eastAsia="楷体_GB2312" w:cs="楷体_GB2312"/>
              </w:rPr>
              <w:t>0.12</w:t>
            </w:r>
          </w:p>
        </w:tc>
        <w:tc>
          <w:tcPr>
            <w:tcW w:w="1100" w:type="dxa"/>
            <w:vAlign w:val="center"/>
          </w:tcPr>
          <w:p>
            <w:pPr>
              <w:spacing w:line="300" w:lineRule="exact"/>
              <w:jc w:val="right"/>
              <w:rPr>
                <w:rFonts w:ascii="楷体_GB2312" w:eastAsia="楷体_GB2312" w:cs="楷体_GB2312"/>
              </w:rPr>
            </w:pPr>
            <w:r>
              <w:rPr>
                <w:rFonts w:ascii="楷体_GB2312" w:eastAsia="楷体_GB2312" w:cs="楷体_GB2312"/>
              </w:rPr>
              <w:t>0.12</w:t>
            </w:r>
          </w:p>
        </w:tc>
        <w:tc>
          <w:tcPr>
            <w:tcW w:w="846" w:type="dxa"/>
            <w:vAlign w:val="center"/>
          </w:tcPr>
          <w:p>
            <w:pPr>
              <w:spacing w:line="300" w:lineRule="exact"/>
              <w:jc w:val="right"/>
              <w:rPr>
                <w:rFonts w:ascii="楷体_GB2312" w:eastAsia="楷体_GB2312" w:cs="楷体_GB2312"/>
              </w:rPr>
            </w:pPr>
            <w:r>
              <w:rPr>
                <w:rFonts w:ascii="楷体_GB2312" w:eastAsia="楷体_GB2312" w:cs="楷体_GB2312"/>
              </w:rPr>
              <w:t>0.12</w:t>
            </w:r>
          </w:p>
        </w:tc>
        <w:tc>
          <w:tcPr>
            <w:tcW w:w="444" w:type="dxa"/>
            <w:vAlign w:val="center"/>
          </w:tcPr>
          <w:p>
            <w:pPr>
              <w:spacing w:line="300" w:lineRule="exact"/>
              <w:jc w:val="right"/>
              <w:rPr>
                <w:rFonts w:ascii="楷体_GB2312" w:eastAsia="楷体_GB2312" w:cs="楷体_GB2312"/>
              </w:rPr>
            </w:pPr>
          </w:p>
        </w:tc>
        <w:tc>
          <w:tcPr>
            <w:tcW w:w="444" w:type="dxa"/>
            <w:vAlign w:val="center"/>
          </w:tcPr>
          <w:p>
            <w:pPr>
              <w:spacing w:line="300" w:lineRule="exact"/>
              <w:jc w:val="right"/>
              <w:rPr>
                <w:rFonts w:ascii="楷体_GB2312" w:eastAsia="楷体_GB2312" w:cs="楷体_GB2312"/>
              </w:rPr>
            </w:pPr>
          </w:p>
        </w:tc>
        <w:tc>
          <w:tcPr>
            <w:tcW w:w="463" w:type="dxa"/>
            <w:vAlign w:val="center"/>
          </w:tcPr>
          <w:p>
            <w:pPr>
              <w:spacing w:line="300" w:lineRule="exact"/>
              <w:jc w:val="right"/>
              <w:rPr>
                <w:rFonts w:ascii="楷体_GB2312" w:eastAsia="楷体_GB2312" w:cs="楷体_GB2312"/>
              </w:rPr>
            </w:pPr>
          </w:p>
        </w:tc>
        <w:tc>
          <w:tcPr>
            <w:tcW w:w="580" w:type="dxa"/>
            <w:vAlign w:val="center"/>
          </w:tcPr>
          <w:p>
            <w:pPr>
              <w:spacing w:line="300" w:lineRule="exact"/>
              <w:jc w:val="right"/>
              <w:rPr>
                <w:rFonts w:ascii="楷体_GB2312" w:eastAsia="楷体_GB2312" w:cs="楷体_GB231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 w:hRule="atLeast"/>
        </w:trPr>
        <w:tc>
          <w:tcPr>
            <w:tcW w:w="446" w:type="dxa"/>
            <w:vAlign w:val="center"/>
          </w:tcPr>
          <w:p>
            <w:pPr>
              <w:spacing w:line="300" w:lineRule="exact"/>
              <w:jc w:val="left"/>
              <w:rPr>
                <w:rFonts w:ascii="楷体_GB2312" w:eastAsia="楷体_GB2312" w:cs="Times New Roman"/>
              </w:rPr>
            </w:pPr>
            <w:r>
              <w:rPr>
                <w:rFonts w:hint="eastAsia" w:ascii="楷体_GB2312" w:eastAsia="楷体_GB2312" w:cs="楷体_GB2312"/>
              </w:rPr>
              <w:t>体制切块资金</w:t>
            </w:r>
          </w:p>
        </w:tc>
        <w:tc>
          <w:tcPr>
            <w:tcW w:w="690" w:type="dxa"/>
            <w:tcMar>
              <w:left w:w="57" w:type="dxa"/>
              <w:right w:w="57" w:type="dxa"/>
            </w:tcMar>
            <w:vAlign w:val="center"/>
          </w:tcPr>
          <w:p>
            <w:pPr>
              <w:spacing w:line="300" w:lineRule="exact"/>
              <w:jc w:val="right"/>
              <w:rPr>
                <w:rFonts w:ascii="楷体_GB2312" w:eastAsia="楷体_GB2312" w:cs="楷体_GB2312"/>
              </w:rPr>
            </w:pPr>
            <w:r>
              <w:rPr>
                <w:rFonts w:ascii="楷体_GB2312" w:eastAsia="楷体_GB2312" w:cs="楷体_GB2312"/>
              </w:rPr>
              <w:t>150.00</w:t>
            </w:r>
          </w:p>
        </w:tc>
        <w:tc>
          <w:tcPr>
            <w:tcW w:w="891" w:type="dxa"/>
            <w:tcMar>
              <w:left w:w="57" w:type="dxa"/>
              <w:right w:w="57" w:type="dxa"/>
            </w:tcMar>
            <w:vAlign w:val="center"/>
          </w:tcPr>
          <w:p>
            <w:pPr>
              <w:spacing w:line="300" w:lineRule="exact"/>
              <w:jc w:val="left"/>
              <w:rPr>
                <w:rFonts w:ascii="楷体_GB2312" w:eastAsia="楷体_GB2312" w:cs="Times New Roman"/>
              </w:rPr>
            </w:pPr>
            <w:r>
              <w:rPr>
                <w:rFonts w:hint="eastAsia" w:ascii="楷体_GB2312" w:eastAsia="楷体_GB2312" w:cs="楷体_GB2312"/>
              </w:rPr>
              <w:t>家具用具</w:t>
            </w:r>
          </w:p>
        </w:tc>
        <w:tc>
          <w:tcPr>
            <w:tcW w:w="944" w:type="dxa"/>
            <w:vAlign w:val="center"/>
          </w:tcPr>
          <w:p>
            <w:pPr>
              <w:spacing w:line="300" w:lineRule="exact"/>
              <w:jc w:val="left"/>
              <w:rPr>
                <w:rFonts w:ascii="楷体_GB2312" w:eastAsia="楷体_GB2312" w:cs="楷体_GB2312"/>
              </w:rPr>
            </w:pPr>
            <w:r>
              <w:rPr>
                <w:rFonts w:ascii="楷体_GB2312" w:eastAsia="楷体_GB2312" w:cs="楷体_GB2312"/>
              </w:rPr>
              <w:t>A06</w:t>
            </w:r>
          </w:p>
        </w:tc>
        <w:tc>
          <w:tcPr>
            <w:tcW w:w="601" w:type="dxa"/>
            <w:vAlign w:val="center"/>
          </w:tcPr>
          <w:p>
            <w:pPr>
              <w:spacing w:line="300" w:lineRule="exact"/>
              <w:jc w:val="left"/>
              <w:rPr>
                <w:rFonts w:ascii="楷体_GB2312" w:eastAsia="楷体_GB2312" w:cs="楷体_GB2312"/>
              </w:rPr>
            </w:pPr>
          </w:p>
        </w:tc>
        <w:tc>
          <w:tcPr>
            <w:tcW w:w="677" w:type="dxa"/>
            <w:vAlign w:val="center"/>
          </w:tcPr>
          <w:p>
            <w:pPr>
              <w:spacing w:line="300" w:lineRule="exact"/>
              <w:jc w:val="right"/>
              <w:rPr>
                <w:rFonts w:ascii="楷体_GB2312" w:eastAsia="楷体_GB2312" w:cs="楷体_GB2312"/>
              </w:rPr>
            </w:pPr>
            <w:r>
              <w:rPr>
                <w:rFonts w:ascii="楷体_GB2312" w:eastAsia="楷体_GB2312" w:cs="楷体_GB2312"/>
              </w:rPr>
              <w:t>20</w:t>
            </w:r>
          </w:p>
        </w:tc>
        <w:tc>
          <w:tcPr>
            <w:tcW w:w="762" w:type="dxa"/>
            <w:vAlign w:val="center"/>
          </w:tcPr>
          <w:p>
            <w:pPr>
              <w:spacing w:line="300" w:lineRule="exact"/>
              <w:jc w:val="right"/>
              <w:rPr>
                <w:rFonts w:ascii="楷体_GB2312" w:eastAsia="楷体_GB2312" w:cs="楷体_GB2312"/>
              </w:rPr>
            </w:pPr>
            <w:r>
              <w:rPr>
                <w:rFonts w:ascii="楷体_GB2312" w:eastAsia="楷体_GB2312" w:cs="楷体_GB2312"/>
              </w:rPr>
              <w:t>0.09</w:t>
            </w:r>
          </w:p>
        </w:tc>
        <w:tc>
          <w:tcPr>
            <w:tcW w:w="591" w:type="dxa"/>
            <w:vAlign w:val="center"/>
          </w:tcPr>
          <w:p>
            <w:pPr>
              <w:spacing w:line="300" w:lineRule="exact"/>
              <w:jc w:val="right"/>
              <w:rPr>
                <w:rFonts w:ascii="楷体_GB2312" w:eastAsia="楷体_GB2312" w:cs="楷体_GB2312"/>
              </w:rPr>
            </w:pPr>
            <w:r>
              <w:rPr>
                <w:rFonts w:ascii="楷体_GB2312" w:eastAsia="楷体_GB2312" w:cs="楷体_GB2312"/>
              </w:rPr>
              <w:t>1.80</w:t>
            </w:r>
          </w:p>
        </w:tc>
        <w:tc>
          <w:tcPr>
            <w:tcW w:w="1100" w:type="dxa"/>
            <w:vAlign w:val="center"/>
          </w:tcPr>
          <w:p>
            <w:pPr>
              <w:spacing w:line="300" w:lineRule="exact"/>
              <w:jc w:val="right"/>
              <w:rPr>
                <w:rFonts w:ascii="楷体_GB2312" w:eastAsia="楷体_GB2312" w:cs="楷体_GB2312"/>
              </w:rPr>
            </w:pPr>
            <w:r>
              <w:rPr>
                <w:rFonts w:ascii="楷体_GB2312" w:eastAsia="楷体_GB2312" w:cs="楷体_GB2312"/>
              </w:rPr>
              <w:t>1.80</w:t>
            </w:r>
          </w:p>
        </w:tc>
        <w:tc>
          <w:tcPr>
            <w:tcW w:w="846" w:type="dxa"/>
            <w:vAlign w:val="center"/>
          </w:tcPr>
          <w:p>
            <w:pPr>
              <w:spacing w:line="300" w:lineRule="exact"/>
              <w:jc w:val="right"/>
              <w:rPr>
                <w:rFonts w:ascii="楷体_GB2312" w:eastAsia="楷体_GB2312" w:cs="楷体_GB2312"/>
              </w:rPr>
            </w:pPr>
            <w:r>
              <w:rPr>
                <w:rFonts w:ascii="楷体_GB2312" w:eastAsia="楷体_GB2312" w:cs="楷体_GB2312"/>
              </w:rPr>
              <w:t>1.80</w:t>
            </w:r>
          </w:p>
        </w:tc>
        <w:tc>
          <w:tcPr>
            <w:tcW w:w="444" w:type="dxa"/>
            <w:vAlign w:val="center"/>
          </w:tcPr>
          <w:p>
            <w:pPr>
              <w:spacing w:line="300" w:lineRule="exact"/>
              <w:jc w:val="right"/>
              <w:rPr>
                <w:rFonts w:ascii="楷体_GB2312" w:eastAsia="楷体_GB2312" w:cs="楷体_GB2312"/>
              </w:rPr>
            </w:pPr>
          </w:p>
        </w:tc>
        <w:tc>
          <w:tcPr>
            <w:tcW w:w="444" w:type="dxa"/>
            <w:vAlign w:val="center"/>
          </w:tcPr>
          <w:p>
            <w:pPr>
              <w:spacing w:line="300" w:lineRule="exact"/>
              <w:jc w:val="right"/>
              <w:rPr>
                <w:rFonts w:ascii="楷体_GB2312" w:eastAsia="楷体_GB2312" w:cs="楷体_GB2312"/>
              </w:rPr>
            </w:pPr>
          </w:p>
        </w:tc>
        <w:tc>
          <w:tcPr>
            <w:tcW w:w="463" w:type="dxa"/>
            <w:vAlign w:val="center"/>
          </w:tcPr>
          <w:p>
            <w:pPr>
              <w:spacing w:line="300" w:lineRule="exact"/>
              <w:jc w:val="right"/>
              <w:rPr>
                <w:rFonts w:ascii="楷体_GB2312" w:eastAsia="楷体_GB2312" w:cs="楷体_GB2312"/>
              </w:rPr>
            </w:pPr>
          </w:p>
        </w:tc>
        <w:tc>
          <w:tcPr>
            <w:tcW w:w="580" w:type="dxa"/>
            <w:vAlign w:val="center"/>
          </w:tcPr>
          <w:p>
            <w:pPr>
              <w:spacing w:line="300" w:lineRule="exact"/>
              <w:jc w:val="right"/>
              <w:rPr>
                <w:rFonts w:ascii="楷体_GB2312" w:eastAsia="楷体_GB2312" w:cs="楷体_GB231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 w:hRule="atLeast"/>
        </w:trPr>
        <w:tc>
          <w:tcPr>
            <w:tcW w:w="446" w:type="dxa"/>
            <w:vAlign w:val="center"/>
          </w:tcPr>
          <w:p>
            <w:pPr>
              <w:spacing w:line="300" w:lineRule="exact"/>
              <w:jc w:val="left"/>
              <w:rPr>
                <w:rFonts w:ascii="楷体_GB2312" w:eastAsia="楷体_GB2312" w:cs="Times New Roman"/>
              </w:rPr>
            </w:pPr>
            <w:r>
              <w:rPr>
                <w:rFonts w:hint="eastAsia" w:ascii="楷体_GB2312" w:eastAsia="楷体_GB2312" w:cs="楷体_GB2312"/>
              </w:rPr>
              <w:t>体制切块资金</w:t>
            </w:r>
          </w:p>
        </w:tc>
        <w:tc>
          <w:tcPr>
            <w:tcW w:w="690" w:type="dxa"/>
            <w:tcMar>
              <w:left w:w="57" w:type="dxa"/>
              <w:right w:w="57" w:type="dxa"/>
            </w:tcMar>
            <w:vAlign w:val="center"/>
          </w:tcPr>
          <w:p>
            <w:pPr>
              <w:spacing w:line="300" w:lineRule="exact"/>
              <w:jc w:val="right"/>
              <w:rPr>
                <w:rFonts w:ascii="楷体_GB2312" w:eastAsia="楷体_GB2312" w:cs="楷体_GB2312"/>
              </w:rPr>
            </w:pPr>
            <w:r>
              <w:rPr>
                <w:rFonts w:ascii="楷体_GB2312" w:eastAsia="楷体_GB2312" w:cs="楷体_GB2312"/>
              </w:rPr>
              <w:t>150.00</w:t>
            </w:r>
          </w:p>
        </w:tc>
        <w:tc>
          <w:tcPr>
            <w:tcW w:w="891" w:type="dxa"/>
            <w:tcMar>
              <w:left w:w="57" w:type="dxa"/>
              <w:right w:w="57" w:type="dxa"/>
            </w:tcMar>
            <w:vAlign w:val="center"/>
          </w:tcPr>
          <w:p>
            <w:pPr>
              <w:spacing w:line="300" w:lineRule="exact"/>
              <w:jc w:val="left"/>
              <w:rPr>
                <w:rFonts w:ascii="楷体_GB2312" w:eastAsia="楷体_GB2312" w:cs="Times New Roman"/>
              </w:rPr>
            </w:pPr>
            <w:r>
              <w:rPr>
                <w:rFonts w:hint="eastAsia" w:ascii="楷体_GB2312" w:eastAsia="楷体_GB2312" w:cs="楷体_GB2312"/>
              </w:rPr>
              <w:t>家具用具</w:t>
            </w:r>
          </w:p>
        </w:tc>
        <w:tc>
          <w:tcPr>
            <w:tcW w:w="944" w:type="dxa"/>
            <w:vAlign w:val="center"/>
          </w:tcPr>
          <w:p>
            <w:pPr>
              <w:spacing w:line="300" w:lineRule="exact"/>
              <w:jc w:val="left"/>
              <w:rPr>
                <w:rFonts w:ascii="楷体_GB2312" w:eastAsia="楷体_GB2312" w:cs="楷体_GB2312"/>
              </w:rPr>
            </w:pPr>
            <w:r>
              <w:rPr>
                <w:rFonts w:ascii="楷体_GB2312" w:eastAsia="楷体_GB2312" w:cs="楷体_GB2312"/>
              </w:rPr>
              <w:t>A06</w:t>
            </w:r>
          </w:p>
        </w:tc>
        <w:tc>
          <w:tcPr>
            <w:tcW w:w="601" w:type="dxa"/>
            <w:vAlign w:val="center"/>
          </w:tcPr>
          <w:p>
            <w:pPr>
              <w:spacing w:line="300" w:lineRule="exact"/>
              <w:jc w:val="left"/>
              <w:rPr>
                <w:rFonts w:ascii="楷体_GB2312" w:eastAsia="楷体_GB2312" w:cs="楷体_GB2312"/>
              </w:rPr>
            </w:pPr>
          </w:p>
        </w:tc>
        <w:tc>
          <w:tcPr>
            <w:tcW w:w="677" w:type="dxa"/>
            <w:vAlign w:val="center"/>
          </w:tcPr>
          <w:p>
            <w:pPr>
              <w:spacing w:line="300" w:lineRule="exact"/>
              <w:jc w:val="right"/>
              <w:rPr>
                <w:rFonts w:ascii="楷体_GB2312" w:eastAsia="楷体_GB2312" w:cs="楷体_GB2312"/>
              </w:rPr>
            </w:pPr>
            <w:r>
              <w:rPr>
                <w:rFonts w:ascii="楷体_GB2312" w:eastAsia="楷体_GB2312" w:cs="楷体_GB2312"/>
              </w:rPr>
              <w:t>20</w:t>
            </w:r>
          </w:p>
        </w:tc>
        <w:tc>
          <w:tcPr>
            <w:tcW w:w="762" w:type="dxa"/>
            <w:vAlign w:val="center"/>
          </w:tcPr>
          <w:p>
            <w:pPr>
              <w:spacing w:line="300" w:lineRule="exact"/>
              <w:jc w:val="right"/>
              <w:rPr>
                <w:rFonts w:ascii="楷体_GB2312" w:eastAsia="楷体_GB2312" w:cs="楷体_GB2312"/>
              </w:rPr>
            </w:pPr>
            <w:r>
              <w:rPr>
                <w:rFonts w:ascii="楷体_GB2312" w:eastAsia="楷体_GB2312" w:cs="楷体_GB2312"/>
              </w:rPr>
              <w:t>0.07</w:t>
            </w:r>
          </w:p>
        </w:tc>
        <w:tc>
          <w:tcPr>
            <w:tcW w:w="591" w:type="dxa"/>
            <w:vAlign w:val="center"/>
          </w:tcPr>
          <w:p>
            <w:pPr>
              <w:spacing w:line="300" w:lineRule="exact"/>
              <w:jc w:val="right"/>
              <w:rPr>
                <w:rFonts w:ascii="楷体_GB2312" w:eastAsia="楷体_GB2312" w:cs="楷体_GB2312"/>
              </w:rPr>
            </w:pPr>
            <w:r>
              <w:rPr>
                <w:rFonts w:ascii="楷体_GB2312" w:eastAsia="楷体_GB2312" w:cs="楷体_GB2312"/>
              </w:rPr>
              <w:t>1.40</w:t>
            </w:r>
          </w:p>
        </w:tc>
        <w:tc>
          <w:tcPr>
            <w:tcW w:w="1100" w:type="dxa"/>
            <w:vAlign w:val="center"/>
          </w:tcPr>
          <w:p>
            <w:pPr>
              <w:spacing w:line="300" w:lineRule="exact"/>
              <w:jc w:val="right"/>
              <w:rPr>
                <w:rFonts w:ascii="楷体_GB2312" w:eastAsia="楷体_GB2312" w:cs="楷体_GB2312"/>
              </w:rPr>
            </w:pPr>
            <w:r>
              <w:rPr>
                <w:rFonts w:ascii="楷体_GB2312" w:eastAsia="楷体_GB2312" w:cs="楷体_GB2312"/>
              </w:rPr>
              <w:t>1.40</w:t>
            </w:r>
          </w:p>
        </w:tc>
        <w:tc>
          <w:tcPr>
            <w:tcW w:w="846" w:type="dxa"/>
            <w:vAlign w:val="center"/>
          </w:tcPr>
          <w:p>
            <w:pPr>
              <w:spacing w:line="300" w:lineRule="exact"/>
              <w:jc w:val="right"/>
              <w:rPr>
                <w:rFonts w:ascii="楷体_GB2312" w:eastAsia="楷体_GB2312" w:cs="楷体_GB2312"/>
              </w:rPr>
            </w:pPr>
            <w:r>
              <w:rPr>
                <w:rFonts w:ascii="楷体_GB2312" w:eastAsia="楷体_GB2312" w:cs="楷体_GB2312"/>
              </w:rPr>
              <w:t>1.40</w:t>
            </w:r>
          </w:p>
        </w:tc>
        <w:tc>
          <w:tcPr>
            <w:tcW w:w="444" w:type="dxa"/>
            <w:vAlign w:val="center"/>
          </w:tcPr>
          <w:p>
            <w:pPr>
              <w:spacing w:line="300" w:lineRule="exact"/>
              <w:jc w:val="right"/>
              <w:rPr>
                <w:rFonts w:ascii="楷体_GB2312" w:eastAsia="楷体_GB2312" w:cs="楷体_GB2312"/>
              </w:rPr>
            </w:pPr>
          </w:p>
        </w:tc>
        <w:tc>
          <w:tcPr>
            <w:tcW w:w="444" w:type="dxa"/>
            <w:vAlign w:val="center"/>
          </w:tcPr>
          <w:p>
            <w:pPr>
              <w:spacing w:line="300" w:lineRule="exact"/>
              <w:jc w:val="right"/>
              <w:rPr>
                <w:rFonts w:ascii="楷体_GB2312" w:eastAsia="楷体_GB2312" w:cs="楷体_GB2312"/>
              </w:rPr>
            </w:pPr>
          </w:p>
        </w:tc>
        <w:tc>
          <w:tcPr>
            <w:tcW w:w="463" w:type="dxa"/>
            <w:vAlign w:val="center"/>
          </w:tcPr>
          <w:p>
            <w:pPr>
              <w:spacing w:line="300" w:lineRule="exact"/>
              <w:jc w:val="right"/>
              <w:rPr>
                <w:rFonts w:ascii="楷体_GB2312" w:eastAsia="楷体_GB2312" w:cs="楷体_GB2312"/>
              </w:rPr>
            </w:pPr>
          </w:p>
        </w:tc>
        <w:tc>
          <w:tcPr>
            <w:tcW w:w="580" w:type="dxa"/>
            <w:vAlign w:val="center"/>
          </w:tcPr>
          <w:p>
            <w:pPr>
              <w:spacing w:line="300" w:lineRule="exact"/>
              <w:jc w:val="right"/>
              <w:rPr>
                <w:rFonts w:ascii="楷体_GB2312" w:eastAsia="楷体_GB2312" w:cs="楷体_GB231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 w:hRule="atLeast"/>
        </w:trPr>
        <w:tc>
          <w:tcPr>
            <w:tcW w:w="446" w:type="dxa"/>
            <w:vAlign w:val="center"/>
          </w:tcPr>
          <w:p>
            <w:pPr>
              <w:spacing w:line="300" w:lineRule="exact"/>
              <w:jc w:val="left"/>
              <w:rPr>
                <w:rFonts w:ascii="楷体_GB2312" w:eastAsia="楷体_GB2312" w:cs="Times New Roman"/>
              </w:rPr>
            </w:pPr>
            <w:r>
              <w:rPr>
                <w:rFonts w:hint="eastAsia" w:ascii="楷体_GB2312" w:eastAsia="楷体_GB2312" w:cs="楷体_GB2312"/>
              </w:rPr>
              <w:t>日常公用经费</w:t>
            </w:r>
          </w:p>
        </w:tc>
        <w:tc>
          <w:tcPr>
            <w:tcW w:w="690" w:type="dxa"/>
            <w:tcMar>
              <w:left w:w="57" w:type="dxa"/>
              <w:right w:w="57" w:type="dxa"/>
            </w:tcMar>
            <w:vAlign w:val="center"/>
          </w:tcPr>
          <w:p>
            <w:pPr>
              <w:spacing w:line="300" w:lineRule="exact"/>
              <w:jc w:val="right"/>
              <w:rPr>
                <w:rFonts w:ascii="楷体_GB2312" w:eastAsia="楷体_GB2312" w:cs="楷体_GB2312"/>
              </w:rPr>
            </w:pPr>
            <w:r>
              <w:rPr>
                <w:rFonts w:ascii="楷体_GB2312" w:eastAsia="楷体_GB2312" w:cs="楷体_GB2312"/>
              </w:rPr>
              <w:t>43.65</w:t>
            </w:r>
          </w:p>
        </w:tc>
        <w:tc>
          <w:tcPr>
            <w:tcW w:w="891" w:type="dxa"/>
            <w:tcMar>
              <w:left w:w="57" w:type="dxa"/>
              <w:right w:w="57" w:type="dxa"/>
            </w:tcMar>
            <w:vAlign w:val="center"/>
          </w:tcPr>
          <w:p>
            <w:pPr>
              <w:spacing w:line="300" w:lineRule="exact"/>
              <w:jc w:val="left"/>
              <w:rPr>
                <w:rFonts w:ascii="楷体_GB2312" w:eastAsia="楷体_GB2312" w:cs="Times New Roman"/>
              </w:rPr>
            </w:pPr>
            <w:r>
              <w:rPr>
                <w:rFonts w:hint="eastAsia" w:ascii="楷体_GB2312" w:eastAsia="楷体_GB2312" w:cs="楷体_GB2312"/>
              </w:rPr>
              <w:t>照相机及器材</w:t>
            </w:r>
          </w:p>
        </w:tc>
        <w:tc>
          <w:tcPr>
            <w:tcW w:w="944" w:type="dxa"/>
            <w:vAlign w:val="center"/>
          </w:tcPr>
          <w:p>
            <w:pPr>
              <w:spacing w:line="300" w:lineRule="exact"/>
              <w:jc w:val="left"/>
              <w:rPr>
                <w:rFonts w:ascii="楷体_GB2312" w:eastAsia="楷体_GB2312" w:cs="楷体_GB2312"/>
              </w:rPr>
            </w:pPr>
            <w:r>
              <w:rPr>
                <w:rFonts w:ascii="楷体_GB2312" w:eastAsia="楷体_GB2312" w:cs="楷体_GB2312"/>
              </w:rPr>
              <w:t>A020205</w:t>
            </w:r>
          </w:p>
        </w:tc>
        <w:tc>
          <w:tcPr>
            <w:tcW w:w="601" w:type="dxa"/>
            <w:vAlign w:val="center"/>
          </w:tcPr>
          <w:p>
            <w:pPr>
              <w:spacing w:line="300" w:lineRule="exact"/>
              <w:jc w:val="left"/>
              <w:rPr>
                <w:rFonts w:ascii="楷体_GB2312" w:eastAsia="楷体_GB2312" w:cs="楷体_GB2312"/>
              </w:rPr>
            </w:pPr>
          </w:p>
        </w:tc>
        <w:tc>
          <w:tcPr>
            <w:tcW w:w="677" w:type="dxa"/>
            <w:vAlign w:val="center"/>
          </w:tcPr>
          <w:p>
            <w:pPr>
              <w:spacing w:line="300" w:lineRule="exact"/>
              <w:jc w:val="right"/>
              <w:rPr>
                <w:rFonts w:ascii="楷体_GB2312" w:eastAsia="楷体_GB2312" w:cs="楷体_GB2312"/>
              </w:rPr>
            </w:pPr>
            <w:r>
              <w:rPr>
                <w:rFonts w:ascii="楷体_GB2312" w:eastAsia="楷体_GB2312" w:cs="楷体_GB2312"/>
              </w:rPr>
              <w:t>1</w:t>
            </w:r>
          </w:p>
        </w:tc>
        <w:tc>
          <w:tcPr>
            <w:tcW w:w="762" w:type="dxa"/>
            <w:vAlign w:val="center"/>
          </w:tcPr>
          <w:p>
            <w:pPr>
              <w:spacing w:line="300" w:lineRule="exact"/>
              <w:jc w:val="right"/>
              <w:rPr>
                <w:rFonts w:ascii="楷体_GB2312" w:eastAsia="楷体_GB2312" w:cs="楷体_GB2312"/>
              </w:rPr>
            </w:pPr>
            <w:r>
              <w:rPr>
                <w:rFonts w:ascii="楷体_GB2312" w:eastAsia="楷体_GB2312" w:cs="楷体_GB2312"/>
              </w:rPr>
              <w:t>0.30</w:t>
            </w:r>
          </w:p>
        </w:tc>
        <w:tc>
          <w:tcPr>
            <w:tcW w:w="591" w:type="dxa"/>
            <w:vAlign w:val="center"/>
          </w:tcPr>
          <w:p>
            <w:pPr>
              <w:spacing w:line="300" w:lineRule="exact"/>
              <w:jc w:val="right"/>
              <w:rPr>
                <w:rFonts w:ascii="楷体_GB2312" w:eastAsia="楷体_GB2312" w:cs="楷体_GB2312"/>
              </w:rPr>
            </w:pPr>
            <w:r>
              <w:rPr>
                <w:rFonts w:ascii="楷体_GB2312" w:eastAsia="楷体_GB2312" w:cs="楷体_GB2312"/>
              </w:rPr>
              <w:t>0.30</w:t>
            </w:r>
          </w:p>
        </w:tc>
        <w:tc>
          <w:tcPr>
            <w:tcW w:w="1100" w:type="dxa"/>
            <w:vAlign w:val="center"/>
          </w:tcPr>
          <w:p>
            <w:pPr>
              <w:spacing w:line="300" w:lineRule="exact"/>
              <w:jc w:val="right"/>
              <w:rPr>
                <w:rFonts w:ascii="楷体_GB2312" w:eastAsia="楷体_GB2312" w:cs="楷体_GB2312"/>
              </w:rPr>
            </w:pPr>
          </w:p>
        </w:tc>
        <w:tc>
          <w:tcPr>
            <w:tcW w:w="846" w:type="dxa"/>
            <w:vAlign w:val="center"/>
          </w:tcPr>
          <w:p>
            <w:pPr>
              <w:spacing w:line="300" w:lineRule="exact"/>
              <w:jc w:val="right"/>
              <w:rPr>
                <w:rFonts w:ascii="楷体_GB2312" w:eastAsia="楷体_GB2312" w:cs="楷体_GB2312"/>
              </w:rPr>
            </w:pPr>
          </w:p>
        </w:tc>
        <w:tc>
          <w:tcPr>
            <w:tcW w:w="444" w:type="dxa"/>
            <w:vAlign w:val="center"/>
          </w:tcPr>
          <w:p>
            <w:pPr>
              <w:spacing w:line="300" w:lineRule="exact"/>
              <w:jc w:val="right"/>
              <w:rPr>
                <w:rFonts w:ascii="楷体_GB2312" w:eastAsia="楷体_GB2312" w:cs="楷体_GB2312"/>
              </w:rPr>
            </w:pPr>
          </w:p>
        </w:tc>
        <w:tc>
          <w:tcPr>
            <w:tcW w:w="444" w:type="dxa"/>
            <w:vAlign w:val="center"/>
          </w:tcPr>
          <w:p>
            <w:pPr>
              <w:spacing w:line="300" w:lineRule="exact"/>
              <w:jc w:val="right"/>
              <w:rPr>
                <w:rFonts w:ascii="楷体_GB2312" w:eastAsia="楷体_GB2312" w:cs="楷体_GB2312"/>
              </w:rPr>
            </w:pPr>
          </w:p>
        </w:tc>
        <w:tc>
          <w:tcPr>
            <w:tcW w:w="463" w:type="dxa"/>
            <w:vAlign w:val="center"/>
          </w:tcPr>
          <w:p>
            <w:pPr>
              <w:spacing w:line="300" w:lineRule="exact"/>
              <w:jc w:val="right"/>
              <w:rPr>
                <w:rFonts w:ascii="楷体_GB2312" w:eastAsia="楷体_GB2312" w:cs="楷体_GB2312"/>
              </w:rPr>
            </w:pPr>
          </w:p>
        </w:tc>
        <w:tc>
          <w:tcPr>
            <w:tcW w:w="580" w:type="dxa"/>
            <w:vAlign w:val="center"/>
          </w:tcPr>
          <w:p>
            <w:pPr>
              <w:spacing w:line="300" w:lineRule="exact"/>
              <w:jc w:val="right"/>
              <w:rPr>
                <w:rFonts w:ascii="楷体_GB2312" w:eastAsia="楷体_GB2312" w:cs="楷体_GB2312"/>
              </w:rPr>
            </w:pPr>
            <w:r>
              <w:rPr>
                <w:rFonts w:ascii="楷体_GB2312" w:eastAsia="楷体_GB2312" w:cs="楷体_GB2312"/>
              </w:rP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 w:hRule="atLeast"/>
        </w:trPr>
        <w:tc>
          <w:tcPr>
            <w:tcW w:w="446" w:type="dxa"/>
            <w:vAlign w:val="center"/>
          </w:tcPr>
          <w:p>
            <w:pPr>
              <w:spacing w:line="300" w:lineRule="exact"/>
              <w:jc w:val="left"/>
              <w:rPr>
                <w:rFonts w:ascii="楷体_GB2312" w:eastAsia="楷体_GB2312" w:cs="Times New Roman"/>
              </w:rPr>
            </w:pPr>
            <w:r>
              <w:rPr>
                <w:rFonts w:hint="eastAsia" w:ascii="楷体_GB2312" w:eastAsia="楷体_GB2312" w:cs="楷体_GB2312"/>
              </w:rPr>
              <w:t>体制切块资金</w:t>
            </w:r>
          </w:p>
        </w:tc>
        <w:tc>
          <w:tcPr>
            <w:tcW w:w="690" w:type="dxa"/>
            <w:tcMar>
              <w:left w:w="57" w:type="dxa"/>
              <w:right w:w="57" w:type="dxa"/>
            </w:tcMar>
            <w:vAlign w:val="center"/>
          </w:tcPr>
          <w:p>
            <w:pPr>
              <w:spacing w:line="300" w:lineRule="exact"/>
              <w:jc w:val="right"/>
              <w:rPr>
                <w:rFonts w:ascii="楷体_GB2312" w:eastAsia="楷体_GB2312" w:cs="楷体_GB2312"/>
              </w:rPr>
            </w:pPr>
            <w:r>
              <w:rPr>
                <w:rFonts w:ascii="楷体_GB2312" w:eastAsia="楷体_GB2312" w:cs="楷体_GB2312"/>
              </w:rPr>
              <w:t>150.00</w:t>
            </w:r>
          </w:p>
        </w:tc>
        <w:tc>
          <w:tcPr>
            <w:tcW w:w="891" w:type="dxa"/>
            <w:tcMar>
              <w:left w:w="57" w:type="dxa"/>
              <w:right w:w="57" w:type="dxa"/>
            </w:tcMar>
            <w:vAlign w:val="center"/>
          </w:tcPr>
          <w:p>
            <w:pPr>
              <w:spacing w:line="300" w:lineRule="exact"/>
              <w:jc w:val="left"/>
              <w:rPr>
                <w:rFonts w:ascii="楷体_GB2312" w:eastAsia="楷体_GB2312" w:cs="Times New Roman"/>
              </w:rPr>
            </w:pPr>
            <w:r>
              <w:rPr>
                <w:rFonts w:hint="eastAsia" w:ascii="楷体_GB2312" w:eastAsia="楷体_GB2312" w:cs="楷体_GB2312"/>
              </w:rPr>
              <w:t>办公消耗用品及类似物品</w:t>
            </w:r>
          </w:p>
        </w:tc>
        <w:tc>
          <w:tcPr>
            <w:tcW w:w="944" w:type="dxa"/>
            <w:vAlign w:val="center"/>
          </w:tcPr>
          <w:p>
            <w:pPr>
              <w:spacing w:line="300" w:lineRule="exact"/>
              <w:jc w:val="left"/>
              <w:rPr>
                <w:rFonts w:ascii="楷体_GB2312" w:eastAsia="楷体_GB2312" w:cs="楷体_GB2312"/>
              </w:rPr>
            </w:pPr>
            <w:r>
              <w:rPr>
                <w:rFonts w:ascii="楷体_GB2312" w:eastAsia="楷体_GB2312" w:cs="楷体_GB2312"/>
              </w:rPr>
              <w:t>A09</w:t>
            </w:r>
          </w:p>
        </w:tc>
        <w:tc>
          <w:tcPr>
            <w:tcW w:w="601" w:type="dxa"/>
            <w:vAlign w:val="center"/>
          </w:tcPr>
          <w:p>
            <w:pPr>
              <w:spacing w:line="300" w:lineRule="exact"/>
              <w:jc w:val="left"/>
              <w:rPr>
                <w:rFonts w:ascii="楷体_GB2312" w:eastAsia="楷体_GB2312" w:cs="楷体_GB2312"/>
              </w:rPr>
            </w:pPr>
          </w:p>
        </w:tc>
        <w:tc>
          <w:tcPr>
            <w:tcW w:w="677" w:type="dxa"/>
            <w:vAlign w:val="center"/>
          </w:tcPr>
          <w:p>
            <w:pPr>
              <w:spacing w:line="300" w:lineRule="exact"/>
              <w:jc w:val="right"/>
              <w:rPr>
                <w:rFonts w:ascii="楷体_GB2312" w:eastAsia="楷体_GB2312" w:cs="楷体_GB2312"/>
              </w:rPr>
            </w:pPr>
            <w:r>
              <w:rPr>
                <w:rFonts w:ascii="楷体_GB2312" w:eastAsia="楷体_GB2312" w:cs="楷体_GB2312"/>
              </w:rPr>
              <w:t>1</w:t>
            </w:r>
          </w:p>
        </w:tc>
        <w:tc>
          <w:tcPr>
            <w:tcW w:w="762" w:type="dxa"/>
            <w:vAlign w:val="center"/>
          </w:tcPr>
          <w:p>
            <w:pPr>
              <w:spacing w:line="300" w:lineRule="exact"/>
              <w:jc w:val="right"/>
              <w:rPr>
                <w:rFonts w:ascii="楷体_GB2312" w:eastAsia="楷体_GB2312" w:cs="楷体_GB2312"/>
              </w:rPr>
            </w:pPr>
            <w:r>
              <w:rPr>
                <w:rFonts w:ascii="楷体_GB2312" w:eastAsia="楷体_GB2312" w:cs="楷体_GB2312"/>
              </w:rPr>
              <w:t>30.00</w:t>
            </w:r>
          </w:p>
        </w:tc>
        <w:tc>
          <w:tcPr>
            <w:tcW w:w="591" w:type="dxa"/>
            <w:vAlign w:val="center"/>
          </w:tcPr>
          <w:p>
            <w:pPr>
              <w:spacing w:line="300" w:lineRule="exact"/>
              <w:jc w:val="right"/>
              <w:rPr>
                <w:rFonts w:ascii="楷体_GB2312" w:eastAsia="楷体_GB2312" w:cs="楷体_GB2312"/>
              </w:rPr>
            </w:pPr>
            <w:r>
              <w:rPr>
                <w:rFonts w:ascii="楷体_GB2312" w:eastAsia="楷体_GB2312" w:cs="楷体_GB2312"/>
              </w:rPr>
              <w:t>30.00</w:t>
            </w:r>
          </w:p>
        </w:tc>
        <w:tc>
          <w:tcPr>
            <w:tcW w:w="1100" w:type="dxa"/>
            <w:vAlign w:val="center"/>
          </w:tcPr>
          <w:p>
            <w:pPr>
              <w:spacing w:line="300" w:lineRule="exact"/>
              <w:jc w:val="right"/>
              <w:rPr>
                <w:rFonts w:ascii="楷体_GB2312" w:eastAsia="楷体_GB2312" w:cs="楷体_GB2312"/>
              </w:rPr>
            </w:pPr>
            <w:r>
              <w:rPr>
                <w:rFonts w:ascii="楷体_GB2312" w:eastAsia="楷体_GB2312" w:cs="楷体_GB2312"/>
              </w:rPr>
              <w:t>30.00</w:t>
            </w:r>
          </w:p>
        </w:tc>
        <w:tc>
          <w:tcPr>
            <w:tcW w:w="846" w:type="dxa"/>
            <w:vAlign w:val="center"/>
          </w:tcPr>
          <w:p>
            <w:pPr>
              <w:spacing w:line="300" w:lineRule="exact"/>
              <w:jc w:val="right"/>
              <w:rPr>
                <w:rFonts w:ascii="楷体_GB2312" w:eastAsia="楷体_GB2312" w:cs="楷体_GB2312"/>
              </w:rPr>
            </w:pPr>
            <w:r>
              <w:rPr>
                <w:rFonts w:ascii="楷体_GB2312" w:eastAsia="楷体_GB2312" w:cs="楷体_GB2312"/>
              </w:rPr>
              <w:t>30.00</w:t>
            </w:r>
          </w:p>
        </w:tc>
        <w:tc>
          <w:tcPr>
            <w:tcW w:w="444" w:type="dxa"/>
            <w:vAlign w:val="center"/>
          </w:tcPr>
          <w:p>
            <w:pPr>
              <w:spacing w:line="300" w:lineRule="exact"/>
              <w:jc w:val="right"/>
              <w:rPr>
                <w:rFonts w:ascii="楷体_GB2312" w:eastAsia="楷体_GB2312" w:cs="楷体_GB2312"/>
              </w:rPr>
            </w:pPr>
          </w:p>
        </w:tc>
        <w:tc>
          <w:tcPr>
            <w:tcW w:w="444" w:type="dxa"/>
            <w:vAlign w:val="center"/>
          </w:tcPr>
          <w:p>
            <w:pPr>
              <w:spacing w:line="300" w:lineRule="exact"/>
              <w:jc w:val="right"/>
              <w:rPr>
                <w:rFonts w:ascii="楷体_GB2312" w:eastAsia="楷体_GB2312" w:cs="楷体_GB2312"/>
              </w:rPr>
            </w:pPr>
          </w:p>
        </w:tc>
        <w:tc>
          <w:tcPr>
            <w:tcW w:w="463" w:type="dxa"/>
            <w:vAlign w:val="center"/>
          </w:tcPr>
          <w:p>
            <w:pPr>
              <w:spacing w:line="300" w:lineRule="exact"/>
              <w:jc w:val="right"/>
              <w:rPr>
                <w:rFonts w:ascii="楷体_GB2312" w:eastAsia="楷体_GB2312" w:cs="楷体_GB2312"/>
              </w:rPr>
            </w:pPr>
          </w:p>
        </w:tc>
        <w:tc>
          <w:tcPr>
            <w:tcW w:w="580" w:type="dxa"/>
            <w:vAlign w:val="center"/>
          </w:tcPr>
          <w:p>
            <w:pPr>
              <w:spacing w:line="300" w:lineRule="exact"/>
              <w:jc w:val="right"/>
              <w:rPr>
                <w:rFonts w:ascii="楷体_GB2312" w:eastAsia="楷体_GB2312" w:cs="楷体_GB231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 w:hRule="atLeast"/>
        </w:trPr>
        <w:tc>
          <w:tcPr>
            <w:tcW w:w="446" w:type="dxa"/>
            <w:vAlign w:val="center"/>
          </w:tcPr>
          <w:p>
            <w:pPr>
              <w:spacing w:line="300" w:lineRule="exact"/>
              <w:jc w:val="left"/>
              <w:rPr>
                <w:rFonts w:ascii="楷体_GB2312" w:eastAsia="楷体_GB2312" w:cs="Times New Roman"/>
              </w:rPr>
            </w:pPr>
            <w:r>
              <w:rPr>
                <w:rFonts w:hint="eastAsia" w:ascii="楷体_GB2312" w:eastAsia="楷体_GB2312" w:cs="楷体_GB2312"/>
              </w:rPr>
              <w:t>体制切块资金</w:t>
            </w:r>
          </w:p>
        </w:tc>
        <w:tc>
          <w:tcPr>
            <w:tcW w:w="690" w:type="dxa"/>
            <w:tcMar>
              <w:left w:w="57" w:type="dxa"/>
              <w:right w:w="57" w:type="dxa"/>
            </w:tcMar>
            <w:vAlign w:val="center"/>
          </w:tcPr>
          <w:p>
            <w:pPr>
              <w:spacing w:line="300" w:lineRule="exact"/>
              <w:jc w:val="right"/>
              <w:rPr>
                <w:rFonts w:ascii="楷体_GB2312" w:eastAsia="楷体_GB2312" w:cs="楷体_GB2312"/>
              </w:rPr>
            </w:pPr>
            <w:r>
              <w:rPr>
                <w:rFonts w:ascii="楷体_GB2312" w:eastAsia="楷体_GB2312" w:cs="楷体_GB2312"/>
              </w:rPr>
              <w:t>150.00</w:t>
            </w:r>
          </w:p>
        </w:tc>
        <w:tc>
          <w:tcPr>
            <w:tcW w:w="891" w:type="dxa"/>
            <w:tcMar>
              <w:left w:w="57" w:type="dxa"/>
              <w:right w:w="57" w:type="dxa"/>
            </w:tcMar>
            <w:vAlign w:val="center"/>
          </w:tcPr>
          <w:p>
            <w:pPr>
              <w:spacing w:line="300" w:lineRule="exact"/>
              <w:jc w:val="left"/>
              <w:rPr>
                <w:rFonts w:ascii="楷体_GB2312" w:eastAsia="楷体_GB2312" w:cs="Times New Roman"/>
              </w:rPr>
            </w:pPr>
            <w:r>
              <w:rPr>
                <w:rFonts w:hint="eastAsia" w:ascii="楷体_GB2312" w:eastAsia="楷体_GB2312" w:cs="楷体_GB2312"/>
              </w:rPr>
              <w:t>印刷和出版</w:t>
            </w:r>
          </w:p>
        </w:tc>
        <w:tc>
          <w:tcPr>
            <w:tcW w:w="944" w:type="dxa"/>
            <w:vAlign w:val="center"/>
          </w:tcPr>
          <w:p>
            <w:pPr>
              <w:spacing w:line="300" w:lineRule="exact"/>
              <w:jc w:val="left"/>
              <w:rPr>
                <w:rFonts w:ascii="楷体_GB2312" w:eastAsia="楷体_GB2312" w:cs="楷体_GB2312"/>
              </w:rPr>
            </w:pPr>
            <w:r>
              <w:rPr>
                <w:rFonts w:ascii="楷体_GB2312" w:eastAsia="楷体_GB2312" w:cs="楷体_GB2312"/>
              </w:rPr>
              <w:t>C0814</w:t>
            </w:r>
          </w:p>
        </w:tc>
        <w:tc>
          <w:tcPr>
            <w:tcW w:w="601" w:type="dxa"/>
            <w:vAlign w:val="center"/>
          </w:tcPr>
          <w:p>
            <w:pPr>
              <w:spacing w:line="300" w:lineRule="exact"/>
              <w:jc w:val="left"/>
              <w:rPr>
                <w:rFonts w:ascii="楷体_GB2312" w:eastAsia="楷体_GB2312" w:cs="楷体_GB2312"/>
              </w:rPr>
            </w:pPr>
          </w:p>
        </w:tc>
        <w:tc>
          <w:tcPr>
            <w:tcW w:w="677" w:type="dxa"/>
            <w:vAlign w:val="center"/>
          </w:tcPr>
          <w:p>
            <w:pPr>
              <w:spacing w:line="300" w:lineRule="exact"/>
              <w:jc w:val="right"/>
              <w:rPr>
                <w:rFonts w:ascii="楷体_GB2312" w:eastAsia="楷体_GB2312" w:cs="楷体_GB2312"/>
              </w:rPr>
            </w:pPr>
            <w:r>
              <w:rPr>
                <w:rFonts w:ascii="楷体_GB2312" w:eastAsia="楷体_GB2312" w:cs="楷体_GB2312"/>
              </w:rPr>
              <w:t>1</w:t>
            </w:r>
          </w:p>
        </w:tc>
        <w:tc>
          <w:tcPr>
            <w:tcW w:w="762" w:type="dxa"/>
            <w:vAlign w:val="center"/>
          </w:tcPr>
          <w:p>
            <w:pPr>
              <w:spacing w:line="300" w:lineRule="exact"/>
              <w:jc w:val="right"/>
              <w:rPr>
                <w:rFonts w:ascii="楷体_GB2312" w:eastAsia="楷体_GB2312" w:cs="楷体_GB2312"/>
              </w:rPr>
            </w:pPr>
            <w:r>
              <w:rPr>
                <w:rFonts w:ascii="楷体_GB2312" w:eastAsia="楷体_GB2312" w:cs="楷体_GB2312"/>
              </w:rPr>
              <w:t>20.00</w:t>
            </w:r>
          </w:p>
        </w:tc>
        <w:tc>
          <w:tcPr>
            <w:tcW w:w="591" w:type="dxa"/>
            <w:vAlign w:val="center"/>
          </w:tcPr>
          <w:p>
            <w:pPr>
              <w:spacing w:line="300" w:lineRule="exact"/>
              <w:jc w:val="right"/>
              <w:rPr>
                <w:rFonts w:ascii="楷体_GB2312" w:eastAsia="楷体_GB2312" w:cs="楷体_GB2312"/>
              </w:rPr>
            </w:pPr>
            <w:r>
              <w:rPr>
                <w:rFonts w:ascii="楷体_GB2312" w:eastAsia="楷体_GB2312" w:cs="楷体_GB2312"/>
              </w:rPr>
              <w:t>20.00</w:t>
            </w:r>
          </w:p>
        </w:tc>
        <w:tc>
          <w:tcPr>
            <w:tcW w:w="1100" w:type="dxa"/>
            <w:vAlign w:val="center"/>
          </w:tcPr>
          <w:p>
            <w:pPr>
              <w:spacing w:line="300" w:lineRule="exact"/>
              <w:jc w:val="right"/>
              <w:rPr>
                <w:rFonts w:ascii="楷体_GB2312" w:eastAsia="楷体_GB2312" w:cs="楷体_GB2312"/>
              </w:rPr>
            </w:pPr>
            <w:r>
              <w:rPr>
                <w:rFonts w:ascii="楷体_GB2312" w:eastAsia="楷体_GB2312" w:cs="楷体_GB2312"/>
              </w:rPr>
              <w:t>20.00</w:t>
            </w:r>
          </w:p>
        </w:tc>
        <w:tc>
          <w:tcPr>
            <w:tcW w:w="846" w:type="dxa"/>
            <w:vAlign w:val="center"/>
          </w:tcPr>
          <w:p>
            <w:pPr>
              <w:spacing w:line="300" w:lineRule="exact"/>
              <w:jc w:val="right"/>
              <w:rPr>
                <w:rFonts w:ascii="楷体_GB2312" w:eastAsia="楷体_GB2312" w:cs="楷体_GB2312"/>
              </w:rPr>
            </w:pPr>
            <w:r>
              <w:rPr>
                <w:rFonts w:ascii="楷体_GB2312" w:eastAsia="楷体_GB2312" w:cs="楷体_GB2312"/>
              </w:rPr>
              <w:t>20.00</w:t>
            </w:r>
          </w:p>
        </w:tc>
        <w:tc>
          <w:tcPr>
            <w:tcW w:w="444" w:type="dxa"/>
            <w:vAlign w:val="center"/>
          </w:tcPr>
          <w:p>
            <w:pPr>
              <w:spacing w:line="300" w:lineRule="exact"/>
              <w:jc w:val="right"/>
              <w:rPr>
                <w:rFonts w:ascii="楷体_GB2312" w:eastAsia="楷体_GB2312" w:cs="楷体_GB2312"/>
              </w:rPr>
            </w:pPr>
          </w:p>
        </w:tc>
        <w:tc>
          <w:tcPr>
            <w:tcW w:w="444" w:type="dxa"/>
            <w:vAlign w:val="center"/>
          </w:tcPr>
          <w:p>
            <w:pPr>
              <w:spacing w:line="300" w:lineRule="exact"/>
              <w:jc w:val="right"/>
              <w:rPr>
                <w:rFonts w:ascii="楷体_GB2312" w:eastAsia="楷体_GB2312" w:cs="楷体_GB2312"/>
              </w:rPr>
            </w:pPr>
          </w:p>
        </w:tc>
        <w:tc>
          <w:tcPr>
            <w:tcW w:w="463" w:type="dxa"/>
            <w:vAlign w:val="center"/>
          </w:tcPr>
          <w:p>
            <w:pPr>
              <w:spacing w:line="300" w:lineRule="exact"/>
              <w:jc w:val="right"/>
              <w:rPr>
                <w:rFonts w:ascii="楷体_GB2312" w:eastAsia="楷体_GB2312" w:cs="楷体_GB2312"/>
              </w:rPr>
            </w:pPr>
          </w:p>
        </w:tc>
        <w:tc>
          <w:tcPr>
            <w:tcW w:w="580" w:type="dxa"/>
            <w:vAlign w:val="center"/>
          </w:tcPr>
          <w:p>
            <w:pPr>
              <w:spacing w:line="300" w:lineRule="exact"/>
              <w:jc w:val="right"/>
              <w:rPr>
                <w:rFonts w:ascii="楷体_GB2312" w:eastAsia="楷体_GB2312" w:cs="楷体_GB231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 w:hRule="atLeast"/>
        </w:trPr>
        <w:tc>
          <w:tcPr>
            <w:tcW w:w="446" w:type="dxa"/>
            <w:vAlign w:val="center"/>
          </w:tcPr>
          <w:p>
            <w:pPr>
              <w:spacing w:line="300" w:lineRule="exact"/>
              <w:jc w:val="left"/>
              <w:rPr>
                <w:rFonts w:ascii="楷体_GB2312" w:eastAsia="楷体_GB2312" w:cs="Times New Roman"/>
              </w:rPr>
            </w:pPr>
            <w:r>
              <w:rPr>
                <w:rFonts w:hint="eastAsia" w:ascii="楷体_GB2312" w:eastAsia="楷体_GB2312" w:cs="楷体_GB2312"/>
              </w:rPr>
              <w:t>日常公用经费</w:t>
            </w:r>
          </w:p>
        </w:tc>
        <w:tc>
          <w:tcPr>
            <w:tcW w:w="690" w:type="dxa"/>
            <w:tcMar>
              <w:left w:w="57" w:type="dxa"/>
              <w:right w:w="57" w:type="dxa"/>
            </w:tcMar>
            <w:vAlign w:val="center"/>
          </w:tcPr>
          <w:p>
            <w:pPr>
              <w:spacing w:line="300" w:lineRule="exact"/>
              <w:jc w:val="right"/>
              <w:rPr>
                <w:rFonts w:ascii="楷体_GB2312" w:eastAsia="楷体_GB2312" w:cs="楷体_GB2312"/>
              </w:rPr>
            </w:pPr>
            <w:r>
              <w:rPr>
                <w:rFonts w:ascii="楷体_GB2312" w:eastAsia="楷体_GB2312" w:cs="楷体_GB2312"/>
              </w:rPr>
              <w:t>43.65</w:t>
            </w:r>
          </w:p>
        </w:tc>
        <w:tc>
          <w:tcPr>
            <w:tcW w:w="891" w:type="dxa"/>
            <w:tcMar>
              <w:left w:w="57" w:type="dxa"/>
              <w:right w:w="57" w:type="dxa"/>
            </w:tcMar>
            <w:vAlign w:val="center"/>
          </w:tcPr>
          <w:p>
            <w:pPr>
              <w:spacing w:line="300" w:lineRule="exact"/>
              <w:jc w:val="left"/>
              <w:rPr>
                <w:rFonts w:ascii="楷体_GB2312" w:eastAsia="楷体_GB2312" w:cs="Times New Roman"/>
              </w:rPr>
            </w:pPr>
            <w:r>
              <w:rPr>
                <w:rFonts w:hint="eastAsia" w:ascii="楷体_GB2312" w:eastAsia="楷体_GB2312" w:cs="楷体_GB2312"/>
              </w:rPr>
              <w:t>法律服务</w:t>
            </w:r>
          </w:p>
        </w:tc>
        <w:tc>
          <w:tcPr>
            <w:tcW w:w="944" w:type="dxa"/>
            <w:vAlign w:val="center"/>
          </w:tcPr>
          <w:p>
            <w:pPr>
              <w:spacing w:line="300" w:lineRule="exact"/>
              <w:jc w:val="left"/>
              <w:rPr>
                <w:rFonts w:ascii="楷体_GB2312" w:eastAsia="楷体_GB2312" w:cs="楷体_GB2312"/>
              </w:rPr>
            </w:pPr>
            <w:r>
              <w:rPr>
                <w:rFonts w:ascii="楷体_GB2312" w:eastAsia="楷体_GB2312" w:cs="楷体_GB2312"/>
              </w:rPr>
              <w:t>C0801</w:t>
            </w:r>
          </w:p>
        </w:tc>
        <w:tc>
          <w:tcPr>
            <w:tcW w:w="601" w:type="dxa"/>
            <w:vAlign w:val="center"/>
          </w:tcPr>
          <w:p>
            <w:pPr>
              <w:spacing w:line="300" w:lineRule="exact"/>
              <w:jc w:val="left"/>
              <w:rPr>
                <w:rFonts w:ascii="楷体_GB2312" w:eastAsia="楷体_GB2312" w:cs="楷体_GB2312"/>
              </w:rPr>
            </w:pPr>
          </w:p>
        </w:tc>
        <w:tc>
          <w:tcPr>
            <w:tcW w:w="677" w:type="dxa"/>
            <w:vAlign w:val="center"/>
          </w:tcPr>
          <w:p>
            <w:pPr>
              <w:spacing w:line="300" w:lineRule="exact"/>
              <w:jc w:val="right"/>
              <w:rPr>
                <w:rFonts w:ascii="楷体_GB2312" w:eastAsia="楷体_GB2312" w:cs="楷体_GB2312"/>
              </w:rPr>
            </w:pPr>
            <w:r>
              <w:rPr>
                <w:rFonts w:ascii="楷体_GB2312" w:eastAsia="楷体_GB2312" w:cs="楷体_GB2312"/>
              </w:rPr>
              <w:t>1</w:t>
            </w:r>
          </w:p>
        </w:tc>
        <w:tc>
          <w:tcPr>
            <w:tcW w:w="762" w:type="dxa"/>
            <w:vAlign w:val="center"/>
          </w:tcPr>
          <w:p>
            <w:pPr>
              <w:spacing w:line="300" w:lineRule="exact"/>
              <w:jc w:val="right"/>
              <w:rPr>
                <w:rFonts w:ascii="楷体_GB2312" w:eastAsia="楷体_GB2312" w:cs="楷体_GB2312"/>
              </w:rPr>
            </w:pPr>
            <w:r>
              <w:rPr>
                <w:rFonts w:ascii="楷体_GB2312" w:eastAsia="楷体_GB2312" w:cs="楷体_GB2312"/>
              </w:rPr>
              <w:t>2.50</w:t>
            </w:r>
          </w:p>
        </w:tc>
        <w:tc>
          <w:tcPr>
            <w:tcW w:w="591" w:type="dxa"/>
            <w:vAlign w:val="center"/>
          </w:tcPr>
          <w:p>
            <w:pPr>
              <w:spacing w:line="300" w:lineRule="exact"/>
              <w:jc w:val="right"/>
              <w:rPr>
                <w:rFonts w:ascii="楷体_GB2312" w:eastAsia="楷体_GB2312" w:cs="楷体_GB2312"/>
              </w:rPr>
            </w:pPr>
            <w:r>
              <w:rPr>
                <w:rFonts w:ascii="楷体_GB2312" w:eastAsia="楷体_GB2312" w:cs="楷体_GB2312"/>
              </w:rPr>
              <w:t>2.50</w:t>
            </w:r>
          </w:p>
        </w:tc>
        <w:tc>
          <w:tcPr>
            <w:tcW w:w="1100" w:type="dxa"/>
            <w:vAlign w:val="center"/>
          </w:tcPr>
          <w:p>
            <w:pPr>
              <w:spacing w:line="300" w:lineRule="exact"/>
              <w:jc w:val="right"/>
              <w:rPr>
                <w:rFonts w:ascii="楷体_GB2312" w:eastAsia="楷体_GB2312" w:cs="楷体_GB2312"/>
              </w:rPr>
            </w:pPr>
            <w:r>
              <w:rPr>
                <w:rFonts w:ascii="楷体_GB2312" w:eastAsia="楷体_GB2312" w:cs="楷体_GB2312"/>
              </w:rPr>
              <w:t>2.50</w:t>
            </w:r>
          </w:p>
        </w:tc>
        <w:tc>
          <w:tcPr>
            <w:tcW w:w="846" w:type="dxa"/>
            <w:vAlign w:val="center"/>
          </w:tcPr>
          <w:p>
            <w:pPr>
              <w:spacing w:line="300" w:lineRule="exact"/>
              <w:jc w:val="right"/>
              <w:rPr>
                <w:rFonts w:ascii="楷体_GB2312" w:eastAsia="楷体_GB2312" w:cs="楷体_GB2312"/>
              </w:rPr>
            </w:pPr>
            <w:r>
              <w:rPr>
                <w:rFonts w:ascii="楷体_GB2312" w:eastAsia="楷体_GB2312" w:cs="楷体_GB2312"/>
              </w:rPr>
              <w:t>2.50</w:t>
            </w:r>
          </w:p>
        </w:tc>
        <w:tc>
          <w:tcPr>
            <w:tcW w:w="444" w:type="dxa"/>
            <w:vAlign w:val="center"/>
          </w:tcPr>
          <w:p>
            <w:pPr>
              <w:spacing w:line="300" w:lineRule="exact"/>
              <w:jc w:val="right"/>
              <w:rPr>
                <w:rFonts w:ascii="楷体_GB2312" w:eastAsia="楷体_GB2312" w:cs="楷体_GB2312"/>
              </w:rPr>
            </w:pPr>
          </w:p>
        </w:tc>
        <w:tc>
          <w:tcPr>
            <w:tcW w:w="444" w:type="dxa"/>
            <w:vAlign w:val="center"/>
          </w:tcPr>
          <w:p>
            <w:pPr>
              <w:spacing w:line="300" w:lineRule="exact"/>
              <w:jc w:val="right"/>
              <w:rPr>
                <w:rFonts w:ascii="楷体_GB2312" w:eastAsia="楷体_GB2312" w:cs="楷体_GB2312"/>
              </w:rPr>
            </w:pPr>
          </w:p>
        </w:tc>
        <w:tc>
          <w:tcPr>
            <w:tcW w:w="463" w:type="dxa"/>
            <w:vAlign w:val="center"/>
          </w:tcPr>
          <w:p>
            <w:pPr>
              <w:spacing w:line="300" w:lineRule="exact"/>
              <w:jc w:val="right"/>
              <w:rPr>
                <w:rFonts w:ascii="楷体_GB2312" w:eastAsia="楷体_GB2312" w:cs="楷体_GB2312"/>
              </w:rPr>
            </w:pPr>
          </w:p>
        </w:tc>
        <w:tc>
          <w:tcPr>
            <w:tcW w:w="580" w:type="dxa"/>
            <w:vAlign w:val="center"/>
          </w:tcPr>
          <w:p>
            <w:pPr>
              <w:spacing w:line="300" w:lineRule="exact"/>
              <w:jc w:val="right"/>
              <w:rPr>
                <w:rFonts w:ascii="楷体_GB2312" w:eastAsia="楷体_GB2312" w:cs="楷体_GB231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78" w:hRule="atLeast"/>
        </w:trPr>
        <w:tc>
          <w:tcPr>
            <w:tcW w:w="446" w:type="dxa"/>
            <w:vAlign w:val="center"/>
          </w:tcPr>
          <w:p>
            <w:pPr>
              <w:spacing w:line="300" w:lineRule="exact"/>
              <w:jc w:val="center"/>
              <w:rPr>
                <w:rFonts w:ascii="楷体_GB2312" w:eastAsia="楷体_GB2312" w:cs="Times New Roman"/>
                <w:b/>
                <w:bCs/>
              </w:rPr>
            </w:pPr>
            <w:r>
              <w:rPr>
                <w:rFonts w:hint="eastAsia" w:ascii="楷体_GB2312" w:eastAsia="楷体_GB2312" w:cs="楷体_GB2312"/>
                <w:b/>
                <w:bCs/>
              </w:rPr>
              <w:t>郄马镇事业小计</w:t>
            </w:r>
          </w:p>
        </w:tc>
        <w:tc>
          <w:tcPr>
            <w:tcW w:w="690" w:type="dxa"/>
            <w:tcMar>
              <w:left w:w="57" w:type="dxa"/>
              <w:right w:w="57" w:type="dxa"/>
            </w:tcMar>
            <w:vAlign w:val="center"/>
          </w:tcPr>
          <w:p>
            <w:pPr>
              <w:spacing w:line="300" w:lineRule="exact"/>
              <w:jc w:val="right"/>
              <w:rPr>
                <w:rFonts w:ascii="楷体_GB2312" w:eastAsia="楷体_GB2312" w:cs="Times New Roman"/>
                <w:b/>
                <w:bCs/>
              </w:rPr>
            </w:pPr>
          </w:p>
        </w:tc>
        <w:tc>
          <w:tcPr>
            <w:tcW w:w="891" w:type="dxa"/>
            <w:tcMar>
              <w:left w:w="57" w:type="dxa"/>
              <w:right w:w="57" w:type="dxa"/>
            </w:tcMar>
            <w:vAlign w:val="center"/>
          </w:tcPr>
          <w:p>
            <w:pPr>
              <w:spacing w:line="300" w:lineRule="exact"/>
              <w:jc w:val="left"/>
              <w:rPr>
                <w:rFonts w:ascii="楷体_GB2312" w:eastAsia="楷体_GB2312" w:cs="Times New Roman"/>
                <w:b/>
                <w:bCs/>
              </w:rPr>
            </w:pPr>
          </w:p>
        </w:tc>
        <w:tc>
          <w:tcPr>
            <w:tcW w:w="944" w:type="dxa"/>
            <w:vAlign w:val="center"/>
          </w:tcPr>
          <w:p>
            <w:pPr>
              <w:spacing w:line="300" w:lineRule="exact"/>
              <w:jc w:val="left"/>
              <w:rPr>
                <w:rFonts w:ascii="楷体_GB2312" w:eastAsia="楷体_GB2312" w:cs="Times New Roman"/>
                <w:b/>
                <w:bCs/>
              </w:rPr>
            </w:pPr>
          </w:p>
        </w:tc>
        <w:tc>
          <w:tcPr>
            <w:tcW w:w="601" w:type="dxa"/>
            <w:vAlign w:val="center"/>
          </w:tcPr>
          <w:p>
            <w:pPr>
              <w:spacing w:line="300" w:lineRule="exact"/>
              <w:jc w:val="left"/>
              <w:rPr>
                <w:rFonts w:ascii="楷体_GB2312" w:eastAsia="楷体_GB2312" w:cs="Times New Roman"/>
                <w:b/>
                <w:bCs/>
              </w:rPr>
            </w:pPr>
          </w:p>
        </w:tc>
        <w:tc>
          <w:tcPr>
            <w:tcW w:w="677" w:type="dxa"/>
            <w:vAlign w:val="center"/>
          </w:tcPr>
          <w:p>
            <w:pPr>
              <w:spacing w:line="300" w:lineRule="exact"/>
              <w:jc w:val="right"/>
              <w:rPr>
                <w:rFonts w:ascii="楷体_GB2312" w:eastAsia="楷体_GB2312" w:cs="Times New Roman"/>
                <w:b/>
                <w:bCs/>
              </w:rPr>
            </w:pPr>
          </w:p>
        </w:tc>
        <w:tc>
          <w:tcPr>
            <w:tcW w:w="762" w:type="dxa"/>
            <w:vAlign w:val="center"/>
          </w:tcPr>
          <w:p>
            <w:pPr>
              <w:spacing w:line="300" w:lineRule="exact"/>
              <w:jc w:val="right"/>
              <w:rPr>
                <w:rFonts w:ascii="楷体_GB2312" w:eastAsia="楷体_GB2312" w:cs="Times New Roman"/>
                <w:b/>
                <w:bCs/>
              </w:rPr>
            </w:pPr>
          </w:p>
        </w:tc>
        <w:tc>
          <w:tcPr>
            <w:tcW w:w="591" w:type="dxa"/>
            <w:vAlign w:val="center"/>
          </w:tcPr>
          <w:p>
            <w:pPr>
              <w:spacing w:line="300" w:lineRule="exact"/>
              <w:jc w:val="right"/>
              <w:rPr>
                <w:rFonts w:ascii="楷体_GB2312" w:eastAsia="楷体_GB2312" w:cs="楷体_GB2312"/>
                <w:b/>
                <w:bCs/>
              </w:rPr>
            </w:pPr>
            <w:r>
              <w:rPr>
                <w:rFonts w:ascii="楷体_GB2312" w:eastAsia="楷体_GB2312" w:cs="楷体_GB2312"/>
                <w:b/>
                <w:bCs/>
              </w:rPr>
              <w:t>20.00</w:t>
            </w:r>
          </w:p>
        </w:tc>
        <w:tc>
          <w:tcPr>
            <w:tcW w:w="1100" w:type="dxa"/>
            <w:vAlign w:val="center"/>
          </w:tcPr>
          <w:p>
            <w:pPr>
              <w:spacing w:line="300" w:lineRule="exact"/>
              <w:jc w:val="right"/>
              <w:rPr>
                <w:rFonts w:ascii="楷体_GB2312" w:eastAsia="楷体_GB2312" w:cs="楷体_GB2312"/>
                <w:b/>
                <w:bCs/>
              </w:rPr>
            </w:pPr>
            <w:r>
              <w:rPr>
                <w:rFonts w:ascii="楷体_GB2312" w:eastAsia="楷体_GB2312" w:cs="楷体_GB2312"/>
                <w:b/>
                <w:bCs/>
              </w:rPr>
              <w:t>20.00</w:t>
            </w:r>
          </w:p>
        </w:tc>
        <w:tc>
          <w:tcPr>
            <w:tcW w:w="846" w:type="dxa"/>
            <w:vAlign w:val="center"/>
          </w:tcPr>
          <w:p>
            <w:pPr>
              <w:spacing w:line="300" w:lineRule="exact"/>
              <w:jc w:val="right"/>
              <w:rPr>
                <w:rFonts w:ascii="楷体_GB2312" w:eastAsia="楷体_GB2312" w:cs="楷体_GB2312"/>
                <w:b/>
                <w:bCs/>
              </w:rPr>
            </w:pPr>
            <w:r>
              <w:rPr>
                <w:rFonts w:ascii="楷体_GB2312" w:eastAsia="楷体_GB2312" w:cs="楷体_GB2312"/>
                <w:b/>
                <w:bCs/>
              </w:rPr>
              <w:t>20.00</w:t>
            </w:r>
          </w:p>
        </w:tc>
        <w:tc>
          <w:tcPr>
            <w:tcW w:w="444" w:type="dxa"/>
            <w:vAlign w:val="center"/>
          </w:tcPr>
          <w:p>
            <w:pPr>
              <w:spacing w:line="300" w:lineRule="exact"/>
              <w:jc w:val="right"/>
              <w:rPr>
                <w:rFonts w:ascii="楷体_GB2312" w:eastAsia="楷体_GB2312" w:cs="楷体_GB2312"/>
                <w:b/>
                <w:bCs/>
              </w:rPr>
            </w:pPr>
          </w:p>
        </w:tc>
        <w:tc>
          <w:tcPr>
            <w:tcW w:w="444" w:type="dxa"/>
            <w:vAlign w:val="center"/>
          </w:tcPr>
          <w:p>
            <w:pPr>
              <w:spacing w:line="300" w:lineRule="exact"/>
              <w:jc w:val="right"/>
              <w:rPr>
                <w:rFonts w:ascii="楷体_GB2312" w:eastAsia="楷体_GB2312" w:cs="楷体_GB2312"/>
                <w:b/>
                <w:bCs/>
              </w:rPr>
            </w:pPr>
          </w:p>
        </w:tc>
        <w:tc>
          <w:tcPr>
            <w:tcW w:w="463" w:type="dxa"/>
            <w:vAlign w:val="center"/>
          </w:tcPr>
          <w:p>
            <w:pPr>
              <w:spacing w:line="300" w:lineRule="exact"/>
              <w:jc w:val="right"/>
              <w:rPr>
                <w:rFonts w:ascii="楷体_GB2312" w:eastAsia="楷体_GB2312" w:cs="楷体_GB2312"/>
                <w:b/>
                <w:bCs/>
              </w:rPr>
            </w:pPr>
          </w:p>
        </w:tc>
        <w:tc>
          <w:tcPr>
            <w:tcW w:w="580" w:type="dxa"/>
            <w:vAlign w:val="center"/>
          </w:tcPr>
          <w:p>
            <w:pPr>
              <w:spacing w:line="300" w:lineRule="exact"/>
              <w:jc w:val="right"/>
              <w:rPr>
                <w:rFonts w:ascii="楷体_GB2312" w:eastAsia="楷体_GB2312" w:cs="楷体_GB2312"/>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0" w:hRule="atLeast"/>
        </w:trPr>
        <w:tc>
          <w:tcPr>
            <w:tcW w:w="446" w:type="dxa"/>
            <w:vAlign w:val="center"/>
          </w:tcPr>
          <w:p>
            <w:pPr>
              <w:spacing w:line="300" w:lineRule="exact"/>
              <w:jc w:val="left"/>
              <w:rPr>
                <w:rFonts w:ascii="楷体_GB2312" w:eastAsia="楷体_GB2312" w:cs="Times New Roman"/>
              </w:rPr>
            </w:pPr>
            <w:r>
              <w:rPr>
                <w:rFonts w:hint="eastAsia" w:ascii="楷体_GB2312" w:eastAsia="楷体_GB2312" w:cs="楷体_GB2312"/>
              </w:rPr>
              <w:t>日常公用经费</w:t>
            </w:r>
          </w:p>
        </w:tc>
        <w:tc>
          <w:tcPr>
            <w:tcW w:w="690" w:type="dxa"/>
            <w:tcMar>
              <w:left w:w="57" w:type="dxa"/>
              <w:right w:w="57" w:type="dxa"/>
            </w:tcMar>
            <w:vAlign w:val="center"/>
          </w:tcPr>
          <w:p>
            <w:pPr>
              <w:spacing w:line="300" w:lineRule="exact"/>
              <w:jc w:val="right"/>
              <w:rPr>
                <w:rFonts w:ascii="楷体_GB2312" w:eastAsia="楷体_GB2312" w:cs="楷体_GB2312"/>
              </w:rPr>
            </w:pPr>
            <w:r>
              <w:rPr>
                <w:rFonts w:ascii="楷体_GB2312" w:eastAsia="楷体_GB2312" w:cs="楷体_GB2312"/>
              </w:rPr>
              <w:t>39.13</w:t>
            </w:r>
          </w:p>
        </w:tc>
        <w:tc>
          <w:tcPr>
            <w:tcW w:w="891" w:type="dxa"/>
            <w:tcMar>
              <w:left w:w="57" w:type="dxa"/>
              <w:right w:w="57" w:type="dxa"/>
            </w:tcMar>
            <w:vAlign w:val="center"/>
          </w:tcPr>
          <w:p>
            <w:pPr>
              <w:spacing w:line="300" w:lineRule="exact"/>
              <w:jc w:val="left"/>
              <w:rPr>
                <w:rFonts w:ascii="楷体_GB2312" w:eastAsia="楷体_GB2312" w:cs="Times New Roman"/>
              </w:rPr>
            </w:pPr>
            <w:r>
              <w:rPr>
                <w:rFonts w:hint="eastAsia" w:ascii="楷体_GB2312" w:eastAsia="楷体_GB2312" w:cs="楷体_GB2312"/>
              </w:rPr>
              <w:t>办公消耗用品及类似物品</w:t>
            </w:r>
          </w:p>
        </w:tc>
        <w:tc>
          <w:tcPr>
            <w:tcW w:w="944" w:type="dxa"/>
            <w:vAlign w:val="center"/>
          </w:tcPr>
          <w:p>
            <w:pPr>
              <w:spacing w:line="300" w:lineRule="exact"/>
              <w:jc w:val="left"/>
              <w:rPr>
                <w:rFonts w:ascii="楷体_GB2312" w:eastAsia="楷体_GB2312" w:cs="楷体_GB2312"/>
              </w:rPr>
            </w:pPr>
            <w:r>
              <w:rPr>
                <w:rFonts w:ascii="楷体_GB2312" w:eastAsia="楷体_GB2312" w:cs="楷体_GB2312"/>
              </w:rPr>
              <w:t>A09</w:t>
            </w:r>
          </w:p>
        </w:tc>
        <w:tc>
          <w:tcPr>
            <w:tcW w:w="601" w:type="dxa"/>
            <w:vAlign w:val="center"/>
          </w:tcPr>
          <w:p>
            <w:pPr>
              <w:spacing w:line="300" w:lineRule="exact"/>
              <w:jc w:val="left"/>
              <w:rPr>
                <w:rFonts w:ascii="楷体_GB2312" w:eastAsia="楷体_GB2312" w:cs="楷体_GB2312"/>
              </w:rPr>
            </w:pPr>
          </w:p>
        </w:tc>
        <w:tc>
          <w:tcPr>
            <w:tcW w:w="677" w:type="dxa"/>
            <w:vAlign w:val="center"/>
          </w:tcPr>
          <w:p>
            <w:pPr>
              <w:spacing w:line="300" w:lineRule="exact"/>
              <w:jc w:val="right"/>
              <w:rPr>
                <w:rFonts w:ascii="楷体_GB2312" w:eastAsia="楷体_GB2312" w:cs="楷体_GB2312"/>
              </w:rPr>
            </w:pPr>
            <w:r>
              <w:rPr>
                <w:rFonts w:ascii="楷体_GB2312" w:eastAsia="楷体_GB2312" w:cs="楷体_GB2312"/>
              </w:rPr>
              <w:t>1</w:t>
            </w:r>
          </w:p>
        </w:tc>
        <w:tc>
          <w:tcPr>
            <w:tcW w:w="762" w:type="dxa"/>
            <w:vAlign w:val="center"/>
          </w:tcPr>
          <w:p>
            <w:pPr>
              <w:spacing w:line="300" w:lineRule="exact"/>
              <w:jc w:val="right"/>
              <w:rPr>
                <w:rFonts w:ascii="楷体_GB2312" w:eastAsia="楷体_GB2312" w:cs="楷体_GB2312"/>
              </w:rPr>
            </w:pPr>
            <w:r>
              <w:rPr>
                <w:rFonts w:ascii="楷体_GB2312" w:eastAsia="楷体_GB2312" w:cs="楷体_GB2312"/>
              </w:rPr>
              <w:t>10.00</w:t>
            </w:r>
          </w:p>
        </w:tc>
        <w:tc>
          <w:tcPr>
            <w:tcW w:w="591" w:type="dxa"/>
            <w:vAlign w:val="center"/>
          </w:tcPr>
          <w:p>
            <w:pPr>
              <w:spacing w:line="300" w:lineRule="exact"/>
              <w:jc w:val="right"/>
              <w:rPr>
                <w:rFonts w:ascii="楷体_GB2312" w:eastAsia="楷体_GB2312" w:cs="楷体_GB2312"/>
              </w:rPr>
            </w:pPr>
            <w:r>
              <w:rPr>
                <w:rFonts w:ascii="楷体_GB2312" w:eastAsia="楷体_GB2312" w:cs="楷体_GB2312"/>
              </w:rPr>
              <w:t>10.00</w:t>
            </w:r>
          </w:p>
        </w:tc>
        <w:tc>
          <w:tcPr>
            <w:tcW w:w="1100" w:type="dxa"/>
            <w:vAlign w:val="center"/>
          </w:tcPr>
          <w:p>
            <w:pPr>
              <w:spacing w:line="300" w:lineRule="exact"/>
              <w:jc w:val="right"/>
              <w:rPr>
                <w:rFonts w:ascii="楷体_GB2312" w:eastAsia="楷体_GB2312" w:cs="楷体_GB2312"/>
              </w:rPr>
            </w:pPr>
            <w:r>
              <w:rPr>
                <w:rFonts w:ascii="楷体_GB2312" w:eastAsia="楷体_GB2312" w:cs="楷体_GB2312"/>
              </w:rPr>
              <w:t>10.00</w:t>
            </w:r>
          </w:p>
        </w:tc>
        <w:tc>
          <w:tcPr>
            <w:tcW w:w="846" w:type="dxa"/>
            <w:vAlign w:val="center"/>
          </w:tcPr>
          <w:p>
            <w:pPr>
              <w:spacing w:line="300" w:lineRule="exact"/>
              <w:jc w:val="right"/>
              <w:rPr>
                <w:rFonts w:ascii="楷体_GB2312" w:eastAsia="楷体_GB2312" w:cs="楷体_GB2312"/>
              </w:rPr>
            </w:pPr>
            <w:r>
              <w:rPr>
                <w:rFonts w:ascii="楷体_GB2312" w:eastAsia="楷体_GB2312" w:cs="楷体_GB2312"/>
              </w:rPr>
              <w:t>10.00</w:t>
            </w:r>
          </w:p>
        </w:tc>
        <w:tc>
          <w:tcPr>
            <w:tcW w:w="444" w:type="dxa"/>
            <w:vAlign w:val="center"/>
          </w:tcPr>
          <w:p>
            <w:pPr>
              <w:spacing w:line="300" w:lineRule="exact"/>
              <w:jc w:val="right"/>
              <w:rPr>
                <w:rFonts w:ascii="楷体_GB2312" w:eastAsia="楷体_GB2312" w:cs="楷体_GB2312"/>
              </w:rPr>
            </w:pPr>
          </w:p>
        </w:tc>
        <w:tc>
          <w:tcPr>
            <w:tcW w:w="444" w:type="dxa"/>
            <w:vAlign w:val="center"/>
          </w:tcPr>
          <w:p>
            <w:pPr>
              <w:spacing w:line="300" w:lineRule="exact"/>
              <w:jc w:val="right"/>
              <w:rPr>
                <w:rFonts w:ascii="楷体_GB2312" w:eastAsia="楷体_GB2312" w:cs="楷体_GB2312"/>
              </w:rPr>
            </w:pPr>
          </w:p>
        </w:tc>
        <w:tc>
          <w:tcPr>
            <w:tcW w:w="463" w:type="dxa"/>
            <w:vAlign w:val="center"/>
          </w:tcPr>
          <w:p>
            <w:pPr>
              <w:spacing w:line="300" w:lineRule="exact"/>
              <w:jc w:val="right"/>
              <w:rPr>
                <w:rFonts w:ascii="楷体_GB2312" w:eastAsia="楷体_GB2312" w:cs="楷体_GB2312"/>
              </w:rPr>
            </w:pPr>
          </w:p>
        </w:tc>
        <w:tc>
          <w:tcPr>
            <w:tcW w:w="580" w:type="dxa"/>
            <w:vAlign w:val="center"/>
          </w:tcPr>
          <w:p>
            <w:pPr>
              <w:spacing w:line="300" w:lineRule="exact"/>
              <w:jc w:val="right"/>
              <w:rPr>
                <w:rFonts w:ascii="楷体_GB2312" w:eastAsia="楷体_GB2312" w:cs="楷体_GB231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6" w:hRule="atLeast"/>
        </w:trPr>
        <w:tc>
          <w:tcPr>
            <w:tcW w:w="446" w:type="dxa"/>
            <w:vAlign w:val="center"/>
          </w:tcPr>
          <w:p>
            <w:pPr>
              <w:spacing w:line="300" w:lineRule="exact"/>
              <w:jc w:val="left"/>
              <w:rPr>
                <w:rFonts w:ascii="楷体_GB2312" w:eastAsia="楷体_GB2312" w:cs="Times New Roman"/>
              </w:rPr>
            </w:pPr>
            <w:r>
              <w:rPr>
                <w:rFonts w:hint="eastAsia" w:ascii="楷体_GB2312" w:eastAsia="楷体_GB2312" w:cs="楷体_GB2312"/>
              </w:rPr>
              <w:t>日常公用经费</w:t>
            </w:r>
          </w:p>
        </w:tc>
        <w:tc>
          <w:tcPr>
            <w:tcW w:w="690" w:type="dxa"/>
            <w:tcMar>
              <w:left w:w="57" w:type="dxa"/>
              <w:right w:w="57" w:type="dxa"/>
            </w:tcMar>
            <w:vAlign w:val="center"/>
          </w:tcPr>
          <w:p>
            <w:pPr>
              <w:spacing w:line="300" w:lineRule="exact"/>
              <w:jc w:val="right"/>
              <w:rPr>
                <w:rFonts w:ascii="楷体_GB2312" w:eastAsia="楷体_GB2312" w:cs="楷体_GB2312"/>
              </w:rPr>
            </w:pPr>
            <w:r>
              <w:rPr>
                <w:rFonts w:ascii="楷体_GB2312" w:eastAsia="楷体_GB2312" w:cs="楷体_GB2312"/>
              </w:rPr>
              <w:t>39.13</w:t>
            </w:r>
          </w:p>
        </w:tc>
        <w:tc>
          <w:tcPr>
            <w:tcW w:w="891" w:type="dxa"/>
            <w:tcMar>
              <w:left w:w="57" w:type="dxa"/>
              <w:right w:w="57" w:type="dxa"/>
            </w:tcMar>
            <w:vAlign w:val="center"/>
          </w:tcPr>
          <w:p>
            <w:pPr>
              <w:spacing w:line="300" w:lineRule="exact"/>
              <w:jc w:val="left"/>
              <w:rPr>
                <w:rFonts w:ascii="楷体_GB2312" w:eastAsia="楷体_GB2312" w:cs="Times New Roman"/>
              </w:rPr>
            </w:pPr>
            <w:r>
              <w:rPr>
                <w:rFonts w:hint="eastAsia" w:ascii="楷体_GB2312" w:eastAsia="楷体_GB2312" w:cs="楷体_GB2312"/>
              </w:rPr>
              <w:t>计算机设备维修和保养服务</w:t>
            </w:r>
          </w:p>
        </w:tc>
        <w:tc>
          <w:tcPr>
            <w:tcW w:w="944" w:type="dxa"/>
            <w:vAlign w:val="center"/>
          </w:tcPr>
          <w:p>
            <w:pPr>
              <w:spacing w:line="300" w:lineRule="exact"/>
              <w:jc w:val="left"/>
              <w:rPr>
                <w:rFonts w:ascii="楷体_GB2312" w:eastAsia="楷体_GB2312" w:cs="楷体_GB2312"/>
              </w:rPr>
            </w:pPr>
            <w:r>
              <w:rPr>
                <w:rFonts w:ascii="楷体_GB2312" w:eastAsia="楷体_GB2312" w:cs="楷体_GB2312"/>
              </w:rPr>
              <w:t>C0501</w:t>
            </w:r>
          </w:p>
        </w:tc>
        <w:tc>
          <w:tcPr>
            <w:tcW w:w="601" w:type="dxa"/>
            <w:vAlign w:val="center"/>
          </w:tcPr>
          <w:p>
            <w:pPr>
              <w:spacing w:line="300" w:lineRule="exact"/>
              <w:jc w:val="left"/>
              <w:rPr>
                <w:rFonts w:ascii="楷体_GB2312" w:eastAsia="楷体_GB2312" w:cs="楷体_GB2312"/>
              </w:rPr>
            </w:pPr>
          </w:p>
        </w:tc>
        <w:tc>
          <w:tcPr>
            <w:tcW w:w="677" w:type="dxa"/>
            <w:vAlign w:val="center"/>
          </w:tcPr>
          <w:p>
            <w:pPr>
              <w:spacing w:line="300" w:lineRule="exact"/>
              <w:jc w:val="right"/>
              <w:rPr>
                <w:rFonts w:ascii="楷体_GB2312" w:eastAsia="楷体_GB2312" w:cs="楷体_GB2312"/>
              </w:rPr>
            </w:pPr>
            <w:r>
              <w:rPr>
                <w:rFonts w:ascii="楷体_GB2312" w:eastAsia="楷体_GB2312" w:cs="楷体_GB2312"/>
              </w:rPr>
              <w:t>1</w:t>
            </w:r>
          </w:p>
        </w:tc>
        <w:tc>
          <w:tcPr>
            <w:tcW w:w="762" w:type="dxa"/>
            <w:vAlign w:val="center"/>
          </w:tcPr>
          <w:p>
            <w:pPr>
              <w:spacing w:line="300" w:lineRule="exact"/>
              <w:jc w:val="right"/>
              <w:rPr>
                <w:rFonts w:ascii="楷体_GB2312" w:eastAsia="楷体_GB2312" w:cs="楷体_GB2312"/>
              </w:rPr>
            </w:pPr>
            <w:r>
              <w:rPr>
                <w:rFonts w:ascii="楷体_GB2312" w:eastAsia="楷体_GB2312" w:cs="楷体_GB2312"/>
              </w:rPr>
              <w:t>10.00</w:t>
            </w:r>
          </w:p>
        </w:tc>
        <w:tc>
          <w:tcPr>
            <w:tcW w:w="591" w:type="dxa"/>
            <w:vAlign w:val="center"/>
          </w:tcPr>
          <w:p>
            <w:pPr>
              <w:spacing w:line="300" w:lineRule="exact"/>
              <w:jc w:val="right"/>
              <w:rPr>
                <w:rFonts w:ascii="楷体_GB2312" w:eastAsia="楷体_GB2312" w:cs="楷体_GB2312"/>
              </w:rPr>
            </w:pPr>
            <w:r>
              <w:rPr>
                <w:rFonts w:ascii="楷体_GB2312" w:eastAsia="楷体_GB2312" w:cs="楷体_GB2312"/>
              </w:rPr>
              <w:t>10.00</w:t>
            </w:r>
          </w:p>
        </w:tc>
        <w:tc>
          <w:tcPr>
            <w:tcW w:w="1100" w:type="dxa"/>
            <w:vAlign w:val="center"/>
          </w:tcPr>
          <w:p>
            <w:pPr>
              <w:spacing w:line="300" w:lineRule="exact"/>
              <w:jc w:val="right"/>
              <w:rPr>
                <w:rFonts w:ascii="楷体_GB2312" w:eastAsia="楷体_GB2312" w:cs="楷体_GB2312"/>
              </w:rPr>
            </w:pPr>
            <w:r>
              <w:rPr>
                <w:rFonts w:ascii="楷体_GB2312" w:eastAsia="楷体_GB2312" w:cs="楷体_GB2312"/>
              </w:rPr>
              <w:t>10.00</w:t>
            </w:r>
          </w:p>
        </w:tc>
        <w:tc>
          <w:tcPr>
            <w:tcW w:w="846" w:type="dxa"/>
            <w:vAlign w:val="center"/>
          </w:tcPr>
          <w:p>
            <w:pPr>
              <w:spacing w:line="300" w:lineRule="exact"/>
              <w:jc w:val="right"/>
              <w:rPr>
                <w:rFonts w:ascii="楷体_GB2312" w:eastAsia="楷体_GB2312" w:cs="楷体_GB2312"/>
              </w:rPr>
            </w:pPr>
            <w:r>
              <w:rPr>
                <w:rFonts w:ascii="楷体_GB2312" w:eastAsia="楷体_GB2312" w:cs="楷体_GB2312"/>
              </w:rPr>
              <w:t>10.00</w:t>
            </w:r>
          </w:p>
        </w:tc>
        <w:tc>
          <w:tcPr>
            <w:tcW w:w="444" w:type="dxa"/>
            <w:vAlign w:val="center"/>
          </w:tcPr>
          <w:p>
            <w:pPr>
              <w:spacing w:line="300" w:lineRule="exact"/>
              <w:jc w:val="right"/>
              <w:rPr>
                <w:rFonts w:ascii="楷体_GB2312" w:eastAsia="楷体_GB2312" w:cs="楷体_GB2312"/>
              </w:rPr>
            </w:pPr>
          </w:p>
        </w:tc>
        <w:tc>
          <w:tcPr>
            <w:tcW w:w="444" w:type="dxa"/>
            <w:vAlign w:val="center"/>
          </w:tcPr>
          <w:p>
            <w:pPr>
              <w:spacing w:line="300" w:lineRule="exact"/>
              <w:jc w:val="right"/>
              <w:rPr>
                <w:rFonts w:ascii="楷体_GB2312" w:eastAsia="楷体_GB2312" w:cs="楷体_GB2312"/>
              </w:rPr>
            </w:pPr>
          </w:p>
        </w:tc>
        <w:tc>
          <w:tcPr>
            <w:tcW w:w="463" w:type="dxa"/>
            <w:vAlign w:val="center"/>
          </w:tcPr>
          <w:p>
            <w:pPr>
              <w:spacing w:line="300" w:lineRule="exact"/>
              <w:jc w:val="right"/>
              <w:rPr>
                <w:rFonts w:ascii="楷体_GB2312" w:eastAsia="楷体_GB2312" w:cs="楷体_GB2312"/>
              </w:rPr>
            </w:pPr>
          </w:p>
        </w:tc>
        <w:tc>
          <w:tcPr>
            <w:tcW w:w="580" w:type="dxa"/>
            <w:vAlign w:val="center"/>
          </w:tcPr>
          <w:p>
            <w:pPr>
              <w:spacing w:line="300" w:lineRule="exact"/>
              <w:jc w:val="right"/>
              <w:rPr>
                <w:rFonts w:ascii="楷体_GB2312" w:eastAsia="楷体_GB2312" w:cs="楷体_GB2312"/>
              </w:rPr>
            </w:pPr>
          </w:p>
        </w:tc>
      </w:tr>
    </w:tbl>
    <w:p>
      <w:pPr>
        <w:spacing w:line="300" w:lineRule="exact"/>
        <w:jc w:val="left"/>
        <w:outlineLvl w:val="0"/>
        <w:rPr>
          <w:rFonts w:ascii="楷体_GB2312" w:eastAsia="楷体_GB2312" w:cs="Times New Roman"/>
          <w:sz w:val="32"/>
          <w:szCs w:val="32"/>
        </w:rPr>
      </w:pPr>
    </w:p>
    <w:p>
      <w:pPr>
        <w:ind w:firstLine="640"/>
        <w:rPr>
          <w:rFonts w:ascii="楷体_GB2312" w:eastAsia="楷体_GB2312" w:cs="Times New Roman"/>
          <w:sz w:val="32"/>
          <w:szCs w:val="32"/>
        </w:rPr>
      </w:pPr>
      <w:r>
        <w:rPr>
          <w:rFonts w:hint="eastAsia" w:ascii="楷体_GB2312" w:hAnsi="仿宋" w:eastAsia="楷体_GB2312" w:cs="楷体_GB2312"/>
          <w:kern w:val="0"/>
          <w:sz w:val="32"/>
          <w:szCs w:val="32"/>
        </w:rPr>
        <w:t>七、国有资产信息</w:t>
      </w:r>
    </w:p>
    <w:p>
      <w:pPr>
        <w:ind w:firstLine="640"/>
        <w:rPr>
          <w:rFonts w:ascii="楷体_GB2312" w:hAnsi="仿宋" w:eastAsia="楷体_GB2312" w:cs="Times New Roman"/>
          <w:kern w:val="0"/>
          <w:sz w:val="32"/>
          <w:szCs w:val="32"/>
        </w:rPr>
      </w:pPr>
      <w:r>
        <w:rPr>
          <w:rFonts w:hint="eastAsia" w:ascii="楷体_GB2312" w:hAnsi="仿宋" w:eastAsia="楷体_GB2312" w:cs="楷体_GB2312"/>
          <w:kern w:val="0"/>
          <w:sz w:val="32"/>
          <w:szCs w:val="32"/>
        </w:rPr>
        <w:t>截</w:t>
      </w:r>
      <w:r>
        <w:rPr>
          <w:rFonts w:hint="eastAsia" w:ascii="楷体_GB2312" w:hAnsi="仿宋" w:eastAsia="楷体_GB2312" w:cs="楷体_GB2312"/>
          <w:kern w:val="0"/>
          <w:sz w:val="32"/>
          <w:szCs w:val="32"/>
          <w:lang w:val="en-US" w:eastAsia="zh-CN"/>
        </w:rPr>
        <w:t>至</w:t>
      </w:r>
      <w:r>
        <w:rPr>
          <w:rFonts w:ascii="楷体_GB2312" w:hAnsi="仿宋" w:eastAsia="楷体_GB2312" w:cs="楷体_GB2312"/>
          <w:kern w:val="0"/>
          <w:sz w:val="32"/>
          <w:szCs w:val="32"/>
        </w:rPr>
        <w:t>2016</w:t>
      </w:r>
      <w:r>
        <w:rPr>
          <w:rFonts w:hint="eastAsia" w:ascii="楷体_GB2312" w:hAnsi="仿宋" w:eastAsia="楷体_GB2312" w:cs="楷体_GB2312"/>
          <w:kern w:val="0"/>
          <w:sz w:val="32"/>
          <w:szCs w:val="32"/>
        </w:rPr>
        <w:t>年</w:t>
      </w:r>
      <w:r>
        <w:rPr>
          <w:rFonts w:ascii="楷体_GB2312" w:hAnsi="仿宋" w:eastAsia="楷体_GB2312" w:cs="楷体_GB2312"/>
          <w:kern w:val="0"/>
          <w:sz w:val="32"/>
          <w:szCs w:val="32"/>
        </w:rPr>
        <w:t>12</w:t>
      </w:r>
      <w:r>
        <w:rPr>
          <w:rFonts w:hint="eastAsia" w:ascii="楷体_GB2312" w:hAnsi="仿宋" w:eastAsia="楷体_GB2312" w:cs="楷体_GB2312"/>
          <w:kern w:val="0"/>
          <w:sz w:val="32"/>
          <w:szCs w:val="32"/>
        </w:rPr>
        <w:t>月</w:t>
      </w:r>
      <w:r>
        <w:rPr>
          <w:rFonts w:ascii="楷体_GB2312" w:hAnsi="仿宋" w:eastAsia="楷体_GB2312" w:cs="楷体_GB2312"/>
          <w:kern w:val="0"/>
          <w:sz w:val="32"/>
          <w:szCs w:val="32"/>
        </w:rPr>
        <w:t>31</w:t>
      </w:r>
      <w:r>
        <w:rPr>
          <w:rFonts w:hint="eastAsia" w:ascii="楷体_GB2312" w:hAnsi="仿宋" w:eastAsia="楷体_GB2312" w:cs="楷体_GB2312"/>
          <w:kern w:val="0"/>
          <w:sz w:val="32"/>
          <w:szCs w:val="32"/>
        </w:rPr>
        <w:t>日郄马镇人民政府占有国有资产总计</w:t>
      </w:r>
      <w:r>
        <w:rPr>
          <w:rFonts w:ascii="楷体_GB2312" w:hAnsi="仿宋" w:eastAsia="楷体_GB2312" w:cs="楷体_GB2312"/>
          <w:kern w:val="0"/>
          <w:sz w:val="32"/>
          <w:szCs w:val="32"/>
        </w:rPr>
        <w:t>707.45</w:t>
      </w:r>
      <w:r>
        <w:rPr>
          <w:rFonts w:hint="eastAsia" w:ascii="楷体_GB2312" w:hAnsi="仿宋" w:eastAsia="楷体_GB2312" w:cs="楷体_GB2312"/>
          <w:kern w:val="0"/>
          <w:sz w:val="32"/>
          <w:szCs w:val="32"/>
        </w:rPr>
        <w:t>万元，其中固定资产总额</w:t>
      </w:r>
      <w:r>
        <w:rPr>
          <w:rFonts w:ascii="楷体_GB2312" w:hAnsi="仿宋" w:eastAsia="楷体_GB2312" w:cs="楷体_GB2312"/>
          <w:kern w:val="0"/>
          <w:sz w:val="32"/>
          <w:szCs w:val="32"/>
        </w:rPr>
        <w:t>707.45</w:t>
      </w:r>
      <w:r>
        <w:rPr>
          <w:rFonts w:hint="eastAsia" w:ascii="楷体_GB2312" w:hAnsi="仿宋" w:eastAsia="楷体_GB2312" w:cs="楷体_GB2312"/>
          <w:kern w:val="0"/>
          <w:sz w:val="32"/>
          <w:szCs w:val="32"/>
        </w:rPr>
        <w:t>万元，</w:t>
      </w:r>
      <w:r>
        <w:rPr>
          <w:rFonts w:ascii="楷体_GB2312" w:hAnsi="仿宋" w:eastAsia="楷体_GB2312" w:cs="楷体_GB2312"/>
          <w:kern w:val="0"/>
          <w:sz w:val="32"/>
          <w:szCs w:val="32"/>
        </w:rPr>
        <w:t>2016</w:t>
      </w:r>
      <w:r>
        <w:rPr>
          <w:rFonts w:hint="eastAsia" w:ascii="楷体_GB2312" w:hAnsi="仿宋" w:eastAsia="楷体_GB2312" w:cs="楷体_GB2312"/>
          <w:kern w:val="0"/>
          <w:sz w:val="32"/>
          <w:szCs w:val="32"/>
        </w:rPr>
        <w:t>年度新增固定资产</w:t>
      </w:r>
      <w:r>
        <w:rPr>
          <w:rFonts w:ascii="楷体_GB2312" w:hAnsi="仿宋" w:eastAsia="楷体_GB2312" w:cs="楷体_GB2312"/>
          <w:kern w:val="0"/>
          <w:sz w:val="32"/>
          <w:szCs w:val="32"/>
        </w:rPr>
        <w:t>164.41</w:t>
      </w:r>
      <w:r>
        <w:rPr>
          <w:rFonts w:hint="eastAsia" w:ascii="楷体_GB2312" w:hAnsi="仿宋" w:eastAsia="楷体_GB2312" w:cs="楷体_GB2312"/>
          <w:kern w:val="0"/>
          <w:sz w:val="32"/>
          <w:szCs w:val="32"/>
        </w:rPr>
        <w:t>万元</w:t>
      </w:r>
      <w:r>
        <w:rPr>
          <w:rFonts w:hint="eastAsia" w:ascii="楷体_GB2312" w:hAnsi="宋体" w:eastAsia="楷体_GB2312" w:cs="楷体_GB2312"/>
          <w:sz w:val="32"/>
          <w:szCs w:val="32"/>
        </w:rPr>
        <w:t>。</w:t>
      </w:r>
      <w:r>
        <w:rPr>
          <w:rFonts w:hint="eastAsia" w:ascii="楷体_GB2312" w:hAnsi="仿宋" w:eastAsia="楷体_GB2312" w:cs="楷体_GB2312"/>
          <w:kern w:val="0"/>
          <w:sz w:val="32"/>
          <w:szCs w:val="32"/>
        </w:rPr>
        <w:t>固定资产构成：房屋及构筑物</w:t>
      </w:r>
      <w:r>
        <w:rPr>
          <w:rFonts w:ascii="楷体_GB2312" w:hAnsi="仿宋" w:eastAsia="楷体_GB2312" w:cs="楷体_GB2312"/>
          <w:kern w:val="0"/>
          <w:sz w:val="32"/>
          <w:szCs w:val="32"/>
        </w:rPr>
        <w:t>343.70</w:t>
      </w:r>
      <w:r>
        <w:rPr>
          <w:rFonts w:hint="eastAsia" w:ascii="楷体_GB2312" w:hAnsi="仿宋" w:eastAsia="楷体_GB2312" w:cs="楷体_GB2312"/>
          <w:kern w:val="0"/>
          <w:sz w:val="32"/>
          <w:szCs w:val="32"/>
        </w:rPr>
        <w:t>万元，占</w:t>
      </w:r>
      <w:r>
        <w:rPr>
          <w:rFonts w:ascii="楷体_GB2312" w:hAnsi="仿宋" w:eastAsia="楷体_GB2312" w:cs="楷体_GB2312"/>
          <w:kern w:val="0"/>
          <w:sz w:val="32"/>
          <w:szCs w:val="32"/>
        </w:rPr>
        <w:t>48.58%</w:t>
      </w:r>
      <w:r>
        <w:rPr>
          <w:rFonts w:hint="eastAsia" w:ascii="楷体_GB2312" w:hAnsi="仿宋" w:eastAsia="楷体_GB2312" w:cs="楷体_GB2312"/>
          <w:kern w:val="0"/>
          <w:sz w:val="32"/>
          <w:szCs w:val="32"/>
        </w:rPr>
        <w:t>；交通运输设备</w:t>
      </w:r>
      <w:r>
        <w:rPr>
          <w:rFonts w:ascii="楷体_GB2312" w:hAnsi="仿宋" w:eastAsia="楷体_GB2312" w:cs="楷体_GB2312"/>
          <w:kern w:val="0"/>
          <w:sz w:val="32"/>
          <w:szCs w:val="32"/>
        </w:rPr>
        <w:t>126.20</w:t>
      </w:r>
      <w:r>
        <w:rPr>
          <w:rFonts w:hint="eastAsia" w:ascii="楷体_GB2312" w:hAnsi="仿宋" w:eastAsia="楷体_GB2312" w:cs="楷体_GB2312"/>
          <w:kern w:val="0"/>
          <w:sz w:val="32"/>
          <w:szCs w:val="32"/>
        </w:rPr>
        <w:t>万元，占</w:t>
      </w:r>
      <w:r>
        <w:rPr>
          <w:rFonts w:ascii="楷体_GB2312" w:hAnsi="仿宋" w:eastAsia="楷体_GB2312" w:cs="楷体_GB2312"/>
          <w:kern w:val="0"/>
          <w:sz w:val="32"/>
          <w:szCs w:val="32"/>
        </w:rPr>
        <w:t>17.84%</w:t>
      </w:r>
      <w:r>
        <w:rPr>
          <w:rFonts w:hint="eastAsia" w:ascii="楷体_GB2312" w:hAnsi="仿宋" w:eastAsia="楷体_GB2312" w:cs="楷体_GB2312"/>
          <w:kern w:val="0"/>
          <w:sz w:val="32"/>
          <w:szCs w:val="32"/>
        </w:rPr>
        <w:t>；家具用具</w:t>
      </w:r>
      <w:r>
        <w:rPr>
          <w:rFonts w:ascii="楷体_GB2312" w:hAnsi="仿宋" w:eastAsia="楷体_GB2312" w:cs="楷体_GB2312"/>
          <w:kern w:val="0"/>
          <w:sz w:val="32"/>
          <w:szCs w:val="32"/>
        </w:rPr>
        <w:t>27.47</w:t>
      </w:r>
      <w:r>
        <w:rPr>
          <w:rFonts w:hint="eastAsia" w:ascii="楷体_GB2312" w:hAnsi="仿宋" w:eastAsia="楷体_GB2312" w:cs="楷体_GB2312"/>
          <w:kern w:val="0"/>
          <w:sz w:val="32"/>
          <w:szCs w:val="32"/>
        </w:rPr>
        <w:t>万元，占</w:t>
      </w:r>
      <w:r>
        <w:rPr>
          <w:rFonts w:ascii="楷体_GB2312" w:hAnsi="仿宋" w:eastAsia="楷体_GB2312" w:cs="楷体_GB2312"/>
          <w:kern w:val="0"/>
          <w:sz w:val="32"/>
          <w:szCs w:val="32"/>
        </w:rPr>
        <w:t>3.88%</w:t>
      </w:r>
      <w:r>
        <w:rPr>
          <w:rFonts w:hint="eastAsia" w:ascii="楷体_GB2312" w:hAnsi="仿宋" w:eastAsia="楷体_GB2312" w:cs="楷体_GB2312"/>
          <w:kern w:val="0"/>
          <w:sz w:val="32"/>
          <w:szCs w:val="32"/>
        </w:rPr>
        <w:t>；通用设备</w:t>
      </w:r>
      <w:r>
        <w:rPr>
          <w:rFonts w:ascii="楷体_GB2312" w:hAnsi="仿宋" w:eastAsia="楷体_GB2312" w:cs="楷体_GB2312"/>
          <w:kern w:val="0"/>
          <w:sz w:val="32"/>
          <w:szCs w:val="32"/>
        </w:rPr>
        <w:t>210.08</w:t>
      </w:r>
      <w:r>
        <w:rPr>
          <w:rFonts w:hint="eastAsia" w:ascii="楷体_GB2312" w:hAnsi="仿宋" w:eastAsia="楷体_GB2312" w:cs="楷体_GB2312"/>
          <w:kern w:val="0"/>
          <w:sz w:val="32"/>
          <w:szCs w:val="32"/>
        </w:rPr>
        <w:t>万元，占</w:t>
      </w:r>
      <w:r>
        <w:rPr>
          <w:rFonts w:ascii="楷体_GB2312" w:hAnsi="仿宋" w:eastAsia="楷体_GB2312" w:cs="楷体_GB2312"/>
          <w:kern w:val="0"/>
          <w:sz w:val="32"/>
          <w:szCs w:val="32"/>
        </w:rPr>
        <w:t>29.70%</w:t>
      </w:r>
      <w:r>
        <w:rPr>
          <w:rFonts w:hint="eastAsia" w:ascii="楷体_GB2312" w:hAnsi="仿宋" w:eastAsia="楷体_GB2312" w:cs="楷体_GB2312"/>
          <w:kern w:val="0"/>
          <w:sz w:val="32"/>
          <w:szCs w:val="32"/>
        </w:rPr>
        <w:t>。</w:t>
      </w:r>
    </w:p>
    <w:p>
      <w:pPr>
        <w:ind w:firstLine="640"/>
        <w:rPr>
          <w:rFonts w:ascii="楷体_GB2312" w:hAnsi="宋体" w:eastAsia="楷体_GB2312" w:cs="Times New Roman"/>
          <w:sz w:val="32"/>
          <w:szCs w:val="32"/>
        </w:rPr>
      </w:pPr>
    </w:p>
    <w:tbl>
      <w:tblPr>
        <w:tblStyle w:val="7"/>
        <w:tblW w:w="9015" w:type="dxa"/>
        <w:tblInd w:w="-106" w:type="dxa"/>
        <w:tblLayout w:type="fixed"/>
        <w:tblCellMar>
          <w:top w:w="0" w:type="dxa"/>
          <w:left w:w="108" w:type="dxa"/>
          <w:bottom w:w="0" w:type="dxa"/>
          <w:right w:w="108" w:type="dxa"/>
        </w:tblCellMar>
      </w:tblPr>
      <w:tblGrid>
        <w:gridCol w:w="4155"/>
        <w:gridCol w:w="2348"/>
        <w:gridCol w:w="2512"/>
      </w:tblGrid>
      <w:tr>
        <w:tblPrEx>
          <w:tblCellMar>
            <w:top w:w="0" w:type="dxa"/>
            <w:left w:w="108" w:type="dxa"/>
            <w:bottom w:w="0" w:type="dxa"/>
            <w:right w:w="108" w:type="dxa"/>
          </w:tblCellMar>
        </w:tblPrEx>
        <w:trPr>
          <w:trHeight w:val="815" w:hRule="atLeast"/>
        </w:trPr>
        <w:tc>
          <w:tcPr>
            <w:tcW w:w="9015" w:type="dxa"/>
            <w:gridSpan w:val="3"/>
            <w:tcBorders>
              <w:top w:val="nil"/>
              <w:left w:val="nil"/>
              <w:bottom w:val="nil"/>
              <w:right w:val="nil"/>
            </w:tcBorders>
          </w:tcPr>
          <w:p>
            <w:pPr>
              <w:widowControl/>
              <w:jc w:val="center"/>
              <w:rPr>
                <w:rFonts w:ascii="楷体_GB2312" w:hAnsi="宋体" w:eastAsia="楷体_GB2312" w:cs="Times New Roman"/>
                <w:color w:val="000000"/>
                <w:kern w:val="0"/>
                <w:sz w:val="32"/>
                <w:szCs w:val="32"/>
                <w:highlight w:val="black"/>
              </w:rPr>
            </w:pPr>
            <w:r>
              <w:rPr>
                <w:rFonts w:hint="eastAsia" w:ascii="楷体_GB2312" w:hAnsi="宋体" w:eastAsia="楷体_GB2312" w:cs="楷体_GB2312"/>
                <w:color w:val="000000"/>
                <w:kern w:val="0"/>
                <w:sz w:val="32"/>
                <w:szCs w:val="32"/>
              </w:rPr>
              <w:t>郄马镇人民政府固定资产占有情况表</w:t>
            </w:r>
          </w:p>
        </w:tc>
      </w:tr>
      <w:tr>
        <w:tblPrEx>
          <w:tblCellMar>
            <w:top w:w="0" w:type="dxa"/>
            <w:left w:w="108" w:type="dxa"/>
            <w:bottom w:w="0" w:type="dxa"/>
            <w:right w:w="108" w:type="dxa"/>
          </w:tblCellMar>
        </w:tblPrEx>
        <w:trPr>
          <w:trHeight w:val="709" w:hRule="atLeast"/>
        </w:trPr>
        <w:tc>
          <w:tcPr>
            <w:tcW w:w="4155" w:type="dxa"/>
            <w:tcBorders>
              <w:bottom w:val="single" w:color="auto" w:sz="4" w:space="0"/>
              <w:right w:val="nil"/>
            </w:tcBorders>
            <w:vAlign w:val="center"/>
          </w:tcPr>
          <w:p>
            <w:pPr>
              <w:widowControl/>
              <w:jc w:val="center"/>
              <w:rPr>
                <w:rFonts w:ascii="楷体_GB2312" w:hAnsi="宋体" w:eastAsia="楷体_GB2312" w:cs="Times New Roman"/>
                <w:color w:val="000000"/>
                <w:kern w:val="0"/>
                <w:sz w:val="32"/>
                <w:szCs w:val="32"/>
              </w:rPr>
            </w:pPr>
            <w:r>
              <w:rPr>
                <w:rFonts w:hint="eastAsia" w:ascii="楷体_GB2312" w:hAnsi="宋体" w:eastAsia="楷体_GB2312" w:cs="楷体_GB2312"/>
                <w:color w:val="000000"/>
                <w:kern w:val="0"/>
                <w:sz w:val="32"/>
                <w:szCs w:val="32"/>
              </w:rPr>
              <w:t>编制部门：郄马镇人民政府</w:t>
            </w:r>
          </w:p>
        </w:tc>
        <w:tc>
          <w:tcPr>
            <w:tcW w:w="4860" w:type="dxa"/>
            <w:gridSpan w:val="2"/>
            <w:tcBorders>
              <w:left w:val="nil"/>
              <w:bottom w:val="single" w:color="auto" w:sz="4" w:space="0"/>
            </w:tcBorders>
          </w:tcPr>
          <w:p>
            <w:pPr>
              <w:widowControl/>
              <w:jc w:val="center"/>
              <w:rPr>
                <w:rFonts w:ascii="楷体_GB2312" w:hAnsi="宋体" w:eastAsia="楷体_GB2312" w:cs="Times New Roman"/>
                <w:color w:val="000000"/>
                <w:kern w:val="0"/>
                <w:sz w:val="32"/>
                <w:szCs w:val="32"/>
              </w:rPr>
            </w:pPr>
            <w:bookmarkStart w:id="0" w:name="_GoBack"/>
            <w:r>
              <w:rPr>
                <w:rFonts w:hint="eastAsia" w:ascii="楷体_GB2312" w:hAnsi="宋体" w:eastAsia="楷体_GB2312" w:cs="楷体_GB2312"/>
                <w:color w:val="000000"/>
                <w:kern w:val="0"/>
                <w:sz w:val="32"/>
                <w:szCs w:val="32"/>
              </w:rPr>
              <w:t>截止</w:t>
            </w:r>
            <w:bookmarkEnd w:id="0"/>
            <w:r>
              <w:rPr>
                <w:rFonts w:hint="eastAsia" w:ascii="楷体_GB2312" w:hAnsi="宋体" w:eastAsia="楷体_GB2312" w:cs="楷体_GB2312"/>
                <w:color w:val="000000"/>
                <w:kern w:val="0"/>
                <w:sz w:val="32"/>
                <w:szCs w:val="32"/>
              </w:rPr>
              <w:t>时间：</w:t>
            </w:r>
          </w:p>
          <w:p>
            <w:pPr>
              <w:widowControl/>
              <w:jc w:val="center"/>
              <w:rPr>
                <w:rFonts w:ascii="楷体_GB2312" w:hAnsi="宋体" w:eastAsia="楷体_GB2312" w:cs="楷体_GB2312"/>
                <w:color w:val="000000"/>
                <w:kern w:val="0"/>
                <w:sz w:val="32"/>
                <w:szCs w:val="32"/>
              </w:rPr>
            </w:pPr>
            <w:r>
              <w:rPr>
                <w:rFonts w:ascii="楷体_GB2312" w:hAnsi="宋体" w:eastAsia="楷体_GB2312" w:cs="楷体_GB2312"/>
                <w:color w:val="000000"/>
                <w:kern w:val="0"/>
                <w:sz w:val="32"/>
                <w:szCs w:val="32"/>
              </w:rPr>
              <w:t>2016</w:t>
            </w:r>
            <w:r>
              <w:rPr>
                <w:rFonts w:hint="eastAsia" w:ascii="楷体_GB2312" w:hAnsi="宋体" w:eastAsia="楷体_GB2312" w:cs="楷体_GB2312"/>
                <w:color w:val="000000"/>
                <w:kern w:val="0"/>
                <w:sz w:val="32"/>
                <w:szCs w:val="32"/>
              </w:rPr>
              <w:t>年</w:t>
            </w:r>
            <w:r>
              <w:rPr>
                <w:rFonts w:ascii="楷体_GB2312" w:hAnsi="宋体" w:eastAsia="楷体_GB2312" w:cs="楷体_GB2312"/>
                <w:color w:val="000000"/>
                <w:kern w:val="0"/>
                <w:sz w:val="32"/>
                <w:szCs w:val="32"/>
              </w:rPr>
              <w:t>12</w:t>
            </w:r>
            <w:r>
              <w:rPr>
                <w:rFonts w:hint="eastAsia" w:ascii="楷体_GB2312" w:hAnsi="宋体" w:eastAsia="楷体_GB2312" w:cs="楷体_GB2312"/>
                <w:color w:val="000000"/>
                <w:kern w:val="0"/>
                <w:sz w:val="32"/>
                <w:szCs w:val="32"/>
              </w:rPr>
              <w:t>月</w:t>
            </w:r>
            <w:r>
              <w:rPr>
                <w:rFonts w:ascii="楷体_GB2312" w:hAnsi="宋体" w:eastAsia="楷体_GB2312" w:cs="楷体_GB2312"/>
                <w:color w:val="000000"/>
                <w:kern w:val="0"/>
                <w:sz w:val="32"/>
                <w:szCs w:val="32"/>
              </w:rPr>
              <w:t>31</w:t>
            </w:r>
            <w:r>
              <w:rPr>
                <w:rFonts w:hint="eastAsia" w:ascii="楷体_GB2312" w:hAnsi="宋体" w:eastAsia="楷体_GB2312" w:cs="楷体_GB2312"/>
                <w:color w:val="000000"/>
                <w:kern w:val="0"/>
                <w:sz w:val="32"/>
                <w:szCs w:val="32"/>
              </w:rPr>
              <w:t>日</w:t>
            </w:r>
            <w:r>
              <w:rPr>
                <w:rFonts w:ascii="楷体_GB2312" w:hAnsi="宋体" w:eastAsia="楷体_GB2312" w:cs="楷体_GB2312"/>
                <w:color w:val="000000"/>
                <w:kern w:val="0"/>
                <w:sz w:val="32"/>
                <w:szCs w:val="32"/>
              </w:rPr>
              <w:t xml:space="preserve"> </w:t>
            </w:r>
          </w:p>
        </w:tc>
      </w:tr>
      <w:tr>
        <w:tblPrEx>
          <w:tblCellMar>
            <w:top w:w="0" w:type="dxa"/>
            <w:left w:w="108" w:type="dxa"/>
            <w:bottom w:w="0" w:type="dxa"/>
            <w:right w:w="108" w:type="dxa"/>
          </w:tblCellMar>
        </w:tblPrEx>
        <w:trPr>
          <w:trHeight w:val="528" w:hRule="atLeast"/>
        </w:trPr>
        <w:tc>
          <w:tcPr>
            <w:tcW w:w="4155" w:type="dxa"/>
            <w:tcBorders>
              <w:top w:val="nil"/>
              <w:left w:val="single" w:color="auto" w:sz="4" w:space="0"/>
              <w:bottom w:val="single" w:color="auto" w:sz="4" w:space="0"/>
              <w:right w:val="single" w:color="auto" w:sz="4" w:space="0"/>
            </w:tcBorders>
          </w:tcPr>
          <w:p>
            <w:pPr>
              <w:widowControl/>
              <w:jc w:val="center"/>
              <w:rPr>
                <w:rFonts w:ascii="楷体_GB2312" w:hAnsi="宋体" w:eastAsia="楷体_GB2312" w:cs="楷体_GB2312"/>
                <w:color w:val="000000"/>
                <w:kern w:val="0"/>
                <w:sz w:val="32"/>
                <w:szCs w:val="32"/>
              </w:rPr>
            </w:pPr>
            <w:r>
              <w:rPr>
                <w:rFonts w:hint="eastAsia" w:ascii="楷体_GB2312" w:hAnsi="宋体" w:eastAsia="楷体_GB2312" w:cs="楷体_GB2312"/>
                <w:color w:val="000000"/>
                <w:kern w:val="0"/>
                <w:sz w:val="32"/>
                <w:szCs w:val="32"/>
              </w:rPr>
              <w:t>项</w:t>
            </w:r>
            <w:r>
              <w:rPr>
                <w:rFonts w:ascii="楷体_GB2312" w:hAnsi="宋体" w:eastAsia="楷体_GB2312" w:cs="楷体_GB2312"/>
                <w:color w:val="000000"/>
                <w:kern w:val="0"/>
                <w:sz w:val="32"/>
                <w:szCs w:val="32"/>
              </w:rPr>
              <w:t xml:space="preserve"> </w:t>
            </w:r>
            <w:r>
              <w:rPr>
                <w:rFonts w:hint="eastAsia" w:ascii="楷体_GB2312" w:hAnsi="宋体" w:eastAsia="楷体_GB2312" w:cs="楷体_GB2312"/>
                <w:color w:val="000000"/>
                <w:kern w:val="0"/>
                <w:sz w:val="32"/>
                <w:szCs w:val="32"/>
              </w:rPr>
              <w:t>目</w:t>
            </w:r>
            <w:r>
              <w:rPr>
                <w:rFonts w:ascii="楷体_GB2312" w:hAnsi="宋体" w:eastAsia="楷体_GB2312" w:cs="楷体_GB2312"/>
                <w:color w:val="000000"/>
                <w:kern w:val="0"/>
                <w:sz w:val="32"/>
                <w:szCs w:val="32"/>
              </w:rPr>
              <w:t xml:space="preserve"> </w:t>
            </w:r>
          </w:p>
        </w:tc>
        <w:tc>
          <w:tcPr>
            <w:tcW w:w="2348" w:type="dxa"/>
            <w:tcBorders>
              <w:top w:val="nil"/>
              <w:left w:val="nil"/>
              <w:bottom w:val="single" w:color="auto" w:sz="4" w:space="0"/>
              <w:right w:val="single" w:color="auto" w:sz="4" w:space="0"/>
            </w:tcBorders>
          </w:tcPr>
          <w:p>
            <w:pPr>
              <w:widowControl/>
              <w:jc w:val="center"/>
              <w:rPr>
                <w:rFonts w:ascii="楷体_GB2312" w:hAnsi="宋体" w:eastAsia="楷体_GB2312" w:cs="楷体_GB2312"/>
                <w:color w:val="000000"/>
                <w:kern w:val="0"/>
                <w:sz w:val="32"/>
                <w:szCs w:val="32"/>
              </w:rPr>
            </w:pPr>
            <w:r>
              <w:rPr>
                <w:rFonts w:hint="eastAsia" w:ascii="楷体_GB2312" w:hAnsi="宋体" w:eastAsia="楷体_GB2312" w:cs="楷体_GB2312"/>
                <w:color w:val="000000"/>
                <w:kern w:val="0"/>
                <w:sz w:val="32"/>
                <w:szCs w:val="32"/>
              </w:rPr>
              <w:t>数量</w:t>
            </w:r>
            <w:r>
              <w:rPr>
                <w:rFonts w:ascii="楷体_GB2312" w:hAnsi="宋体" w:eastAsia="楷体_GB2312" w:cs="楷体_GB2312"/>
                <w:color w:val="000000"/>
                <w:kern w:val="0"/>
                <w:sz w:val="32"/>
                <w:szCs w:val="32"/>
              </w:rPr>
              <w:t xml:space="preserve"> </w:t>
            </w:r>
          </w:p>
        </w:tc>
        <w:tc>
          <w:tcPr>
            <w:tcW w:w="2512" w:type="dxa"/>
            <w:tcBorders>
              <w:top w:val="single" w:color="auto" w:sz="4" w:space="0"/>
              <w:left w:val="nil"/>
              <w:bottom w:val="single" w:color="auto" w:sz="4" w:space="0"/>
              <w:right w:val="single" w:color="auto" w:sz="4" w:space="0"/>
            </w:tcBorders>
          </w:tcPr>
          <w:p>
            <w:pPr>
              <w:widowControl/>
              <w:jc w:val="center"/>
              <w:rPr>
                <w:rFonts w:ascii="楷体_GB2312" w:hAnsi="宋体" w:eastAsia="楷体_GB2312" w:cs="楷体_GB2312"/>
                <w:color w:val="000000"/>
                <w:kern w:val="0"/>
                <w:sz w:val="32"/>
                <w:szCs w:val="32"/>
              </w:rPr>
            </w:pPr>
            <w:r>
              <w:rPr>
                <w:rFonts w:hint="eastAsia" w:ascii="楷体_GB2312" w:hAnsi="宋体" w:eastAsia="楷体_GB2312" w:cs="楷体_GB2312"/>
                <w:color w:val="000000"/>
                <w:kern w:val="0"/>
                <w:sz w:val="32"/>
                <w:szCs w:val="32"/>
              </w:rPr>
              <w:t>价值（金额单位：万元）</w:t>
            </w:r>
            <w:r>
              <w:rPr>
                <w:rFonts w:ascii="楷体_GB2312" w:hAnsi="宋体" w:eastAsia="楷体_GB2312" w:cs="楷体_GB2312"/>
                <w:color w:val="000000"/>
                <w:kern w:val="0"/>
                <w:sz w:val="32"/>
                <w:szCs w:val="32"/>
              </w:rPr>
              <w:t xml:space="preserve"> </w:t>
            </w:r>
          </w:p>
        </w:tc>
      </w:tr>
      <w:tr>
        <w:tblPrEx>
          <w:tblCellMar>
            <w:top w:w="0" w:type="dxa"/>
            <w:left w:w="108" w:type="dxa"/>
            <w:bottom w:w="0" w:type="dxa"/>
            <w:right w:w="108" w:type="dxa"/>
          </w:tblCellMar>
        </w:tblPrEx>
        <w:trPr>
          <w:trHeight w:val="438" w:hRule="atLeast"/>
        </w:trPr>
        <w:tc>
          <w:tcPr>
            <w:tcW w:w="4155" w:type="dxa"/>
            <w:tcBorders>
              <w:top w:val="nil"/>
              <w:left w:val="single" w:color="auto" w:sz="4" w:space="0"/>
              <w:bottom w:val="single" w:color="auto" w:sz="4" w:space="0"/>
              <w:right w:val="single" w:color="auto" w:sz="4" w:space="0"/>
            </w:tcBorders>
            <w:vAlign w:val="center"/>
          </w:tcPr>
          <w:p>
            <w:pPr>
              <w:widowControl/>
              <w:jc w:val="left"/>
              <w:rPr>
                <w:rFonts w:ascii="楷体_GB2312" w:hAnsi="宋体" w:eastAsia="楷体_GB2312" w:cs="楷体_GB2312"/>
                <w:color w:val="000000"/>
                <w:kern w:val="0"/>
                <w:sz w:val="32"/>
                <w:szCs w:val="32"/>
              </w:rPr>
            </w:pPr>
            <w:r>
              <w:rPr>
                <w:rFonts w:hint="eastAsia" w:ascii="楷体_GB2312" w:hAnsi="宋体" w:eastAsia="楷体_GB2312" w:cs="楷体_GB2312"/>
                <w:color w:val="000000"/>
                <w:kern w:val="0"/>
                <w:sz w:val="32"/>
                <w:szCs w:val="32"/>
              </w:rPr>
              <w:t>资产总额</w:t>
            </w:r>
            <w:r>
              <w:rPr>
                <w:rFonts w:ascii="楷体_GB2312" w:hAnsi="宋体" w:eastAsia="楷体_GB2312" w:cs="楷体_GB2312"/>
                <w:color w:val="000000"/>
                <w:kern w:val="0"/>
                <w:sz w:val="32"/>
                <w:szCs w:val="32"/>
              </w:rPr>
              <w:t xml:space="preserve"> </w:t>
            </w:r>
          </w:p>
        </w:tc>
        <w:tc>
          <w:tcPr>
            <w:tcW w:w="2348" w:type="dxa"/>
            <w:tcBorders>
              <w:top w:val="nil"/>
              <w:left w:val="nil"/>
              <w:bottom w:val="single" w:color="auto" w:sz="4" w:space="0"/>
              <w:right w:val="single" w:color="auto" w:sz="4" w:space="0"/>
            </w:tcBorders>
            <w:vAlign w:val="center"/>
          </w:tcPr>
          <w:p>
            <w:pPr>
              <w:widowControl/>
              <w:jc w:val="left"/>
              <w:rPr>
                <w:rFonts w:ascii="楷体_GB2312" w:hAnsi="Times New Roman" w:eastAsia="楷体_GB2312" w:cs="Times New Roman"/>
                <w:color w:val="000000"/>
                <w:kern w:val="0"/>
                <w:sz w:val="32"/>
                <w:szCs w:val="32"/>
              </w:rPr>
            </w:pPr>
            <w:r>
              <w:rPr>
                <w:rFonts w:ascii="楷体_GB2312" w:hAnsi="Times New Roman" w:eastAsia="楷体_GB2312" w:cs="Times New Roman"/>
                <w:color w:val="000000"/>
                <w:kern w:val="0"/>
                <w:sz w:val="32"/>
                <w:szCs w:val="32"/>
              </w:rPr>
              <w:t>——</w:t>
            </w:r>
            <w:r>
              <w:rPr>
                <w:rFonts w:ascii="楷体_GB2312" w:hAnsi="宋体" w:eastAsia="楷体_GB2312" w:cs="楷体_GB2312"/>
                <w:color w:val="000000"/>
                <w:kern w:val="0"/>
                <w:sz w:val="32"/>
                <w:szCs w:val="32"/>
              </w:rPr>
              <w:t xml:space="preserve"> </w:t>
            </w:r>
          </w:p>
        </w:tc>
        <w:tc>
          <w:tcPr>
            <w:tcW w:w="2512" w:type="dxa"/>
            <w:tcBorders>
              <w:top w:val="single" w:color="auto" w:sz="4" w:space="0"/>
              <w:left w:val="nil"/>
              <w:bottom w:val="single" w:color="auto" w:sz="4" w:space="0"/>
              <w:right w:val="single" w:color="auto" w:sz="4" w:space="0"/>
            </w:tcBorders>
            <w:vAlign w:val="center"/>
          </w:tcPr>
          <w:p>
            <w:pPr>
              <w:widowControl/>
              <w:jc w:val="left"/>
              <w:rPr>
                <w:rFonts w:ascii="楷体_GB2312" w:hAnsi="宋体" w:eastAsia="楷体_GB2312" w:cs="Times New Roman"/>
                <w:color w:val="000000"/>
                <w:kern w:val="0"/>
                <w:sz w:val="32"/>
                <w:szCs w:val="32"/>
              </w:rPr>
            </w:pPr>
            <w:r>
              <w:rPr>
                <w:rFonts w:ascii="楷体_GB2312" w:hAnsi="宋体" w:eastAsia="楷体_GB2312" w:cs="楷体_GB2312"/>
                <w:color w:val="000000"/>
                <w:kern w:val="0"/>
                <w:sz w:val="32"/>
                <w:szCs w:val="32"/>
              </w:rPr>
              <w:t>707.45</w:t>
            </w:r>
          </w:p>
        </w:tc>
      </w:tr>
      <w:tr>
        <w:tblPrEx>
          <w:tblCellMar>
            <w:top w:w="0" w:type="dxa"/>
            <w:left w:w="108" w:type="dxa"/>
            <w:bottom w:w="0" w:type="dxa"/>
            <w:right w:w="108" w:type="dxa"/>
          </w:tblCellMar>
        </w:tblPrEx>
        <w:trPr>
          <w:trHeight w:val="438" w:hRule="atLeast"/>
        </w:trPr>
        <w:tc>
          <w:tcPr>
            <w:tcW w:w="4155" w:type="dxa"/>
            <w:tcBorders>
              <w:top w:val="nil"/>
              <w:left w:val="single" w:color="auto" w:sz="4" w:space="0"/>
              <w:bottom w:val="single" w:color="auto" w:sz="4" w:space="0"/>
              <w:right w:val="single" w:color="auto" w:sz="4" w:space="0"/>
            </w:tcBorders>
            <w:vAlign w:val="center"/>
          </w:tcPr>
          <w:p>
            <w:pPr>
              <w:widowControl/>
              <w:jc w:val="left"/>
              <w:rPr>
                <w:rFonts w:ascii="楷体_GB2312" w:hAnsi="宋体" w:eastAsia="楷体_GB2312" w:cs="楷体_GB2312"/>
                <w:color w:val="000000"/>
                <w:kern w:val="0"/>
                <w:sz w:val="32"/>
                <w:szCs w:val="32"/>
              </w:rPr>
            </w:pPr>
            <w:r>
              <w:rPr>
                <w:rFonts w:ascii="楷体_GB2312" w:hAnsi="宋体" w:eastAsia="楷体_GB2312" w:cs="楷体_GB2312"/>
                <w:color w:val="000000"/>
                <w:kern w:val="0"/>
                <w:sz w:val="32"/>
                <w:szCs w:val="32"/>
              </w:rPr>
              <w:t>1</w:t>
            </w:r>
            <w:r>
              <w:rPr>
                <w:rFonts w:hint="eastAsia" w:ascii="楷体_GB2312" w:hAnsi="宋体" w:eastAsia="楷体_GB2312" w:cs="楷体_GB2312"/>
                <w:color w:val="000000"/>
                <w:kern w:val="0"/>
                <w:sz w:val="32"/>
                <w:szCs w:val="32"/>
              </w:rPr>
              <w:t>、房屋（平方米）</w:t>
            </w:r>
            <w:r>
              <w:rPr>
                <w:rFonts w:ascii="楷体_GB2312" w:hAnsi="宋体" w:eastAsia="楷体_GB2312" w:cs="楷体_GB2312"/>
                <w:color w:val="000000"/>
                <w:kern w:val="0"/>
                <w:sz w:val="32"/>
                <w:szCs w:val="32"/>
              </w:rPr>
              <w:t xml:space="preserve"> </w:t>
            </w:r>
          </w:p>
        </w:tc>
        <w:tc>
          <w:tcPr>
            <w:tcW w:w="2348" w:type="dxa"/>
            <w:tcBorders>
              <w:top w:val="nil"/>
              <w:left w:val="nil"/>
              <w:bottom w:val="single" w:color="auto" w:sz="4" w:space="0"/>
              <w:right w:val="single" w:color="auto" w:sz="4" w:space="0"/>
            </w:tcBorders>
            <w:vAlign w:val="center"/>
          </w:tcPr>
          <w:p>
            <w:pPr>
              <w:widowControl/>
              <w:jc w:val="right"/>
              <w:rPr>
                <w:rFonts w:ascii="楷体_GB2312" w:hAnsi="宋体" w:eastAsia="楷体_GB2312" w:cs="楷体_GB2312"/>
                <w:color w:val="000000"/>
                <w:kern w:val="0"/>
                <w:sz w:val="32"/>
                <w:szCs w:val="32"/>
              </w:rPr>
            </w:pPr>
            <w:r>
              <w:rPr>
                <w:rFonts w:ascii="楷体_GB2312" w:hAnsi="宋体" w:eastAsia="楷体_GB2312" w:cs="楷体_GB2312"/>
                <w:color w:val="000000"/>
                <w:kern w:val="0"/>
                <w:sz w:val="32"/>
                <w:szCs w:val="32"/>
              </w:rPr>
              <w:t>25,472.60</w:t>
            </w:r>
          </w:p>
        </w:tc>
        <w:tc>
          <w:tcPr>
            <w:tcW w:w="2512" w:type="dxa"/>
            <w:tcBorders>
              <w:top w:val="single" w:color="auto" w:sz="4" w:space="0"/>
              <w:left w:val="nil"/>
              <w:bottom w:val="single" w:color="auto" w:sz="4" w:space="0"/>
              <w:right w:val="single" w:color="auto" w:sz="4" w:space="0"/>
            </w:tcBorders>
            <w:vAlign w:val="center"/>
          </w:tcPr>
          <w:p>
            <w:pPr>
              <w:widowControl/>
              <w:jc w:val="left"/>
              <w:rPr>
                <w:rFonts w:ascii="楷体_GB2312" w:hAnsi="宋体" w:eastAsia="楷体_GB2312" w:cs="Times New Roman"/>
                <w:color w:val="000000"/>
                <w:kern w:val="0"/>
                <w:sz w:val="32"/>
                <w:szCs w:val="32"/>
              </w:rPr>
            </w:pPr>
            <w:r>
              <w:rPr>
                <w:rFonts w:ascii="楷体_GB2312" w:hAnsi="宋体" w:eastAsia="楷体_GB2312" w:cs="楷体_GB2312"/>
                <w:color w:val="000000"/>
                <w:kern w:val="0"/>
                <w:sz w:val="32"/>
                <w:szCs w:val="32"/>
              </w:rPr>
              <w:t>343.70</w:t>
            </w:r>
          </w:p>
        </w:tc>
      </w:tr>
      <w:tr>
        <w:tblPrEx>
          <w:tblCellMar>
            <w:top w:w="0" w:type="dxa"/>
            <w:left w:w="108" w:type="dxa"/>
            <w:bottom w:w="0" w:type="dxa"/>
            <w:right w:w="108" w:type="dxa"/>
          </w:tblCellMar>
        </w:tblPrEx>
        <w:trPr>
          <w:trHeight w:val="438" w:hRule="atLeast"/>
        </w:trPr>
        <w:tc>
          <w:tcPr>
            <w:tcW w:w="4155" w:type="dxa"/>
            <w:tcBorders>
              <w:top w:val="nil"/>
              <w:left w:val="single" w:color="auto" w:sz="4" w:space="0"/>
              <w:bottom w:val="single" w:color="auto" w:sz="4" w:space="0"/>
              <w:right w:val="single" w:color="auto" w:sz="4" w:space="0"/>
            </w:tcBorders>
            <w:vAlign w:val="center"/>
          </w:tcPr>
          <w:p>
            <w:pPr>
              <w:widowControl/>
              <w:jc w:val="left"/>
              <w:rPr>
                <w:rFonts w:ascii="楷体_GB2312" w:hAnsi="宋体" w:eastAsia="楷体_GB2312" w:cs="楷体_GB2312"/>
                <w:color w:val="000000"/>
                <w:kern w:val="0"/>
                <w:sz w:val="32"/>
                <w:szCs w:val="32"/>
              </w:rPr>
            </w:pPr>
            <w:r>
              <w:rPr>
                <w:rFonts w:hint="eastAsia" w:ascii="楷体_GB2312" w:hAnsi="宋体" w:eastAsia="楷体_GB2312" w:cs="楷体_GB2312"/>
                <w:color w:val="000000"/>
                <w:kern w:val="0"/>
                <w:sz w:val="32"/>
                <w:szCs w:val="32"/>
              </w:rPr>
              <w:t>其中：办公用房（平方米）</w:t>
            </w:r>
            <w:r>
              <w:rPr>
                <w:rFonts w:ascii="楷体_GB2312" w:hAnsi="宋体" w:eastAsia="楷体_GB2312" w:cs="楷体_GB2312"/>
                <w:color w:val="000000"/>
                <w:kern w:val="0"/>
                <w:sz w:val="32"/>
                <w:szCs w:val="32"/>
              </w:rPr>
              <w:t xml:space="preserve"> </w:t>
            </w:r>
          </w:p>
        </w:tc>
        <w:tc>
          <w:tcPr>
            <w:tcW w:w="2348" w:type="dxa"/>
            <w:tcBorders>
              <w:top w:val="nil"/>
              <w:left w:val="nil"/>
              <w:bottom w:val="single" w:color="auto" w:sz="4" w:space="0"/>
              <w:right w:val="single" w:color="auto" w:sz="4" w:space="0"/>
            </w:tcBorders>
            <w:vAlign w:val="center"/>
          </w:tcPr>
          <w:p>
            <w:pPr>
              <w:widowControl/>
              <w:jc w:val="right"/>
              <w:rPr>
                <w:rFonts w:ascii="楷体_GB2312" w:hAnsi="宋体" w:eastAsia="楷体_GB2312" w:cs="楷体_GB2312"/>
                <w:color w:val="000000"/>
                <w:kern w:val="0"/>
                <w:sz w:val="32"/>
                <w:szCs w:val="32"/>
              </w:rPr>
            </w:pPr>
            <w:r>
              <w:rPr>
                <w:rFonts w:ascii="楷体_GB2312" w:hAnsi="宋体" w:eastAsia="楷体_GB2312" w:cs="楷体_GB2312"/>
                <w:color w:val="000000"/>
                <w:kern w:val="0"/>
                <w:sz w:val="32"/>
                <w:szCs w:val="32"/>
              </w:rPr>
              <w:t>24,847.00</w:t>
            </w:r>
          </w:p>
        </w:tc>
        <w:tc>
          <w:tcPr>
            <w:tcW w:w="2512" w:type="dxa"/>
            <w:tcBorders>
              <w:top w:val="single" w:color="auto" w:sz="4" w:space="0"/>
              <w:left w:val="nil"/>
              <w:bottom w:val="single" w:color="auto" w:sz="4" w:space="0"/>
              <w:right w:val="single" w:color="auto" w:sz="4" w:space="0"/>
            </w:tcBorders>
            <w:vAlign w:val="center"/>
          </w:tcPr>
          <w:p>
            <w:pPr>
              <w:widowControl/>
              <w:jc w:val="left"/>
              <w:rPr>
                <w:rFonts w:ascii="楷体_GB2312" w:hAnsi="宋体" w:eastAsia="楷体_GB2312" w:cs="楷体_GB2312"/>
                <w:color w:val="000000"/>
                <w:kern w:val="0"/>
                <w:sz w:val="32"/>
                <w:szCs w:val="32"/>
              </w:rPr>
            </w:pPr>
            <w:r>
              <w:rPr>
                <w:rFonts w:ascii="楷体_GB2312" w:hAnsi="宋体" w:eastAsia="楷体_GB2312" w:cs="楷体_GB2312"/>
                <w:color w:val="000000"/>
                <w:kern w:val="0"/>
                <w:sz w:val="32"/>
                <w:szCs w:val="32"/>
              </w:rPr>
              <w:t>288.90</w:t>
            </w:r>
          </w:p>
        </w:tc>
      </w:tr>
      <w:tr>
        <w:tblPrEx>
          <w:tblCellMar>
            <w:top w:w="0" w:type="dxa"/>
            <w:left w:w="108" w:type="dxa"/>
            <w:bottom w:w="0" w:type="dxa"/>
            <w:right w:w="108" w:type="dxa"/>
          </w:tblCellMar>
        </w:tblPrEx>
        <w:trPr>
          <w:trHeight w:val="438" w:hRule="atLeast"/>
        </w:trPr>
        <w:tc>
          <w:tcPr>
            <w:tcW w:w="4155" w:type="dxa"/>
            <w:tcBorders>
              <w:top w:val="nil"/>
              <w:left w:val="single" w:color="auto" w:sz="4" w:space="0"/>
              <w:bottom w:val="single" w:color="auto" w:sz="4" w:space="0"/>
              <w:right w:val="single" w:color="auto" w:sz="4" w:space="0"/>
            </w:tcBorders>
            <w:vAlign w:val="center"/>
          </w:tcPr>
          <w:p>
            <w:pPr>
              <w:widowControl/>
              <w:jc w:val="left"/>
              <w:rPr>
                <w:rFonts w:ascii="楷体_GB2312" w:hAnsi="宋体" w:eastAsia="楷体_GB2312" w:cs="楷体_GB2312"/>
                <w:color w:val="000000"/>
                <w:kern w:val="0"/>
                <w:sz w:val="32"/>
                <w:szCs w:val="32"/>
              </w:rPr>
            </w:pPr>
            <w:r>
              <w:rPr>
                <w:rFonts w:ascii="楷体_GB2312" w:hAnsi="宋体" w:eastAsia="楷体_GB2312" w:cs="楷体_GB2312"/>
                <w:color w:val="000000"/>
                <w:kern w:val="0"/>
                <w:sz w:val="32"/>
                <w:szCs w:val="32"/>
              </w:rPr>
              <w:t>2</w:t>
            </w:r>
            <w:r>
              <w:rPr>
                <w:rFonts w:hint="eastAsia" w:ascii="楷体_GB2312" w:hAnsi="宋体" w:eastAsia="楷体_GB2312" w:cs="楷体_GB2312"/>
                <w:color w:val="000000"/>
                <w:kern w:val="0"/>
                <w:sz w:val="32"/>
                <w:szCs w:val="32"/>
              </w:rPr>
              <w:t>、车辆（台、辆）</w:t>
            </w:r>
            <w:r>
              <w:rPr>
                <w:rFonts w:ascii="楷体_GB2312" w:hAnsi="宋体" w:eastAsia="楷体_GB2312" w:cs="楷体_GB2312"/>
                <w:color w:val="000000"/>
                <w:kern w:val="0"/>
                <w:sz w:val="32"/>
                <w:szCs w:val="32"/>
              </w:rPr>
              <w:t xml:space="preserve"> </w:t>
            </w:r>
          </w:p>
        </w:tc>
        <w:tc>
          <w:tcPr>
            <w:tcW w:w="2348" w:type="dxa"/>
            <w:tcBorders>
              <w:top w:val="nil"/>
              <w:left w:val="nil"/>
              <w:bottom w:val="single" w:color="auto" w:sz="4" w:space="0"/>
              <w:right w:val="single" w:color="auto" w:sz="4" w:space="0"/>
            </w:tcBorders>
            <w:vAlign w:val="center"/>
          </w:tcPr>
          <w:p>
            <w:pPr>
              <w:widowControl/>
              <w:jc w:val="right"/>
              <w:rPr>
                <w:rFonts w:ascii="楷体_GB2312" w:hAnsi="宋体" w:eastAsia="楷体_GB2312" w:cs="楷体_GB2312"/>
                <w:color w:val="000000"/>
                <w:kern w:val="0"/>
                <w:sz w:val="32"/>
                <w:szCs w:val="32"/>
              </w:rPr>
            </w:pPr>
            <w:r>
              <w:rPr>
                <w:rFonts w:ascii="楷体_GB2312" w:hAnsi="宋体" w:eastAsia="楷体_GB2312" w:cs="楷体_GB2312"/>
                <w:color w:val="000000"/>
                <w:kern w:val="0"/>
                <w:sz w:val="32"/>
                <w:szCs w:val="32"/>
              </w:rPr>
              <w:t>14</w:t>
            </w:r>
          </w:p>
        </w:tc>
        <w:tc>
          <w:tcPr>
            <w:tcW w:w="2512" w:type="dxa"/>
            <w:tcBorders>
              <w:top w:val="single" w:color="auto" w:sz="4" w:space="0"/>
              <w:left w:val="nil"/>
              <w:bottom w:val="single" w:color="auto" w:sz="4" w:space="0"/>
              <w:right w:val="single" w:color="auto" w:sz="4" w:space="0"/>
            </w:tcBorders>
            <w:vAlign w:val="center"/>
          </w:tcPr>
          <w:p>
            <w:pPr>
              <w:widowControl/>
              <w:jc w:val="left"/>
              <w:rPr>
                <w:rFonts w:ascii="楷体_GB2312" w:hAnsi="宋体" w:eastAsia="楷体_GB2312" w:cs="Times New Roman"/>
                <w:color w:val="000000"/>
                <w:kern w:val="0"/>
                <w:sz w:val="32"/>
                <w:szCs w:val="32"/>
              </w:rPr>
            </w:pPr>
            <w:r>
              <w:rPr>
                <w:rFonts w:ascii="楷体_GB2312" w:hAnsi="宋体" w:eastAsia="楷体_GB2312" w:cs="楷体_GB2312"/>
                <w:color w:val="000000"/>
                <w:kern w:val="0"/>
                <w:sz w:val="32"/>
                <w:szCs w:val="32"/>
              </w:rPr>
              <w:t>126.20</w:t>
            </w:r>
          </w:p>
        </w:tc>
      </w:tr>
      <w:tr>
        <w:tblPrEx>
          <w:tblCellMar>
            <w:top w:w="0" w:type="dxa"/>
            <w:left w:w="108" w:type="dxa"/>
            <w:bottom w:w="0" w:type="dxa"/>
            <w:right w:w="108" w:type="dxa"/>
          </w:tblCellMar>
        </w:tblPrEx>
        <w:trPr>
          <w:trHeight w:val="438" w:hRule="atLeast"/>
        </w:trPr>
        <w:tc>
          <w:tcPr>
            <w:tcW w:w="4155" w:type="dxa"/>
            <w:tcBorders>
              <w:top w:val="nil"/>
              <w:left w:val="single" w:color="auto" w:sz="4" w:space="0"/>
              <w:bottom w:val="single" w:color="auto" w:sz="4" w:space="0"/>
              <w:right w:val="single" w:color="auto" w:sz="4" w:space="0"/>
            </w:tcBorders>
            <w:vAlign w:val="center"/>
          </w:tcPr>
          <w:p>
            <w:pPr>
              <w:widowControl/>
              <w:jc w:val="left"/>
              <w:rPr>
                <w:rFonts w:ascii="楷体_GB2312" w:hAnsi="宋体" w:eastAsia="楷体_GB2312" w:cs="楷体_GB2312"/>
                <w:color w:val="000000"/>
                <w:kern w:val="0"/>
                <w:sz w:val="32"/>
                <w:szCs w:val="32"/>
              </w:rPr>
            </w:pPr>
            <w:r>
              <w:rPr>
                <w:rFonts w:ascii="楷体_GB2312" w:hAnsi="宋体" w:eastAsia="楷体_GB2312" w:cs="楷体_GB2312"/>
                <w:color w:val="000000"/>
                <w:kern w:val="0"/>
                <w:sz w:val="32"/>
                <w:szCs w:val="32"/>
              </w:rPr>
              <w:t>3</w:t>
            </w:r>
            <w:r>
              <w:rPr>
                <w:rFonts w:hint="eastAsia" w:ascii="楷体_GB2312" w:hAnsi="宋体" w:eastAsia="楷体_GB2312" w:cs="楷体_GB2312"/>
                <w:color w:val="000000"/>
                <w:kern w:val="0"/>
                <w:sz w:val="32"/>
                <w:szCs w:val="32"/>
              </w:rPr>
              <w:t>、单价在</w:t>
            </w:r>
            <w:r>
              <w:rPr>
                <w:rFonts w:ascii="楷体_GB2312" w:hAnsi="宋体" w:eastAsia="楷体_GB2312" w:cs="楷体_GB2312"/>
                <w:color w:val="000000"/>
                <w:kern w:val="0"/>
                <w:sz w:val="32"/>
                <w:szCs w:val="32"/>
              </w:rPr>
              <w:t>20</w:t>
            </w:r>
            <w:r>
              <w:rPr>
                <w:rFonts w:hint="eastAsia" w:ascii="楷体_GB2312" w:hAnsi="宋体" w:eastAsia="楷体_GB2312" w:cs="楷体_GB2312"/>
                <w:color w:val="000000"/>
                <w:kern w:val="0"/>
                <w:sz w:val="32"/>
                <w:szCs w:val="32"/>
              </w:rPr>
              <w:t>万元以上的设备</w:t>
            </w:r>
            <w:r>
              <w:rPr>
                <w:rFonts w:ascii="楷体_GB2312" w:hAnsi="宋体" w:eastAsia="楷体_GB2312" w:cs="楷体_GB2312"/>
                <w:color w:val="000000"/>
                <w:kern w:val="0"/>
                <w:sz w:val="32"/>
                <w:szCs w:val="32"/>
              </w:rPr>
              <w:t xml:space="preserve"> </w:t>
            </w:r>
          </w:p>
        </w:tc>
        <w:tc>
          <w:tcPr>
            <w:tcW w:w="2348" w:type="dxa"/>
            <w:tcBorders>
              <w:top w:val="nil"/>
              <w:left w:val="nil"/>
              <w:bottom w:val="single" w:color="auto" w:sz="4" w:space="0"/>
              <w:right w:val="single" w:color="auto" w:sz="4" w:space="0"/>
            </w:tcBorders>
            <w:vAlign w:val="center"/>
          </w:tcPr>
          <w:p>
            <w:pPr>
              <w:widowControl/>
              <w:jc w:val="left"/>
              <w:rPr>
                <w:rFonts w:ascii="楷体_GB2312" w:hAnsi="Times New Roman" w:eastAsia="楷体_GB2312" w:cs="Times New Roman"/>
                <w:color w:val="000000"/>
                <w:kern w:val="0"/>
                <w:sz w:val="32"/>
                <w:szCs w:val="32"/>
              </w:rPr>
            </w:pPr>
            <w:r>
              <w:rPr>
                <w:rFonts w:ascii="楷体_GB2312" w:hAnsi="Times New Roman" w:eastAsia="楷体_GB2312" w:cs="Times New Roman"/>
                <w:color w:val="000000"/>
                <w:kern w:val="0"/>
                <w:sz w:val="32"/>
                <w:szCs w:val="32"/>
              </w:rPr>
              <w:t>——</w:t>
            </w:r>
            <w:r>
              <w:rPr>
                <w:rFonts w:ascii="楷体_GB2312" w:hAnsi="宋体" w:eastAsia="楷体_GB2312" w:cs="楷体_GB2312"/>
                <w:color w:val="000000"/>
                <w:kern w:val="0"/>
                <w:sz w:val="32"/>
                <w:szCs w:val="32"/>
              </w:rPr>
              <w:t xml:space="preserve"> </w:t>
            </w:r>
          </w:p>
        </w:tc>
        <w:tc>
          <w:tcPr>
            <w:tcW w:w="2512" w:type="dxa"/>
            <w:tcBorders>
              <w:top w:val="single" w:color="auto" w:sz="4" w:space="0"/>
              <w:left w:val="nil"/>
              <w:bottom w:val="single" w:color="auto" w:sz="4" w:space="0"/>
              <w:right w:val="single" w:color="auto" w:sz="4" w:space="0"/>
            </w:tcBorders>
            <w:vAlign w:val="center"/>
          </w:tcPr>
          <w:p>
            <w:pPr>
              <w:widowControl/>
              <w:jc w:val="left"/>
              <w:rPr>
                <w:rFonts w:ascii="楷体_GB2312" w:hAnsi="宋体" w:eastAsia="楷体_GB2312" w:cs="楷体_GB2312"/>
                <w:color w:val="000000"/>
                <w:kern w:val="0"/>
                <w:sz w:val="32"/>
                <w:szCs w:val="32"/>
              </w:rPr>
            </w:pPr>
            <w:r>
              <w:rPr>
                <w:rFonts w:ascii="楷体_GB2312" w:hAnsi="宋体" w:eastAsia="楷体_GB2312" w:cs="楷体_GB2312"/>
                <w:color w:val="000000"/>
                <w:kern w:val="0"/>
                <w:sz w:val="32"/>
                <w:szCs w:val="32"/>
              </w:rPr>
              <w:t>0</w:t>
            </w:r>
          </w:p>
        </w:tc>
      </w:tr>
      <w:tr>
        <w:tblPrEx>
          <w:tblCellMar>
            <w:top w:w="0" w:type="dxa"/>
            <w:left w:w="108" w:type="dxa"/>
            <w:bottom w:w="0" w:type="dxa"/>
            <w:right w:w="108" w:type="dxa"/>
          </w:tblCellMar>
        </w:tblPrEx>
        <w:trPr>
          <w:trHeight w:val="438" w:hRule="atLeast"/>
        </w:trPr>
        <w:tc>
          <w:tcPr>
            <w:tcW w:w="4155" w:type="dxa"/>
            <w:tcBorders>
              <w:top w:val="nil"/>
              <w:left w:val="single" w:color="auto" w:sz="4" w:space="0"/>
              <w:bottom w:val="single" w:color="auto" w:sz="4" w:space="0"/>
              <w:right w:val="single" w:color="auto" w:sz="4" w:space="0"/>
            </w:tcBorders>
            <w:vAlign w:val="center"/>
          </w:tcPr>
          <w:p>
            <w:pPr>
              <w:widowControl/>
              <w:jc w:val="left"/>
              <w:rPr>
                <w:rFonts w:ascii="楷体_GB2312" w:hAnsi="宋体" w:eastAsia="楷体_GB2312" w:cs="楷体_GB2312"/>
                <w:color w:val="000000"/>
                <w:kern w:val="0"/>
                <w:sz w:val="32"/>
                <w:szCs w:val="32"/>
              </w:rPr>
            </w:pPr>
            <w:r>
              <w:rPr>
                <w:rFonts w:ascii="楷体_GB2312" w:hAnsi="宋体" w:eastAsia="楷体_GB2312" w:cs="楷体_GB2312"/>
                <w:color w:val="000000"/>
                <w:kern w:val="0"/>
                <w:sz w:val="32"/>
                <w:szCs w:val="32"/>
              </w:rPr>
              <w:t>4</w:t>
            </w:r>
            <w:r>
              <w:rPr>
                <w:rFonts w:hint="eastAsia" w:ascii="楷体_GB2312" w:hAnsi="宋体" w:eastAsia="楷体_GB2312" w:cs="楷体_GB2312"/>
                <w:color w:val="000000"/>
                <w:kern w:val="0"/>
                <w:sz w:val="32"/>
                <w:szCs w:val="32"/>
              </w:rPr>
              <w:t>、其他固定资产</w:t>
            </w:r>
            <w:r>
              <w:rPr>
                <w:rFonts w:ascii="楷体_GB2312" w:hAnsi="宋体" w:eastAsia="楷体_GB2312" w:cs="楷体_GB2312"/>
                <w:color w:val="000000"/>
                <w:kern w:val="0"/>
                <w:sz w:val="32"/>
                <w:szCs w:val="32"/>
              </w:rPr>
              <w:t xml:space="preserve"> </w:t>
            </w:r>
          </w:p>
        </w:tc>
        <w:tc>
          <w:tcPr>
            <w:tcW w:w="2348" w:type="dxa"/>
            <w:tcBorders>
              <w:top w:val="nil"/>
              <w:left w:val="nil"/>
              <w:bottom w:val="single" w:color="auto" w:sz="4" w:space="0"/>
              <w:right w:val="single" w:color="auto" w:sz="4" w:space="0"/>
            </w:tcBorders>
            <w:vAlign w:val="center"/>
          </w:tcPr>
          <w:p>
            <w:pPr>
              <w:widowControl/>
              <w:jc w:val="left"/>
              <w:rPr>
                <w:rFonts w:ascii="楷体_GB2312" w:hAnsi="Times New Roman" w:eastAsia="楷体_GB2312" w:cs="Times New Roman"/>
                <w:color w:val="000000"/>
                <w:kern w:val="0"/>
                <w:sz w:val="32"/>
                <w:szCs w:val="32"/>
              </w:rPr>
            </w:pPr>
            <w:r>
              <w:rPr>
                <w:rFonts w:ascii="楷体_GB2312" w:hAnsi="Times New Roman" w:eastAsia="楷体_GB2312" w:cs="Times New Roman"/>
                <w:color w:val="000000"/>
                <w:kern w:val="0"/>
                <w:sz w:val="32"/>
                <w:szCs w:val="32"/>
              </w:rPr>
              <w:t>——</w:t>
            </w:r>
            <w:r>
              <w:rPr>
                <w:rFonts w:ascii="楷体_GB2312" w:hAnsi="宋体" w:eastAsia="楷体_GB2312" w:cs="楷体_GB2312"/>
                <w:color w:val="000000"/>
                <w:kern w:val="0"/>
                <w:sz w:val="32"/>
                <w:szCs w:val="32"/>
              </w:rPr>
              <w:t xml:space="preserve"> </w:t>
            </w:r>
            <w:r>
              <w:rPr>
                <w:rFonts w:eastAsia="楷体_GB2312" w:cs="Times New Roman"/>
                <w:color w:val="000000"/>
                <w:kern w:val="0"/>
                <w:sz w:val="32"/>
                <w:szCs w:val="32"/>
              </w:rPr>
              <w:t> </w:t>
            </w:r>
          </w:p>
        </w:tc>
        <w:tc>
          <w:tcPr>
            <w:tcW w:w="2512" w:type="dxa"/>
            <w:tcBorders>
              <w:top w:val="single" w:color="auto" w:sz="4" w:space="0"/>
              <w:left w:val="nil"/>
              <w:bottom w:val="single" w:color="auto" w:sz="4" w:space="0"/>
              <w:right w:val="single" w:color="auto" w:sz="4" w:space="0"/>
            </w:tcBorders>
            <w:vAlign w:val="center"/>
          </w:tcPr>
          <w:p>
            <w:pPr>
              <w:widowControl/>
              <w:jc w:val="left"/>
              <w:rPr>
                <w:rFonts w:ascii="楷体_GB2312" w:hAnsi="宋体" w:eastAsia="楷体_GB2312" w:cs="Times New Roman"/>
                <w:color w:val="000000"/>
                <w:kern w:val="0"/>
                <w:sz w:val="32"/>
                <w:szCs w:val="32"/>
              </w:rPr>
            </w:pPr>
            <w:r>
              <w:rPr>
                <w:rFonts w:ascii="楷体_GB2312" w:hAnsi="宋体" w:eastAsia="楷体_GB2312" w:cs="楷体_GB2312"/>
                <w:color w:val="000000"/>
                <w:kern w:val="0"/>
                <w:sz w:val="32"/>
                <w:szCs w:val="32"/>
              </w:rPr>
              <w:t>237.55</w:t>
            </w:r>
          </w:p>
        </w:tc>
      </w:tr>
    </w:tbl>
    <w:p>
      <w:pPr>
        <w:spacing w:line="600" w:lineRule="exact"/>
        <w:ind w:left="-178" w:leftChars="-85" w:right="-153" w:rightChars="-73" w:firstLine="640" w:firstLineChars="200"/>
        <w:jc w:val="left"/>
        <w:outlineLvl w:val="0"/>
        <w:rPr>
          <w:rFonts w:ascii="楷体_GB2312" w:hAnsi="宋体" w:eastAsia="楷体_GB2312" w:cs="Times New Roman"/>
          <w:sz w:val="32"/>
          <w:szCs w:val="32"/>
        </w:rPr>
      </w:pPr>
      <w:r>
        <w:rPr>
          <w:rFonts w:ascii="楷体_GB2312" w:hAnsi="宋体" w:eastAsia="楷体_GB2312" w:cs="楷体_GB2312"/>
          <w:sz w:val="32"/>
          <w:szCs w:val="32"/>
        </w:rPr>
        <w:t>2017</w:t>
      </w:r>
      <w:r>
        <w:rPr>
          <w:rFonts w:hint="eastAsia" w:ascii="楷体_GB2312" w:hAnsi="宋体" w:eastAsia="楷体_GB2312" w:cs="楷体_GB2312"/>
          <w:sz w:val="32"/>
          <w:szCs w:val="32"/>
        </w:rPr>
        <w:t>年拟购置国有资产总额为</w:t>
      </w:r>
      <w:r>
        <w:rPr>
          <w:rFonts w:ascii="楷体_GB2312" w:hAnsi="宋体" w:eastAsia="楷体_GB2312" w:cs="楷体_GB2312"/>
          <w:sz w:val="32"/>
          <w:szCs w:val="32"/>
        </w:rPr>
        <w:t>23.82</w:t>
      </w:r>
      <w:r>
        <w:rPr>
          <w:rFonts w:hint="eastAsia" w:ascii="楷体_GB2312" w:hAnsi="宋体" w:eastAsia="楷体_GB2312" w:cs="楷体_GB2312"/>
          <w:sz w:val="32"/>
          <w:szCs w:val="32"/>
        </w:rPr>
        <w:t>万元，主要为南郄马社区体育和娱乐用房施工</w:t>
      </w:r>
      <w:r>
        <w:rPr>
          <w:rFonts w:ascii="楷体_GB2312" w:hAnsi="宋体" w:eastAsia="楷体_GB2312" w:cs="楷体_GB2312"/>
          <w:sz w:val="32"/>
          <w:szCs w:val="32"/>
        </w:rPr>
        <w:t>10</w:t>
      </w:r>
      <w:r>
        <w:rPr>
          <w:rFonts w:hint="eastAsia" w:ascii="楷体_GB2312" w:hAnsi="宋体" w:eastAsia="楷体_GB2312" w:cs="楷体_GB2312"/>
          <w:sz w:val="32"/>
          <w:szCs w:val="32"/>
        </w:rPr>
        <w:t>万元，办公家具</w:t>
      </w:r>
      <w:r>
        <w:rPr>
          <w:rFonts w:ascii="楷体_GB2312" w:hAnsi="宋体" w:eastAsia="楷体_GB2312" w:cs="楷体_GB2312"/>
          <w:sz w:val="32"/>
          <w:szCs w:val="32"/>
        </w:rPr>
        <w:t>8.12</w:t>
      </w:r>
      <w:r>
        <w:rPr>
          <w:rFonts w:hint="eastAsia" w:ascii="楷体_GB2312" w:hAnsi="宋体" w:eastAsia="楷体_GB2312" w:cs="楷体_GB2312"/>
          <w:sz w:val="32"/>
          <w:szCs w:val="32"/>
        </w:rPr>
        <w:t>万元，办公设备</w:t>
      </w:r>
      <w:r>
        <w:rPr>
          <w:rFonts w:ascii="楷体_GB2312" w:hAnsi="宋体" w:eastAsia="楷体_GB2312" w:cs="楷体_GB2312"/>
          <w:sz w:val="32"/>
          <w:szCs w:val="32"/>
        </w:rPr>
        <w:t>0.12</w:t>
      </w:r>
      <w:r>
        <w:rPr>
          <w:rFonts w:hint="eastAsia" w:ascii="楷体_GB2312" w:hAnsi="宋体" w:eastAsia="楷体_GB2312" w:cs="楷体_GB2312"/>
          <w:sz w:val="32"/>
          <w:szCs w:val="32"/>
        </w:rPr>
        <w:t>万元，打印设备</w:t>
      </w:r>
      <w:r>
        <w:rPr>
          <w:rFonts w:ascii="楷体_GB2312" w:hAnsi="宋体" w:eastAsia="楷体_GB2312" w:cs="楷体_GB2312"/>
          <w:sz w:val="32"/>
          <w:szCs w:val="32"/>
        </w:rPr>
        <w:t>1.6</w:t>
      </w:r>
      <w:r>
        <w:rPr>
          <w:rFonts w:hint="eastAsia" w:ascii="楷体_GB2312" w:hAnsi="宋体" w:eastAsia="楷体_GB2312" w:cs="楷体_GB2312"/>
          <w:sz w:val="32"/>
          <w:szCs w:val="32"/>
        </w:rPr>
        <w:t>万元，照相机及器材</w:t>
      </w:r>
      <w:r>
        <w:rPr>
          <w:rFonts w:ascii="楷体_GB2312" w:hAnsi="宋体" w:eastAsia="楷体_GB2312" w:cs="楷体_GB2312"/>
          <w:sz w:val="32"/>
          <w:szCs w:val="32"/>
        </w:rPr>
        <w:t>0.6</w:t>
      </w:r>
      <w:r>
        <w:rPr>
          <w:rFonts w:hint="eastAsia" w:ascii="楷体_GB2312" w:hAnsi="宋体" w:eastAsia="楷体_GB2312" w:cs="楷体_GB2312"/>
          <w:sz w:val="32"/>
          <w:szCs w:val="32"/>
        </w:rPr>
        <w:t>万元，饮水器</w:t>
      </w:r>
      <w:r>
        <w:rPr>
          <w:rFonts w:ascii="楷体_GB2312" w:hAnsi="宋体" w:eastAsia="楷体_GB2312" w:cs="楷体_GB2312"/>
          <w:sz w:val="32"/>
          <w:szCs w:val="32"/>
        </w:rPr>
        <w:t>0.03</w:t>
      </w:r>
      <w:r>
        <w:rPr>
          <w:rFonts w:hint="eastAsia" w:ascii="楷体_GB2312" w:hAnsi="宋体" w:eastAsia="楷体_GB2312" w:cs="楷体_GB2312"/>
          <w:sz w:val="32"/>
          <w:szCs w:val="32"/>
        </w:rPr>
        <w:t>万元，电视机</w:t>
      </w:r>
      <w:r>
        <w:rPr>
          <w:rFonts w:ascii="楷体_GB2312" w:hAnsi="宋体" w:eastAsia="楷体_GB2312" w:cs="楷体_GB2312"/>
          <w:sz w:val="32"/>
          <w:szCs w:val="32"/>
        </w:rPr>
        <w:t>0.3</w:t>
      </w:r>
      <w:r>
        <w:rPr>
          <w:rFonts w:hint="eastAsia" w:ascii="楷体_GB2312" w:hAnsi="宋体" w:eastAsia="楷体_GB2312" w:cs="楷体_GB2312"/>
          <w:sz w:val="32"/>
          <w:szCs w:val="32"/>
        </w:rPr>
        <w:t>万元，多功能一体机</w:t>
      </w:r>
      <w:r>
        <w:rPr>
          <w:rFonts w:ascii="楷体_GB2312" w:hAnsi="宋体" w:eastAsia="楷体_GB2312" w:cs="楷体_GB2312"/>
          <w:sz w:val="32"/>
          <w:szCs w:val="32"/>
        </w:rPr>
        <w:t>3</w:t>
      </w:r>
      <w:r>
        <w:rPr>
          <w:rFonts w:hint="eastAsia" w:ascii="楷体_GB2312" w:hAnsi="宋体" w:eastAsia="楷体_GB2312" w:cs="楷体_GB2312"/>
          <w:sz w:val="32"/>
          <w:szCs w:val="32"/>
        </w:rPr>
        <w:t>万元，计算机网络设备</w:t>
      </w:r>
      <w:r>
        <w:rPr>
          <w:rFonts w:ascii="楷体_GB2312" w:hAnsi="宋体" w:eastAsia="楷体_GB2312" w:cs="楷体_GB2312"/>
          <w:sz w:val="32"/>
          <w:szCs w:val="32"/>
        </w:rPr>
        <w:t>0.05</w:t>
      </w:r>
      <w:r>
        <w:rPr>
          <w:rFonts w:hint="eastAsia" w:ascii="楷体_GB2312" w:hAnsi="宋体" w:eastAsia="楷体_GB2312" w:cs="楷体_GB2312"/>
          <w:sz w:val="32"/>
          <w:szCs w:val="32"/>
        </w:rPr>
        <w:t>万元。</w:t>
      </w:r>
    </w:p>
    <w:p>
      <w:pPr>
        <w:spacing w:line="600" w:lineRule="exact"/>
        <w:ind w:left="-178" w:leftChars="-85" w:right="-153" w:rightChars="-73" w:firstLine="640" w:firstLineChars="200"/>
        <w:jc w:val="left"/>
        <w:outlineLvl w:val="0"/>
        <w:rPr>
          <w:rFonts w:ascii="楷体_GB2312" w:hAnsi="仿宋" w:eastAsia="楷体_GB2312" w:cs="Times New Roman"/>
          <w:kern w:val="0"/>
          <w:sz w:val="32"/>
          <w:szCs w:val="32"/>
        </w:rPr>
      </w:pPr>
      <w:r>
        <w:rPr>
          <w:rFonts w:hint="eastAsia" w:ascii="楷体_GB2312" w:hAnsi="宋体" w:eastAsia="楷体_GB2312" w:cs="楷体_GB2312"/>
          <w:sz w:val="32"/>
          <w:szCs w:val="32"/>
        </w:rPr>
        <w:t>已列入政府采购预算，详见政府采购预算明细表。</w:t>
      </w:r>
    </w:p>
    <w:p>
      <w:pPr>
        <w:ind w:firstLine="640"/>
        <w:rPr>
          <w:rFonts w:ascii="楷体_GB2312" w:hAnsi="仿宋" w:eastAsia="楷体_GB2312" w:cs="Times New Roman"/>
          <w:kern w:val="0"/>
          <w:sz w:val="32"/>
          <w:szCs w:val="32"/>
        </w:rPr>
      </w:pPr>
      <w:r>
        <w:rPr>
          <w:rFonts w:hint="eastAsia" w:ascii="楷体_GB2312" w:hAnsi="仿宋" w:eastAsia="楷体_GB2312" w:cs="楷体_GB2312"/>
          <w:kern w:val="0"/>
          <w:sz w:val="32"/>
          <w:szCs w:val="32"/>
        </w:rPr>
        <w:t>八、名词解释</w:t>
      </w:r>
    </w:p>
    <w:p>
      <w:pPr>
        <w:ind w:firstLine="640"/>
        <w:rPr>
          <w:rFonts w:ascii="楷体_GB2312" w:hAnsi="仿宋" w:eastAsia="楷体_GB2312" w:cs="Times New Roman"/>
          <w:kern w:val="0"/>
          <w:sz w:val="32"/>
          <w:szCs w:val="32"/>
        </w:rPr>
      </w:pPr>
      <w:r>
        <w:rPr>
          <w:rFonts w:ascii="楷体_GB2312" w:hAnsi="仿宋" w:eastAsia="楷体_GB2312" w:cs="楷体_GB2312"/>
          <w:kern w:val="0"/>
          <w:sz w:val="32"/>
          <w:szCs w:val="32"/>
        </w:rPr>
        <w:t>1</w:t>
      </w:r>
      <w:r>
        <w:rPr>
          <w:rFonts w:hint="eastAsia" w:ascii="楷体_GB2312" w:hAnsi="仿宋" w:eastAsia="楷体_GB2312" w:cs="楷体_GB2312"/>
          <w:kern w:val="0"/>
          <w:sz w:val="32"/>
          <w:szCs w:val="32"/>
        </w:rPr>
        <w:t>、财政拨款收入：指财政部门核拨给单位的财政预算资金。</w:t>
      </w:r>
    </w:p>
    <w:p>
      <w:pPr>
        <w:ind w:firstLine="640"/>
        <w:rPr>
          <w:rFonts w:ascii="楷体_GB2312" w:hAnsi="仿宋" w:eastAsia="楷体_GB2312" w:cs="Times New Roman"/>
          <w:kern w:val="0"/>
          <w:sz w:val="32"/>
          <w:szCs w:val="32"/>
        </w:rPr>
      </w:pPr>
      <w:r>
        <w:rPr>
          <w:rFonts w:ascii="楷体_GB2312" w:hAnsi="仿宋" w:eastAsia="楷体_GB2312" w:cs="楷体_GB2312"/>
          <w:kern w:val="0"/>
          <w:sz w:val="32"/>
          <w:szCs w:val="32"/>
        </w:rPr>
        <w:t>2</w:t>
      </w:r>
      <w:r>
        <w:rPr>
          <w:rFonts w:hint="eastAsia" w:ascii="楷体_GB2312" w:hAnsi="仿宋" w:eastAsia="楷体_GB2312" w:cs="楷体_GB2312"/>
          <w:kern w:val="0"/>
          <w:sz w:val="32"/>
          <w:szCs w:val="32"/>
        </w:rPr>
        <w:t>、其他收入：指除上述“财政拨款收入”以外的收入。</w:t>
      </w:r>
    </w:p>
    <w:p>
      <w:pPr>
        <w:ind w:firstLine="640"/>
        <w:rPr>
          <w:rFonts w:ascii="楷体_GB2312" w:hAnsi="仿宋" w:eastAsia="楷体_GB2312" w:cs="楷体_GB2312"/>
          <w:kern w:val="0"/>
          <w:sz w:val="32"/>
          <w:szCs w:val="32"/>
        </w:rPr>
      </w:pPr>
      <w:r>
        <w:rPr>
          <w:rFonts w:ascii="楷体_GB2312" w:hAnsi="仿宋" w:eastAsia="楷体_GB2312" w:cs="楷体_GB2312"/>
          <w:kern w:val="0"/>
          <w:sz w:val="32"/>
          <w:szCs w:val="32"/>
        </w:rPr>
        <w:t>3</w:t>
      </w:r>
      <w:r>
        <w:rPr>
          <w:rFonts w:hint="eastAsia" w:ascii="楷体_GB2312" w:hAnsi="仿宋" w:eastAsia="楷体_GB2312" w:cs="楷体_GB2312"/>
          <w:kern w:val="0"/>
          <w:sz w:val="32"/>
          <w:szCs w:val="32"/>
        </w:rPr>
        <w:t>、上年结转和结余：指以前年度尚未完成、结转到本年按有关规定继续使用的资金。</w:t>
      </w:r>
      <w:r>
        <w:rPr>
          <w:rFonts w:ascii="楷体_GB2312" w:hAnsi="仿宋" w:eastAsia="楷体_GB2312" w:cs="楷体_GB2312"/>
          <w:kern w:val="0"/>
          <w:sz w:val="32"/>
          <w:szCs w:val="32"/>
        </w:rPr>
        <w:t xml:space="preserve"> </w:t>
      </w:r>
    </w:p>
    <w:p>
      <w:pPr>
        <w:ind w:firstLine="640"/>
        <w:rPr>
          <w:rFonts w:ascii="楷体_GB2312" w:hAnsi="仿宋" w:eastAsia="楷体_GB2312" w:cs="Times New Roman"/>
          <w:kern w:val="0"/>
          <w:sz w:val="32"/>
          <w:szCs w:val="32"/>
        </w:rPr>
      </w:pPr>
      <w:r>
        <w:rPr>
          <w:rFonts w:ascii="楷体_GB2312" w:hAnsi="仿宋" w:eastAsia="楷体_GB2312" w:cs="楷体_GB2312"/>
          <w:kern w:val="0"/>
          <w:sz w:val="32"/>
          <w:szCs w:val="32"/>
        </w:rPr>
        <w:t>4</w:t>
      </w:r>
      <w:r>
        <w:rPr>
          <w:rFonts w:hint="eastAsia" w:ascii="楷体_GB2312" w:hAnsi="仿宋" w:eastAsia="楷体_GB2312" w:cs="楷体_GB2312"/>
          <w:kern w:val="0"/>
          <w:sz w:val="32"/>
          <w:szCs w:val="32"/>
        </w:rPr>
        <w:t>、基本支出：指为保障机构正常运转、完成日常工作任务而发生的人员支出和公用支出。</w:t>
      </w:r>
    </w:p>
    <w:p>
      <w:pPr>
        <w:ind w:firstLine="640"/>
        <w:rPr>
          <w:rFonts w:ascii="楷体_GB2312" w:hAnsi="仿宋" w:eastAsia="楷体_GB2312" w:cs="楷体_GB2312"/>
          <w:kern w:val="0"/>
          <w:sz w:val="32"/>
          <w:szCs w:val="32"/>
        </w:rPr>
      </w:pPr>
      <w:r>
        <w:rPr>
          <w:rFonts w:ascii="楷体_GB2312" w:hAnsi="仿宋" w:eastAsia="楷体_GB2312" w:cs="楷体_GB2312"/>
          <w:kern w:val="0"/>
          <w:sz w:val="32"/>
          <w:szCs w:val="32"/>
        </w:rPr>
        <w:t>5</w:t>
      </w:r>
      <w:r>
        <w:rPr>
          <w:rFonts w:hint="eastAsia" w:ascii="楷体_GB2312" w:hAnsi="仿宋" w:eastAsia="楷体_GB2312" w:cs="楷体_GB2312"/>
          <w:kern w:val="0"/>
          <w:sz w:val="32"/>
          <w:szCs w:val="32"/>
        </w:rPr>
        <w:t>、项目支出：指在基本支出之外为完成特定行政任务和事业发展目标所发生的支出。</w:t>
      </w:r>
      <w:r>
        <w:rPr>
          <w:rFonts w:ascii="楷体_GB2312" w:hAnsi="仿宋" w:eastAsia="楷体_GB2312" w:cs="楷体_GB2312"/>
          <w:kern w:val="0"/>
          <w:sz w:val="32"/>
          <w:szCs w:val="32"/>
        </w:rPr>
        <w:t xml:space="preserve"> </w:t>
      </w:r>
    </w:p>
    <w:p>
      <w:pPr>
        <w:ind w:firstLine="640"/>
        <w:rPr>
          <w:rFonts w:ascii="楷体_GB2312" w:hAnsi="仿宋" w:eastAsia="楷体_GB2312" w:cs="楷体_GB2312"/>
          <w:kern w:val="0"/>
          <w:sz w:val="32"/>
          <w:szCs w:val="32"/>
        </w:rPr>
      </w:pPr>
      <w:r>
        <w:rPr>
          <w:rFonts w:ascii="楷体_GB2312" w:hAnsi="仿宋" w:eastAsia="楷体_GB2312" w:cs="楷体_GB2312"/>
          <w:kern w:val="0"/>
          <w:sz w:val="32"/>
          <w:szCs w:val="32"/>
        </w:rPr>
        <w:t>6</w:t>
      </w:r>
      <w:r>
        <w:rPr>
          <w:rFonts w:hint="eastAsia" w:ascii="楷体_GB2312" w:hAnsi="仿宋" w:eastAsia="楷体_GB2312" w:cs="楷体_GB2312"/>
          <w:kern w:val="0"/>
          <w:sz w:val="32"/>
          <w:szCs w:val="32"/>
        </w:rPr>
        <w:t>、“三公”经费：纳入区级财政预算管理的“三公”经费，是指本级部门用财政拨款安排的因公出国（境）费、公务用车购置及运行费和公务接待费。其中，因公出国（境）费反映单位公务出国（境）的国际旅费、国外城市间交通费、住宿费、伙食费、公杂费等支出；公务用车购置及运行费反映单位公务用车车辆购置支出（含车辆购置税）费及租用费、燃料费、维修费、过路过桥费、保险费、安全奖励费用等支出；公务接待费反映单位按规定开支的各类公务接待（含外宾接待）支出。</w:t>
      </w:r>
      <w:r>
        <w:rPr>
          <w:rFonts w:ascii="楷体_GB2312" w:hAnsi="仿宋" w:eastAsia="楷体_GB2312" w:cs="楷体_GB2312"/>
          <w:kern w:val="0"/>
          <w:sz w:val="32"/>
          <w:szCs w:val="32"/>
        </w:rPr>
        <w:t xml:space="preserve"> </w:t>
      </w:r>
    </w:p>
    <w:p>
      <w:pPr>
        <w:ind w:firstLine="640"/>
        <w:rPr>
          <w:rFonts w:ascii="楷体_GB2312" w:hAnsi="仿宋" w:eastAsia="楷体_GB2312" w:cs="Times New Roman"/>
          <w:kern w:val="0"/>
          <w:sz w:val="32"/>
          <w:szCs w:val="32"/>
        </w:rPr>
      </w:pPr>
      <w:r>
        <w:rPr>
          <w:rFonts w:ascii="楷体_GB2312" w:hAnsi="仿宋" w:eastAsia="楷体_GB2312" w:cs="楷体_GB2312"/>
          <w:kern w:val="0"/>
          <w:sz w:val="32"/>
          <w:szCs w:val="32"/>
        </w:rPr>
        <w:t>7</w:t>
      </w:r>
      <w:r>
        <w:rPr>
          <w:rFonts w:hint="eastAsia" w:ascii="楷体_GB2312" w:hAnsi="仿宋" w:eastAsia="楷体_GB2312" w:cs="楷体_GB2312"/>
          <w:kern w:val="0"/>
          <w:sz w:val="32"/>
          <w:szCs w:val="32"/>
        </w:rPr>
        <w:t>、机关运行费：为保障行政单位（含参照公务员法管理的事业单位）运行用于购买货物和服务的各项资金，包括办公及印刷费、邮电费、差旅费、会议费、福利费、日常维修费、专用材料及一般设备购置费、办公用房水电费、办公用房取暖费、办公用房物业管理费、公务用车运行维护费以及其他费用。</w:t>
      </w:r>
    </w:p>
    <w:p>
      <w:pPr>
        <w:ind w:firstLine="640"/>
        <w:rPr>
          <w:rFonts w:ascii="楷体_GB2312" w:hAnsi="仿宋" w:eastAsia="楷体_GB2312" w:cs="Times New Roman"/>
          <w:kern w:val="0"/>
          <w:sz w:val="32"/>
          <w:szCs w:val="32"/>
        </w:rPr>
      </w:pPr>
      <w:r>
        <w:rPr>
          <w:rFonts w:hint="eastAsia" w:ascii="楷体_GB2312" w:hAnsi="仿宋" w:eastAsia="楷体_GB2312" w:cs="楷体_GB2312"/>
          <w:kern w:val="0"/>
          <w:sz w:val="32"/>
          <w:szCs w:val="32"/>
        </w:rPr>
        <w:t>九、其他重要事项情况说明</w:t>
      </w:r>
    </w:p>
    <w:p>
      <w:pPr>
        <w:ind w:firstLine="640"/>
        <w:rPr>
          <w:rFonts w:ascii="楷体_GB2312" w:hAnsi="仿宋" w:eastAsia="楷体_GB2312" w:cs="Times New Roman"/>
          <w:kern w:val="0"/>
          <w:sz w:val="32"/>
          <w:szCs w:val="32"/>
        </w:rPr>
      </w:pPr>
      <w:r>
        <w:rPr>
          <w:rFonts w:hint="eastAsia" w:ascii="楷体_GB2312" w:hAnsi="仿宋" w:eastAsia="楷体_GB2312" w:cs="楷体_GB2312"/>
          <w:kern w:val="0"/>
          <w:sz w:val="32"/>
          <w:szCs w:val="32"/>
        </w:rPr>
        <w:t>部门国有资本经营预算财政拨款支出预算表，无此项拨款，空表列示。</w:t>
      </w:r>
    </w:p>
    <w:sectPr>
      <w:headerReference r:id="rId3" w:type="default"/>
      <w:footerReference r:id="rId4" w:type="default"/>
      <w:pgSz w:w="11906" w:h="16838"/>
      <w:pgMar w:top="1077" w:right="1644" w:bottom="1021" w:left="1644" w:header="0" w:footer="0"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FZShuSong-Z01">
    <w:altName w:val="Segoe Print"/>
    <w:panose1 w:val="00000000000000000000"/>
    <w:charset w:val="00"/>
    <w:family w:val="swiss"/>
    <w:pitch w:val="default"/>
    <w:sig w:usb0="00000000" w:usb1="00000000" w:usb2="00000000" w:usb3="00000000" w:csb0="00000001" w:csb1="00000000"/>
  </w:font>
  <w:font w:name="楷体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书宋_GBK">
    <w:altName w:val="微软雅黑"/>
    <w:panose1 w:val="00000000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rPr>
        <w:rFonts w:cs="Times New Roman"/>
      </w:rP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bottom w:val="none" w:color="auto" w:sz="0" w:space="0"/>
      </w:pBdr>
      <w:jc w:val="both"/>
      <w:rPr>
        <w:rFonts w:cs="Times New Roman"/>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oNotHyphenateCaps/>
  <w:drawingGridVerticalSpacing w:val="156"/>
  <w:noPunctuationKerning w:val="1"/>
  <w:characterSpacingControl w:val="compressPunctuation"/>
  <w:noLineBreaksAfter w:lang="zh-CN" w:val="$([{£¥·‘“〈《「『【〔〖〝﹙﹛﹝＄（．［｛￡￥"/>
  <w:noLineBreaksBefore w:lang="zh-CN" w:val="!%),.:;&gt;?]}¢¨°·ˇˉ―‖’”…‰′″›℃∶、。〃〉》」』】〕〗〞︶︺︾﹀﹄﹚﹜﹞！＂％＇），．：；？］｀｜｝～￠"/>
  <w:doNotValidateAgainstSchema/>
  <w:doNotDemarcateInvalidXml/>
  <w:compat>
    <w:spaceForUL/>
    <w:balanceSingleByteDoubleByteWidth/>
    <w:doNotLeaveBackslashAlon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975AE9"/>
    <w:rsid w:val="00000EB2"/>
    <w:rsid w:val="00004A17"/>
    <w:rsid w:val="000129A8"/>
    <w:rsid w:val="00035383"/>
    <w:rsid w:val="0004759F"/>
    <w:rsid w:val="00081C83"/>
    <w:rsid w:val="0015058B"/>
    <w:rsid w:val="00197CB9"/>
    <w:rsid w:val="001C07AC"/>
    <w:rsid w:val="001E3CFA"/>
    <w:rsid w:val="001F531A"/>
    <w:rsid w:val="001F77C6"/>
    <w:rsid w:val="00205275"/>
    <w:rsid w:val="00222DB6"/>
    <w:rsid w:val="00225C4C"/>
    <w:rsid w:val="00257903"/>
    <w:rsid w:val="002717D8"/>
    <w:rsid w:val="00271E83"/>
    <w:rsid w:val="0027405E"/>
    <w:rsid w:val="002762FB"/>
    <w:rsid w:val="002D21BC"/>
    <w:rsid w:val="002D3AF1"/>
    <w:rsid w:val="00313E88"/>
    <w:rsid w:val="00321DC7"/>
    <w:rsid w:val="003464BE"/>
    <w:rsid w:val="00396D82"/>
    <w:rsid w:val="003C5FC5"/>
    <w:rsid w:val="003E0C77"/>
    <w:rsid w:val="004033BF"/>
    <w:rsid w:val="00410853"/>
    <w:rsid w:val="0048180D"/>
    <w:rsid w:val="004916CD"/>
    <w:rsid w:val="00493EFD"/>
    <w:rsid w:val="004C406E"/>
    <w:rsid w:val="004F3F00"/>
    <w:rsid w:val="005377ED"/>
    <w:rsid w:val="00552406"/>
    <w:rsid w:val="005559BD"/>
    <w:rsid w:val="005700F7"/>
    <w:rsid w:val="0058444D"/>
    <w:rsid w:val="005C4E8D"/>
    <w:rsid w:val="005C6383"/>
    <w:rsid w:val="005D7877"/>
    <w:rsid w:val="005E4466"/>
    <w:rsid w:val="00615CB0"/>
    <w:rsid w:val="00630635"/>
    <w:rsid w:val="0069396A"/>
    <w:rsid w:val="006B014D"/>
    <w:rsid w:val="006B7FF6"/>
    <w:rsid w:val="006D0068"/>
    <w:rsid w:val="007043D1"/>
    <w:rsid w:val="00721871"/>
    <w:rsid w:val="00744A83"/>
    <w:rsid w:val="00752DF9"/>
    <w:rsid w:val="007550F7"/>
    <w:rsid w:val="00762BAC"/>
    <w:rsid w:val="00790530"/>
    <w:rsid w:val="007A5A39"/>
    <w:rsid w:val="007C632A"/>
    <w:rsid w:val="007D715E"/>
    <w:rsid w:val="007E408D"/>
    <w:rsid w:val="007E67BA"/>
    <w:rsid w:val="00812B4C"/>
    <w:rsid w:val="00821BE7"/>
    <w:rsid w:val="00840E58"/>
    <w:rsid w:val="00890A86"/>
    <w:rsid w:val="008A0655"/>
    <w:rsid w:val="008A6166"/>
    <w:rsid w:val="008B6509"/>
    <w:rsid w:val="008C087D"/>
    <w:rsid w:val="008D4EB8"/>
    <w:rsid w:val="009106EA"/>
    <w:rsid w:val="00975AE9"/>
    <w:rsid w:val="009E4274"/>
    <w:rsid w:val="009F7CAD"/>
    <w:rsid w:val="00A15D67"/>
    <w:rsid w:val="00A244A4"/>
    <w:rsid w:val="00A24FB1"/>
    <w:rsid w:val="00A32906"/>
    <w:rsid w:val="00A36E25"/>
    <w:rsid w:val="00B71D1D"/>
    <w:rsid w:val="00BB6836"/>
    <w:rsid w:val="00C07071"/>
    <w:rsid w:val="00C13609"/>
    <w:rsid w:val="00C20E0F"/>
    <w:rsid w:val="00C44A06"/>
    <w:rsid w:val="00C54AF6"/>
    <w:rsid w:val="00C71050"/>
    <w:rsid w:val="00CA2E88"/>
    <w:rsid w:val="00CD3A15"/>
    <w:rsid w:val="00CF31A5"/>
    <w:rsid w:val="00D11390"/>
    <w:rsid w:val="00D158C3"/>
    <w:rsid w:val="00D27BC3"/>
    <w:rsid w:val="00D4414A"/>
    <w:rsid w:val="00D6184E"/>
    <w:rsid w:val="00D7257D"/>
    <w:rsid w:val="00DB7435"/>
    <w:rsid w:val="00DC367B"/>
    <w:rsid w:val="00DD5B01"/>
    <w:rsid w:val="00E01DF7"/>
    <w:rsid w:val="00E108F9"/>
    <w:rsid w:val="00E21217"/>
    <w:rsid w:val="00E364D1"/>
    <w:rsid w:val="00E419F3"/>
    <w:rsid w:val="00E535AF"/>
    <w:rsid w:val="00E60550"/>
    <w:rsid w:val="00E83437"/>
    <w:rsid w:val="00E92650"/>
    <w:rsid w:val="00EA15AB"/>
    <w:rsid w:val="00EC4F53"/>
    <w:rsid w:val="00ED06BB"/>
    <w:rsid w:val="00F03C15"/>
    <w:rsid w:val="00F05F11"/>
    <w:rsid w:val="00F11675"/>
    <w:rsid w:val="00F65D33"/>
    <w:rsid w:val="00F77D58"/>
    <w:rsid w:val="00F808D7"/>
    <w:rsid w:val="00F830B9"/>
    <w:rsid w:val="00FD7235"/>
    <w:rsid w:val="0B6127F4"/>
    <w:rsid w:val="1C787434"/>
    <w:rsid w:val="24904D45"/>
    <w:rsid w:val="316952E7"/>
    <w:rsid w:val="3A5F7518"/>
    <w:rsid w:val="4CC216A5"/>
    <w:rsid w:val="549C2161"/>
    <w:rsid w:val="5EF148B3"/>
    <w:rsid w:val="7DF31419"/>
    <w:rsid w:val="7E283291"/>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99" w:name="index 1" w:locked="1"/>
    <w:lsdException w:uiPriority="99" w:name="index 2" w:locked="1"/>
    <w:lsdException w:uiPriority="99" w:name="index 3" w:locked="1"/>
    <w:lsdException w:uiPriority="99" w:name="index 4" w:locked="1"/>
    <w:lsdException w:uiPriority="99" w:name="index 5" w:locked="1"/>
    <w:lsdException w:uiPriority="99" w:name="index 6" w:locked="1"/>
    <w:lsdException w:uiPriority="99" w:name="index 7" w:locked="1"/>
    <w:lsdException w:uiPriority="99" w:name="index 8" w:locked="1"/>
    <w:lsdException w:uiPriority="99" w:name="index 9" w:locked="1"/>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iPriority="99" w:name="Normal Indent" w:locked="1"/>
    <w:lsdException w:uiPriority="99" w:name="footnote text" w:locked="1"/>
    <w:lsdException w:unhideWhenUsed="0" w:uiPriority="99" w:name="annotation text"/>
    <w:lsdException w:qFormat="1" w:unhideWhenUsed="0" w:uiPriority="99" w:semiHidden="0" w:name="header"/>
    <w:lsdException w:unhideWhenUsed="0" w:uiPriority="99" w:semiHidden="0" w:name="footer"/>
    <w:lsdException w:uiPriority="99" w:name="index heading" w:locked="1"/>
    <w:lsdException w:qFormat="1" w:uiPriority="0" w:name="caption"/>
    <w:lsdException w:uiPriority="99" w:name="table of figures" w:locked="1"/>
    <w:lsdException w:uiPriority="99" w:name="envelope address" w:locked="1"/>
    <w:lsdException w:uiPriority="99" w:name="envelope return" w:locked="1"/>
    <w:lsdException w:uiPriority="99" w:name="footnote reference" w:locked="1"/>
    <w:lsdException w:qFormat="1" w:unhideWhenUsed="0" w:uiPriority="99" w:name="annotation reference"/>
    <w:lsdException w:uiPriority="99" w:name="line number" w:locked="1"/>
    <w:lsdException w:uiPriority="99" w:name="page number" w:locked="1"/>
    <w:lsdException w:uiPriority="99" w:name="endnote reference" w:locked="1"/>
    <w:lsdException w:uiPriority="99" w:name="endnote text" w:locked="1"/>
    <w:lsdException w:uiPriority="99" w:name="table of authorities" w:locked="1"/>
    <w:lsdException w:uiPriority="99" w:name="macro" w:locked="1"/>
    <w:lsdException w:uiPriority="99" w:name="toa heading" w:locked="1"/>
    <w:lsdException w:uiPriority="99" w:name="List" w:locked="1"/>
    <w:lsdException w:uiPriority="99" w:name="List Bullet" w:locked="1"/>
    <w:lsdException w:uiPriority="99" w:name="List Number" w:locked="1"/>
    <w:lsdException w:uiPriority="99" w:name="List 2" w:locked="1"/>
    <w:lsdException w:uiPriority="99" w:name="List 3" w:locked="1"/>
    <w:lsdException w:uiPriority="99" w:name="List 4" w:locked="1"/>
    <w:lsdException w:uiPriority="99" w:name="List 5" w:locked="1"/>
    <w:lsdException w:uiPriority="99" w:name="List Bullet 2" w:locked="1"/>
    <w:lsdException w:uiPriority="99" w:name="List Bullet 3" w:locked="1"/>
    <w:lsdException w:uiPriority="99" w:name="List Bullet 4" w:locked="1"/>
    <w:lsdException w:uiPriority="99" w:name="List Bullet 5" w:locked="1"/>
    <w:lsdException w:uiPriority="99" w:name="List Number 2" w:locked="1"/>
    <w:lsdException w:uiPriority="99" w:name="List Number 3" w:locked="1"/>
    <w:lsdException w:uiPriority="99" w:name="List Number 4" w:locked="1"/>
    <w:lsdException w:uiPriority="99" w:name="List Number 5" w:locked="1"/>
    <w:lsdException w:qFormat="1" w:unhideWhenUsed="0" w:uiPriority="0" w:semiHidden="0" w:name="Title"/>
    <w:lsdException w:uiPriority="99" w:name="Closing" w:locked="1"/>
    <w:lsdException w:uiPriority="99" w:name="Signature" w:locked="1"/>
    <w:lsdException w:unhideWhenUsed="0" w:uiPriority="99" w:name="Default Paragraph Font"/>
    <w:lsdException w:uiPriority="99" w:name="Body Text" w:locked="1"/>
    <w:lsdException w:uiPriority="99" w:name="Body Text Indent" w:locked="1"/>
    <w:lsdException w:uiPriority="99" w:name="List Continue" w:locked="1"/>
    <w:lsdException w:uiPriority="99" w:name="List Continue 2" w:locked="1"/>
    <w:lsdException w:uiPriority="99" w:name="List Continue 3" w:locked="1"/>
    <w:lsdException w:uiPriority="99" w:name="List Continue 4" w:locked="1"/>
    <w:lsdException w:uiPriority="99" w:name="List Continue 5" w:locked="1"/>
    <w:lsdException w:uiPriority="99" w:name="Message Header" w:locked="1"/>
    <w:lsdException w:qFormat="1" w:unhideWhenUsed="0" w:uiPriority="0" w:semiHidden="0" w:name="Subtitle"/>
    <w:lsdException w:uiPriority="99" w:name="Salutation" w:locked="1"/>
    <w:lsdException w:uiPriority="99" w:name="Date" w:locked="1"/>
    <w:lsdException w:uiPriority="99" w:name="Body Text First Indent" w:locked="1"/>
    <w:lsdException w:uiPriority="99" w:name="Body Text First Indent 2" w:locked="1"/>
    <w:lsdException w:uiPriority="99" w:name="Note Heading" w:locked="1"/>
    <w:lsdException w:uiPriority="99" w:name="Body Text 2" w:locked="1"/>
    <w:lsdException w:uiPriority="99" w:name="Body Text 3" w:locked="1"/>
    <w:lsdException w:uiPriority="99" w:name="Body Text Indent 2" w:locked="1"/>
    <w:lsdException w:uiPriority="99" w:name="Body Text Indent 3" w:locked="1"/>
    <w:lsdException w:uiPriority="99" w:name="Block Text" w:locked="1"/>
    <w:lsdException w:uiPriority="99" w:name="Hyperlink" w:locked="1"/>
    <w:lsdException w:uiPriority="99" w:name="FollowedHyperlink" w:locked="1"/>
    <w:lsdException w:qFormat="1" w:unhideWhenUsed="0" w:uiPriority="0" w:semiHidden="0" w:name="Strong"/>
    <w:lsdException w:qFormat="1" w:unhideWhenUsed="0" w:uiPriority="0" w:semiHidden="0" w:name="Emphasis"/>
    <w:lsdException w:uiPriority="99" w:name="Document Map" w:locked="1"/>
    <w:lsdException w:uiPriority="99" w:name="Plain Text" w:locked="1"/>
    <w:lsdException w:uiPriority="99" w:name="E-mail Signature" w:locked="1"/>
    <w:lsdException w:uiPriority="99" w:name="Normal (Web)" w:locked="1"/>
    <w:lsdException w:uiPriority="99" w:name="HTML Acronym" w:locked="1"/>
    <w:lsdException w:uiPriority="99" w:name="HTML Address" w:locked="1"/>
    <w:lsdException w:uiPriority="99" w:name="HTML Cite" w:locked="1"/>
    <w:lsdException w:uiPriority="99" w:name="HTML Code" w:locked="1"/>
    <w:lsdException w:uiPriority="99" w:name="HTML Definition" w:locked="1"/>
    <w:lsdException w:uiPriority="99" w:name="HTML Keyboard" w:locked="1"/>
    <w:lsdException w:uiPriority="99" w:name="HTML Preformatted" w:locked="1"/>
    <w:lsdException w:uiPriority="99" w:name="HTML Sample" w:locked="1"/>
    <w:lsdException w:uiPriority="99" w:name="HTML Typewriter" w:locked="1"/>
    <w:lsdException w:uiPriority="99" w:name="HTML Variable" w:locked="1"/>
    <w:lsdException w:qFormat="1" w:uiPriority="99" w:name="Normal Table"/>
    <w:lsdException w:qFormat="1" w:unhideWhenUsed="0" w:uiPriority="99" w:name="annotation subject"/>
    <w:lsdException w:uiPriority="99" w:name="Table Simple 1" w:locked="1"/>
    <w:lsdException w:uiPriority="99" w:name="Table Simple 2" w:locked="1"/>
    <w:lsdException w:uiPriority="99" w:name="Table Simple 3" w:locked="1"/>
    <w:lsdException w:uiPriority="99" w:name="Table Classic 1" w:locked="1"/>
    <w:lsdException w:uiPriority="99" w:name="Table Classic 2" w:locked="1"/>
    <w:lsdException w:uiPriority="99" w:name="Table Classic 3" w:locked="1"/>
    <w:lsdException w:uiPriority="99" w:name="Table Classic 4" w:locked="1"/>
    <w:lsdException w:uiPriority="99" w:name="Table Colorful 1" w:locked="1"/>
    <w:lsdException w:uiPriority="99" w:name="Table Colorful 2" w:locked="1"/>
    <w:lsdException w:uiPriority="99" w:name="Table Colorful 3" w:locked="1"/>
    <w:lsdException w:uiPriority="99" w:name="Table Columns 1" w:locked="1"/>
    <w:lsdException w:uiPriority="99" w:name="Table Columns 2" w:locked="1"/>
    <w:lsdException w:uiPriority="99" w:name="Table Columns 3" w:locked="1"/>
    <w:lsdException w:uiPriority="99" w:name="Table Columns 4" w:locked="1"/>
    <w:lsdException w:uiPriority="99" w:name="Table Columns 5" w:locked="1"/>
    <w:lsdException w:uiPriority="99" w:name="Table Grid 1" w:locked="1"/>
    <w:lsdException w:uiPriority="99" w:name="Table Grid 2" w:locked="1"/>
    <w:lsdException w:uiPriority="99" w:name="Table Grid 3" w:locked="1"/>
    <w:lsdException w:uiPriority="99" w:name="Table Grid 4" w:locked="1"/>
    <w:lsdException w:uiPriority="99" w:name="Table Grid 5" w:locked="1"/>
    <w:lsdException w:uiPriority="99" w:name="Table Grid 6" w:locked="1"/>
    <w:lsdException w:uiPriority="99" w:name="Table Grid 7" w:locked="1"/>
    <w:lsdException w:uiPriority="99" w:name="Table Grid 8" w:locked="1"/>
    <w:lsdException w:uiPriority="99" w:name="Table List 1" w:locked="1"/>
    <w:lsdException w:uiPriority="99" w:name="Table List 2" w:locked="1"/>
    <w:lsdException w:uiPriority="99" w:name="Table List 3" w:locked="1"/>
    <w:lsdException w:uiPriority="99" w:name="Table List 4" w:locked="1"/>
    <w:lsdException w:uiPriority="99" w:name="Table List 5" w:locked="1"/>
    <w:lsdException w:uiPriority="99" w:name="Table List 6" w:locked="1"/>
    <w:lsdException w:uiPriority="99" w:name="Table List 7" w:locked="1"/>
    <w:lsdException w:uiPriority="99" w:name="Table List 8" w:locked="1"/>
    <w:lsdException w:uiPriority="99" w:name="Table 3D effects 1" w:locked="1"/>
    <w:lsdException w:uiPriority="99" w:name="Table 3D effects 2" w:locked="1"/>
    <w:lsdException w:uiPriority="99" w:name="Table 3D effects 3" w:locked="1"/>
    <w:lsdException w:uiPriority="99" w:name="Table Contemporary" w:locked="1"/>
    <w:lsdException w:uiPriority="99" w:name="Table Elegant" w:locked="1"/>
    <w:lsdException w:uiPriority="99" w:name="Table Professional" w:locked="1"/>
    <w:lsdException w:uiPriority="99" w:name="Table Subtle 1" w:locked="1"/>
    <w:lsdException w:uiPriority="99" w:name="Table Subtle 2" w:locked="1"/>
    <w:lsdException w:uiPriority="99" w:name="Table Web 1" w:locked="1"/>
    <w:lsdException w:uiPriority="99" w:name="Table Web 2" w:locked="1"/>
    <w:lsdException w:uiPriority="99" w:name="Table Web 3" w:locked="1"/>
    <w:lsdException w:unhideWhenUsed="0" w:uiPriority="99" w:name="Balloon Text"/>
    <w:lsdException w:qFormat="1" w:unhideWhenUsed="0" w:uiPriority="99" w:semiHidden="0" w:name="Table Grid"/>
    <w:lsdException w:uiPriority="99" w:name="Table Theme" w:locked="1"/>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character" w:default="1" w:styleId="9">
    <w:name w:val="Default Paragraph Font"/>
    <w:semiHidden/>
    <w:uiPriority w:val="99"/>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link w:val="14"/>
    <w:semiHidden/>
    <w:uiPriority w:val="99"/>
    <w:pPr>
      <w:jc w:val="left"/>
    </w:pPr>
  </w:style>
  <w:style w:type="paragraph" w:styleId="3">
    <w:name w:val="Balloon Text"/>
    <w:basedOn w:val="1"/>
    <w:link w:val="16"/>
    <w:semiHidden/>
    <w:uiPriority w:val="99"/>
    <w:rPr>
      <w:sz w:val="18"/>
      <w:szCs w:val="18"/>
    </w:rPr>
  </w:style>
  <w:style w:type="paragraph" w:styleId="4">
    <w:name w:val="footer"/>
    <w:basedOn w:val="1"/>
    <w:link w:val="11"/>
    <w:uiPriority w:val="99"/>
    <w:pPr>
      <w:tabs>
        <w:tab w:val="center" w:pos="4153"/>
        <w:tab w:val="right" w:pos="8306"/>
      </w:tabs>
      <w:snapToGrid w:val="0"/>
      <w:jc w:val="left"/>
    </w:pPr>
    <w:rPr>
      <w:sz w:val="18"/>
      <w:szCs w:val="18"/>
    </w:rPr>
  </w:style>
  <w:style w:type="paragraph" w:styleId="5">
    <w:name w:val="header"/>
    <w:basedOn w:val="1"/>
    <w:link w:val="12"/>
    <w:qFormat/>
    <w:uiPriority w:val="99"/>
    <w:pPr>
      <w:pBdr>
        <w:bottom w:val="single" w:color="auto" w:sz="6" w:space="1"/>
      </w:pBdr>
      <w:tabs>
        <w:tab w:val="center" w:pos="4153"/>
        <w:tab w:val="right" w:pos="8306"/>
      </w:tabs>
      <w:snapToGrid w:val="0"/>
      <w:jc w:val="center"/>
    </w:pPr>
    <w:rPr>
      <w:sz w:val="18"/>
      <w:szCs w:val="18"/>
    </w:rPr>
  </w:style>
  <w:style w:type="paragraph" w:styleId="6">
    <w:name w:val="annotation subject"/>
    <w:basedOn w:val="2"/>
    <w:next w:val="2"/>
    <w:link w:val="15"/>
    <w:semiHidden/>
    <w:qFormat/>
    <w:uiPriority w:val="99"/>
    <w:rPr>
      <w:b/>
      <w:bCs/>
    </w:rPr>
  </w:style>
  <w:style w:type="table" w:styleId="8">
    <w:name w:val="Table Grid"/>
    <w:basedOn w:val="7"/>
    <w:qFormat/>
    <w:uiPriority w:val="99"/>
    <w:rPr>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0">
    <w:name w:val="annotation reference"/>
    <w:basedOn w:val="9"/>
    <w:semiHidden/>
    <w:qFormat/>
    <w:uiPriority w:val="99"/>
    <w:rPr>
      <w:sz w:val="21"/>
      <w:szCs w:val="21"/>
    </w:rPr>
  </w:style>
  <w:style w:type="character" w:customStyle="1" w:styleId="11">
    <w:name w:val="Footer Char"/>
    <w:basedOn w:val="9"/>
    <w:link w:val="4"/>
    <w:semiHidden/>
    <w:qFormat/>
    <w:locked/>
    <w:uiPriority w:val="99"/>
    <w:rPr>
      <w:rFonts w:ascii="Calibri" w:hAnsi="Calibri" w:cs="Calibri"/>
      <w:sz w:val="18"/>
      <w:szCs w:val="18"/>
    </w:rPr>
  </w:style>
  <w:style w:type="character" w:customStyle="1" w:styleId="12">
    <w:name w:val="Header Char"/>
    <w:basedOn w:val="9"/>
    <w:link w:val="5"/>
    <w:semiHidden/>
    <w:locked/>
    <w:uiPriority w:val="99"/>
    <w:rPr>
      <w:rFonts w:ascii="Calibri" w:hAnsi="Calibri" w:cs="Calibri"/>
      <w:sz w:val="18"/>
      <w:szCs w:val="18"/>
    </w:rPr>
  </w:style>
  <w:style w:type="paragraph" w:customStyle="1" w:styleId="13">
    <w:name w:val="Default"/>
    <w:qFormat/>
    <w:uiPriority w:val="99"/>
    <w:pPr>
      <w:widowControl w:val="0"/>
      <w:autoSpaceDE w:val="0"/>
      <w:autoSpaceDN w:val="0"/>
      <w:adjustRightInd w:val="0"/>
    </w:pPr>
    <w:rPr>
      <w:rFonts w:ascii="FZShuSong-Z01" w:hAnsi="FZShuSong-Z01" w:eastAsia="宋体" w:cs="FZShuSong-Z01"/>
      <w:color w:val="000000"/>
      <w:kern w:val="0"/>
      <w:sz w:val="24"/>
      <w:szCs w:val="24"/>
      <w:lang w:val="en-US" w:eastAsia="zh-CN" w:bidi="ar-SA"/>
    </w:rPr>
  </w:style>
  <w:style w:type="character" w:customStyle="1" w:styleId="14">
    <w:name w:val="Comment Text Char"/>
    <w:basedOn w:val="9"/>
    <w:link w:val="2"/>
    <w:qFormat/>
    <w:locked/>
    <w:uiPriority w:val="99"/>
    <w:rPr>
      <w:rFonts w:ascii="Calibri" w:hAnsi="Calibri" w:eastAsia="宋体" w:cs="Calibri"/>
      <w:kern w:val="2"/>
      <w:sz w:val="22"/>
      <w:szCs w:val="22"/>
    </w:rPr>
  </w:style>
  <w:style w:type="character" w:customStyle="1" w:styleId="15">
    <w:name w:val="Comment Subject Char"/>
    <w:basedOn w:val="14"/>
    <w:link w:val="6"/>
    <w:locked/>
    <w:uiPriority w:val="99"/>
    <w:rPr>
      <w:b/>
      <w:bCs/>
    </w:rPr>
  </w:style>
  <w:style w:type="character" w:customStyle="1" w:styleId="16">
    <w:name w:val="Balloon Text Char"/>
    <w:basedOn w:val="9"/>
    <w:link w:val="3"/>
    <w:qFormat/>
    <w:locked/>
    <w:uiPriority w:val="99"/>
    <w:rPr>
      <w:rFonts w:ascii="Calibri" w:hAnsi="Calibri" w:eastAsia="宋体" w:cs="Calibri"/>
      <w:kern w:val="2"/>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Normal_Wordconv</Template>
  <Company>Lenovo (Beijing) Limited</Company>
  <Pages>22</Pages>
  <Words>2095</Words>
  <Characters>11942</Characters>
  <Lines>0</Lines>
  <Paragraphs>0</Paragraphs>
  <TotalTime>205</TotalTime>
  <ScaleCrop>false</ScaleCrop>
  <LinksUpToDate>false</LinksUpToDate>
  <CharactersWithSpaces>0</CharactersWithSpaces>
  <Application>WPS Office_11.8.2.12055_F1E327BC-269C-435d-A152-05C5408002CA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lenovo</dc:creator>
  <cp:lastModifiedBy>三石精</cp:lastModifiedBy>
  <dcterms:modified xsi:type="dcterms:W3CDTF">2024-06-20T09:35:00Z</dcterms:modified>
  <cp:revision>92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2052-11.8.2.12055</vt:lpwstr>
  </property>
  <property fmtid="{D5CDD505-2E9C-101B-9397-08002B2CF9AE}" pid="3" name="ICV">
    <vt:lpwstr>B540302A624F48C1BC4142D7E35D5C2F</vt:lpwstr>
  </property>
</Properties>
</file>