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宋体" w:hAnsi="宋体" w:eastAsia="宋体" w:cs="宋体"/>
          <w:b/>
          <w:sz w:val="44"/>
          <w:szCs w:val="44"/>
        </w:rPr>
      </w:pPr>
      <w:r>
        <w:rPr>
          <w:rFonts w:hint="eastAsia" w:ascii="宋体" w:hAnsi="宋体" w:eastAsia="宋体" w:cs="宋体"/>
          <w:b/>
          <w:sz w:val="44"/>
          <w:szCs w:val="44"/>
        </w:rPr>
        <w:t>拟批准</w:t>
      </w:r>
      <w:r>
        <w:rPr>
          <w:rFonts w:hint="eastAsia" w:ascii="宋体" w:hAnsi="宋体" w:eastAsia="宋体" w:cs="宋体"/>
          <w:b/>
          <w:sz w:val="44"/>
          <w:szCs w:val="44"/>
          <w:lang w:eastAsia="zh-CN"/>
        </w:rPr>
        <w:t>河北丙梵生物科技有限公司医药研发中心项目</w:t>
      </w:r>
      <w:bookmarkStart w:id="0" w:name="_GoBack"/>
      <w:bookmarkEnd w:id="0"/>
      <w:r>
        <w:rPr>
          <w:rFonts w:hint="eastAsia" w:ascii="宋体" w:hAnsi="宋体" w:eastAsia="宋体" w:cs="宋体"/>
          <w:b/>
          <w:sz w:val="44"/>
          <w:szCs w:val="44"/>
        </w:rPr>
        <w:t>环评文件基本情况</w:t>
      </w:r>
    </w:p>
    <w:p>
      <w:pPr>
        <w:spacing w:line="540" w:lineRule="exact"/>
        <w:rPr>
          <w:rFonts w:ascii="仿宋_GB2312" w:hAnsi="仿宋_GB2312" w:eastAsia="仿宋_GB2312" w:cs="仿宋_GB2312"/>
          <w:sz w:val="30"/>
          <w:szCs w:val="30"/>
        </w:rPr>
      </w:pPr>
      <w:r>
        <w:rPr>
          <w:rFonts w:hint="eastAsia" w:ascii="仿宋_GB2312" w:hAnsi="仿宋_GB2312" w:eastAsia="仿宋_GB2312" w:cs="仿宋_GB2312"/>
          <w:sz w:val="30"/>
          <w:szCs w:val="30"/>
        </w:rPr>
        <w:t xml:space="preserve">    </w:t>
      </w: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ind w:left="600" w:leftChars="0" w:firstLine="0" w:firstLineChars="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基本情况</w:t>
      </w:r>
    </w:p>
    <w:p>
      <w:pPr>
        <w:keepNext w:val="0"/>
        <w:keepLines w:val="0"/>
        <w:pageBreakBefore w:val="0"/>
        <w:widowControl w:val="0"/>
        <w:numPr>
          <w:numId w:val="0"/>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河北丙梵生物科技有限公司医药研发中心项目</w:t>
      </w:r>
      <w:r>
        <w:rPr>
          <w:rFonts w:hint="eastAsia" w:ascii="仿宋_GB2312" w:hAnsi="Times New Roman" w:eastAsia="仿宋_GB2312" w:cs="Times New Roman"/>
          <w:sz w:val="32"/>
          <w:szCs w:val="32"/>
        </w:rPr>
        <w:t>位于石家庄</w:t>
      </w:r>
      <w:r>
        <w:rPr>
          <w:rFonts w:hint="eastAsia" w:ascii="仿宋_GB2312" w:hAnsi="Times New Roman" w:eastAsia="仿宋_GB2312" w:cs="Times New Roman"/>
          <w:sz w:val="32"/>
          <w:szCs w:val="32"/>
          <w:lang w:eastAsia="zh-CN"/>
        </w:rPr>
        <w:t>高新</w:t>
      </w:r>
      <w:r>
        <w:rPr>
          <w:rFonts w:hint="eastAsia" w:ascii="仿宋_GB2312" w:hAnsi="Times New Roman" w:eastAsia="仿宋_GB2312" w:cs="Times New Roman"/>
          <w:sz w:val="32"/>
          <w:szCs w:val="32"/>
        </w:rPr>
        <w:t>区</w:t>
      </w:r>
      <w:r>
        <w:rPr>
          <w:rFonts w:hint="eastAsia" w:ascii="仿宋_GB2312" w:hAnsi="Times New Roman" w:eastAsia="仿宋_GB2312" w:cs="Times New Roman"/>
          <w:sz w:val="32"/>
          <w:szCs w:val="32"/>
          <w:lang w:eastAsia="zh-CN"/>
        </w:rPr>
        <w:t>太行南大街</w:t>
      </w:r>
      <w:r>
        <w:rPr>
          <w:rFonts w:hint="eastAsia" w:ascii="仿宋_GB2312" w:hAnsi="Times New Roman" w:eastAsia="仿宋_GB2312" w:cs="Times New Roman"/>
          <w:sz w:val="32"/>
          <w:szCs w:val="32"/>
          <w:lang w:val="en-US" w:eastAsia="zh-CN"/>
        </w:rPr>
        <w:t>769号京石协作创新示范园201#（A9）307-2号</w:t>
      </w:r>
      <w:r>
        <w:rPr>
          <w:rFonts w:hint="eastAsia" w:ascii="仿宋_GB2312" w:hAnsi="Times New Roman" w:eastAsia="仿宋_GB2312" w:cs="Times New Roman"/>
          <w:sz w:val="32"/>
          <w:szCs w:val="32"/>
        </w:rPr>
        <w:t>。项目总投资</w:t>
      </w:r>
      <w:r>
        <w:rPr>
          <w:rFonts w:hint="eastAsia" w:ascii="仿宋_GB2312" w:hAnsi="Times New Roman" w:eastAsia="仿宋_GB2312" w:cs="Times New Roman"/>
          <w:sz w:val="32"/>
          <w:szCs w:val="32"/>
          <w:lang w:val="en-US" w:eastAsia="zh-CN"/>
        </w:rPr>
        <w:t>200</w:t>
      </w:r>
      <w:r>
        <w:rPr>
          <w:rFonts w:hint="eastAsia" w:ascii="仿宋_GB2312" w:hAnsi="Times New Roman" w:eastAsia="仿宋_GB2312" w:cs="Times New Roman"/>
          <w:sz w:val="32"/>
          <w:szCs w:val="32"/>
        </w:rPr>
        <w:t>万元</w:t>
      </w:r>
      <w:r>
        <w:rPr>
          <w:rFonts w:hint="eastAsia" w:ascii="仿宋_GB2312" w:hAnsi="Times New Roman" w:eastAsia="仿宋_GB2312" w:cs="Times New Roman"/>
          <w:sz w:val="32"/>
          <w:szCs w:val="32"/>
          <w:lang w:val="en-US" w:eastAsia="zh-CN"/>
        </w:rPr>
        <w:t>，</w:t>
      </w:r>
      <w:r>
        <w:rPr>
          <w:rFonts w:hint="eastAsia" w:ascii="仿宋_GB2312" w:hAnsi="Times New Roman" w:eastAsia="仿宋_GB2312" w:cs="Times New Roman"/>
          <w:sz w:val="32"/>
          <w:szCs w:val="32"/>
        </w:rPr>
        <w:t>其中环保投资</w:t>
      </w:r>
      <w:r>
        <w:rPr>
          <w:rFonts w:hint="eastAsia" w:ascii="仿宋_GB2312" w:hAnsi="Times New Roman" w:eastAsia="仿宋_GB2312" w:cs="Times New Roman"/>
          <w:sz w:val="32"/>
          <w:szCs w:val="32"/>
          <w:lang w:val="en-US" w:eastAsia="zh-CN"/>
        </w:rPr>
        <w:t>15</w:t>
      </w:r>
      <w:r>
        <w:rPr>
          <w:rFonts w:hint="eastAsia" w:ascii="仿宋_GB2312" w:hAnsi="Times New Roman" w:eastAsia="仿宋_GB2312" w:cs="Times New Roman"/>
          <w:sz w:val="32"/>
          <w:szCs w:val="32"/>
        </w:rPr>
        <w:t>万元。项目主要建设内容</w:t>
      </w:r>
      <w:r>
        <w:rPr>
          <w:rFonts w:hint="eastAsia" w:ascii="仿宋_GB2312" w:hAnsi="Times New Roman" w:eastAsia="仿宋_GB2312" w:cs="Times New Roman"/>
          <w:sz w:val="32"/>
          <w:szCs w:val="32"/>
          <w:lang w:eastAsia="zh-CN"/>
        </w:rPr>
        <w:t>：项目租赁厂房建筑面积为</w:t>
      </w:r>
      <w:r>
        <w:rPr>
          <w:rFonts w:hint="eastAsia" w:ascii="仿宋_GB2312" w:hAnsi="Times New Roman" w:eastAsia="仿宋_GB2312" w:cs="Times New Roman"/>
          <w:sz w:val="32"/>
          <w:szCs w:val="32"/>
          <w:lang w:val="en-US" w:eastAsia="zh-CN"/>
        </w:rPr>
        <w:t>574.46m2，对厂房进行基础装修，购置通风厨、旋转蒸发仪、电加热套、真空泵、玻璃反应釜等玻璃仪器、气相色谱仪等实验及分析设备。主要从事日化原料及医药中间体的工艺研发流程、技术服务以及工艺优化。</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rPr>
        <w:t>污染物排放执行标准。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有组织废气中TVOC排放执行《制药工业大气污染物排放标准》（GB37823-2019）表2标准；非甲烷总烃、甲醇排放执行《工业企业挥发性有机物排放控制标准》（DB13/2322-2016）表1医药制造行业标准；无组织废气中非甲烷总烃、甲醇排放执行《工业企业挥发性有机物排放控制标准》（DB13/2322-2016）表2企业边界大气污染物浓度限值中其他企业标准，非甲烷总烃同时执行《工业企业挥发性有机物排放控制标准》（DB13/2322-2016）表3生产车间或设备边界大气污染物浓度限值；厂区内挥发性有机物无组织同时执行《挥发性有机物无组织排放控制标准》（GB37822-2019）中附录A表A.1厂区内VOCs无组织特别排放限值。</w:t>
      </w:r>
    </w:p>
    <w:p>
      <w:pPr>
        <w:pStyle w:val="2"/>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2、废水中其他污染物排放执行石家庄高新技术产业开发区供水排水公司污水接纳协议中标准要求，总有机碳执行《化学合成类制药工业水污染物排放标准》（GB21904-2008）表3水污染物特别排放限值。</w:t>
      </w:r>
    </w:p>
    <w:p>
      <w:pPr>
        <w:pStyle w:val="2"/>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3、厂界噪声满足《工业企业厂界环境噪声排放标准》（GB12348-2008）3类标准要求。</w:t>
      </w:r>
    </w:p>
    <w:p>
      <w:pPr>
        <w:pStyle w:val="2"/>
        <w:numPr>
          <w:ilvl w:val="0"/>
          <w:numId w:val="0"/>
        </w:numPr>
        <w:ind w:firstLine="640" w:firstLineChars="200"/>
        <w:rPr>
          <w:rFonts w:hint="eastAsia" w:ascii="仿宋_GB2312" w:hAnsi="Times New Roman" w:eastAsia="仿宋_GB2312" w:cs="Times New Roman"/>
          <w:sz w:val="32"/>
          <w:szCs w:val="32"/>
          <w:lang w:val="en-US" w:eastAsia="zh-CN"/>
        </w:rPr>
      </w:pPr>
      <w:r>
        <w:rPr>
          <w:rFonts w:hint="eastAsia" w:ascii="仿宋_GB2312" w:eastAsia="仿宋_GB2312" w:cs="Times New Roman"/>
          <w:sz w:val="32"/>
          <w:szCs w:val="32"/>
          <w:lang w:val="en-US" w:eastAsia="zh-CN"/>
        </w:rPr>
        <w:t>4、危险废物执行《危险废物贮存污染控制标准》(GB18597-2023)中相关规定。一般工业固体废物执行《一般工业固体废物贮存和填埋污染控制标准》（GB18599-2020）相关规定。</w:t>
      </w:r>
      <w:r>
        <w:rPr>
          <w:rFonts w:hint="eastAsia" w:ascii="仿宋_GB2312" w:hAnsi="Times New Roman" w:eastAsia="仿宋_GB2312" w:cs="Times New Roman"/>
          <w:sz w:val="32"/>
          <w:szCs w:val="32"/>
          <w:lang w:val="en-US" w:eastAsia="zh-CN"/>
        </w:rPr>
        <w:t xml:space="preserve">                                                                                                                                                                                                                                                                                                                                                                                                                                                                                                                                                                                                                                                                                                                                                                                                                                                                                                                                                                                                                                                                                                                                                                                                                                                                                                                                                                                                                                                                                                                                                                                                                                                                                                                                                                                                                                                                                                                                                                                                                                                                                                                                                                                                                                                                                                                                                                                                                                                                                                                                                                                                                                                                                                                                                                                                                                                                                                                                                                                                                                                                                                                                                                                                                                                                                                                                                                                                                                                                                                                                                                                                                                                                                                                                                                                                                                                                                                                                                                                                                                                                                                                                                                                                                </w:t>
      </w:r>
      <w:r>
        <w:rPr>
          <w:rFonts w:hint="eastAsia" w:ascii="仿宋_GB2312" w:hAnsi="Times New Roman" w:eastAsia="仿宋_GB2312" w:cs="Times New Roman"/>
          <w:sz w:val="32"/>
          <w:szCs w:val="32"/>
          <w:lang w:val="en-US" w:eastAsia="zh-CN"/>
        </w:rPr>
        <w:t xml:space="preserve">                                                                                                                                                                                                                                                                                                                                                                                                                                                                                                                                                                                                                     </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0" w:leftChars="0" w:firstLine="640" w:firstLineChars="200"/>
        <w:textAlignment w:val="auto"/>
        <w:outlineLvl w:val="9"/>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val="en-US" w:eastAsia="zh-CN"/>
        </w:rPr>
        <w:t>建设项目拟采取的污染防治措施。</w:t>
      </w:r>
    </w:p>
    <w:p>
      <w:pPr>
        <w:pStyle w:val="2"/>
        <w:numPr>
          <w:ilvl w:val="0"/>
          <w:numId w:val="0"/>
        </w:numPr>
        <w:ind w:firstLine="640" w:firstLineChars="200"/>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1、实验过程产生的废气经通风厨收集，原材料暂存房和危废暂存间密闭后经密闭管道收集，以上废气收集后均由管道引至楼顶1套两级活性炭吸附装置（TA001）处理，通过1根27m高排气筒（DA001）排放。</w:t>
      </w:r>
    </w:p>
    <w:p>
      <w:pPr>
        <w:pStyle w:val="3"/>
        <w:ind w:firstLine="640" w:firstLineChars="200"/>
        <w:jc w:val="both"/>
        <w:rPr>
          <w:rFonts w:hint="eastAsia" w:ascii="仿宋_GB2312" w:eastAsia="仿宋_GB2312" w:cs="Times New Roman"/>
          <w:sz w:val="32"/>
          <w:szCs w:val="32"/>
          <w:lang w:val="en-US" w:eastAsia="zh-CN"/>
        </w:rPr>
      </w:pPr>
      <w:r>
        <w:rPr>
          <w:rFonts w:hint="eastAsia" w:ascii="仿宋_GB2312" w:eastAsia="仿宋_GB2312" w:cs="Times New Roman"/>
          <w:sz w:val="32"/>
          <w:szCs w:val="32"/>
          <w:lang w:val="en-US" w:eastAsia="zh-CN"/>
        </w:rPr>
        <w:t>2、生活废水排入京石协作创新示范园化粪池处理，实验室废水（不包含仪器前两次清洗废水、实验室萃取废液）经管道排入京石协作创新示范园污水处理站（设计处理规模：90m3/d，采用“水解酸化+A/O+絮凝沉淀+消毒”处理工艺）处理，最后经市政污水管网排入石家庄高新区污水处理厂进一步处理。</w:t>
      </w:r>
    </w:p>
    <w:p>
      <w:pPr>
        <w:pStyle w:val="3"/>
        <w:ind w:firstLine="640" w:firstLineChars="200"/>
        <w:jc w:val="both"/>
        <w:rPr>
          <w:rFonts w:hint="eastAsia" w:ascii="仿宋_GB2312" w:hAnsi="Times New Roman" w:eastAsia="仿宋_GB2312" w:cs="Times New Roman"/>
          <w:sz w:val="32"/>
          <w:szCs w:val="32"/>
        </w:rPr>
      </w:pPr>
      <w:r>
        <w:rPr>
          <w:rFonts w:hint="eastAsia" w:ascii="仿宋_GB2312" w:eastAsia="仿宋_GB2312" w:cs="Times New Roman"/>
          <w:sz w:val="32"/>
          <w:szCs w:val="32"/>
          <w:lang w:val="en-US" w:eastAsia="zh-CN"/>
        </w:rPr>
        <w:t>3、本项目噪声污染源主要来自实验设备、泵和风机等设备噪声，</w:t>
      </w:r>
      <w:r>
        <w:rPr>
          <w:rFonts w:hint="eastAsia" w:ascii="仿宋_GB2312" w:eastAsia="仿宋_GB2312" w:cs="Times New Roman"/>
          <w:sz w:val="32"/>
          <w:szCs w:val="32"/>
          <w:lang w:eastAsia="zh-CN"/>
        </w:rPr>
        <w:t>采用低噪声设备、基础减振、隔声、加强设备维护、保养等措施</w:t>
      </w:r>
      <w:r>
        <w:rPr>
          <w:rFonts w:hint="eastAsia" w:ascii="仿宋_GB2312" w:hAnsi="Times New Roman" w:eastAsia="仿宋_GB2312" w:cs="Times New Roman"/>
          <w:sz w:val="32"/>
          <w:szCs w:val="32"/>
        </w:rPr>
        <w:t>。</w:t>
      </w:r>
    </w:p>
    <w:p>
      <w:pPr>
        <w:ind w:firstLine="640" w:firstLineChars="200"/>
        <w:rPr>
          <w:rFonts w:hint="default" w:ascii="仿宋_GB2312" w:eastAsia="仿宋_GB2312" w:cs="Times New Roman"/>
          <w:sz w:val="32"/>
          <w:szCs w:val="32"/>
          <w:lang w:val="en-US" w:eastAsia="zh-CN"/>
        </w:rPr>
      </w:pPr>
      <w:r>
        <w:rPr>
          <w:rFonts w:hint="eastAsia" w:ascii="仿宋_GB2312" w:eastAsia="仿宋_GB2312" w:cs="Times New Roman"/>
          <w:sz w:val="32"/>
          <w:szCs w:val="32"/>
          <w:lang w:val="en-US" w:eastAsia="zh-CN"/>
        </w:rPr>
        <w:t>4、未沾染危险品的废包装暂存于一般固废建，外售综合利用。前两次清洗废水、萃取废液、废过滤材料、沾染危险品的废包装、废试剂瓶、实验室废液、废塑胶手套、废气处理系统产生的废活性炭采用专用密闭容器收集，暂存于危废暂存间内，定期交由有资质单位处置。</w:t>
      </w:r>
    </w:p>
    <w:p>
      <w:pPr>
        <w:ind w:firstLine="640" w:firstLineChars="200"/>
        <w:rPr>
          <w:rFonts w:hint="eastAsia" w:ascii="仿宋_GB2312" w:hAnsi="Times New Roman" w:eastAsia="仿宋_GB2312" w:cs="Times New Roman"/>
          <w:sz w:val="32"/>
          <w:szCs w:val="32"/>
          <w:lang w:val="en-US" w:eastAsia="zh-CN"/>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AFF" w:usb1="C0007841" w:usb2="00000009" w:usb3="00000000" w:csb0="400001FF" w:csb1="FFFF0000"/>
  </w:font>
  <w:font w:name="宋体">
    <w:panose1 w:val="02010600030101010101"/>
    <w:charset w:val="2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A0A73B"/>
    <w:multiLevelType w:val="singleLevel"/>
    <w:tmpl w:val="E0A0A73B"/>
    <w:lvl w:ilvl="0" w:tentative="0">
      <w:start w:val="2"/>
      <w:numFmt w:val="chineseCounting"/>
      <w:suff w:val="nothing"/>
      <w:lvlText w:val="%1、"/>
      <w:lvlJc w:val="left"/>
      <w:rPr>
        <w:rFonts w:hint="eastAsia"/>
      </w:rPr>
    </w:lvl>
  </w:abstractNum>
  <w:abstractNum w:abstractNumId="1">
    <w:nsid w:val="1FDCBE5E"/>
    <w:multiLevelType w:val="singleLevel"/>
    <w:tmpl w:val="1FDCBE5E"/>
    <w:lvl w:ilvl="0" w:tentative="0">
      <w:start w:val="1"/>
      <w:numFmt w:val="bullet"/>
      <w:pStyle w:val="15"/>
      <w:lvlText w:val=""/>
      <w:lvlJc w:val="left"/>
      <w:pPr>
        <w:tabs>
          <w:tab w:val="left" w:pos="2040"/>
        </w:tabs>
        <w:ind w:left="2040" w:hanging="360"/>
      </w:pPr>
      <w:rPr>
        <w:rFonts w:hint="default" w:ascii="Wingdings" w:hAnsi="Wingdings"/>
      </w:rPr>
    </w:lvl>
  </w:abstractNum>
  <w:abstractNum w:abstractNumId="2">
    <w:nsid w:val="234D01BB"/>
    <w:multiLevelType w:val="singleLevel"/>
    <w:tmpl w:val="234D01BB"/>
    <w:lvl w:ilvl="0" w:tentative="0">
      <w:start w:val="1"/>
      <w:numFmt w:val="chineseCounting"/>
      <w:suff w:val="nothing"/>
      <w:lvlText w:val="%1、"/>
      <w:lvlJc w:val="left"/>
      <w:pPr>
        <w:ind w:left="600" w:leftChars="0" w:firstLine="0" w:firstLineChars="0"/>
      </w:pPr>
      <w:rPr>
        <w:rFonts w:hint="eastAsia"/>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yMDIwMGFjZGYxZjFmZjlkMGU5NTUyOWQ5OTNiNjAifQ=="/>
  </w:docVars>
  <w:rsids>
    <w:rsidRoot w:val="00172A27"/>
    <w:rsid w:val="00022F87"/>
    <w:rsid w:val="000931F6"/>
    <w:rsid w:val="000A7F71"/>
    <w:rsid w:val="000C66A9"/>
    <w:rsid w:val="00121ECC"/>
    <w:rsid w:val="00135D1B"/>
    <w:rsid w:val="00172A27"/>
    <w:rsid w:val="00192517"/>
    <w:rsid w:val="002057AF"/>
    <w:rsid w:val="0024546D"/>
    <w:rsid w:val="00265BBC"/>
    <w:rsid w:val="00314FFB"/>
    <w:rsid w:val="0032486C"/>
    <w:rsid w:val="00330762"/>
    <w:rsid w:val="00373A34"/>
    <w:rsid w:val="003A3A2B"/>
    <w:rsid w:val="003C333B"/>
    <w:rsid w:val="003E184D"/>
    <w:rsid w:val="00412DF5"/>
    <w:rsid w:val="00451DF1"/>
    <w:rsid w:val="004C45A7"/>
    <w:rsid w:val="00515623"/>
    <w:rsid w:val="00520A5F"/>
    <w:rsid w:val="00534C0C"/>
    <w:rsid w:val="00552068"/>
    <w:rsid w:val="005571C5"/>
    <w:rsid w:val="00574D42"/>
    <w:rsid w:val="005E5A2D"/>
    <w:rsid w:val="00632DDB"/>
    <w:rsid w:val="00682CAE"/>
    <w:rsid w:val="00693F9C"/>
    <w:rsid w:val="00786480"/>
    <w:rsid w:val="00796569"/>
    <w:rsid w:val="007D2AA5"/>
    <w:rsid w:val="00826B35"/>
    <w:rsid w:val="00891627"/>
    <w:rsid w:val="008A00AC"/>
    <w:rsid w:val="008E5BA2"/>
    <w:rsid w:val="00934D6D"/>
    <w:rsid w:val="009F21C2"/>
    <w:rsid w:val="00A64338"/>
    <w:rsid w:val="00A86832"/>
    <w:rsid w:val="00B02E3E"/>
    <w:rsid w:val="00B204F6"/>
    <w:rsid w:val="00B667DF"/>
    <w:rsid w:val="00B85634"/>
    <w:rsid w:val="00BF6314"/>
    <w:rsid w:val="00C1045D"/>
    <w:rsid w:val="00C41F0C"/>
    <w:rsid w:val="00C44C48"/>
    <w:rsid w:val="00C84190"/>
    <w:rsid w:val="00DE43AF"/>
    <w:rsid w:val="00F50C95"/>
    <w:rsid w:val="00F71797"/>
    <w:rsid w:val="016E0524"/>
    <w:rsid w:val="01D87778"/>
    <w:rsid w:val="0214411F"/>
    <w:rsid w:val="02FB31F7"/>
    <w:rsid w:val="033162F5"/>
    <w:rsid w:val="03864AD5"/>
    <w:rsid w:val="042B0D7C"/>
    <w:rsid w:val="045C0B52"/>
    <w:rsid w:val="04F25A54"/>
    <w:rsid w:val="065B0CC2"/>
    <w:rsid w:val="06642AF7"/>
    <w:rsid w:val="06C57F44"/>
    <w:rsid w:val="07500070"/>
    <w:rsid w:val="07DE5786"/>
    <w:rsid w:val="08613B83"/>
    <w:rsid w:val="08E1753D"/>
    <w:rsid w:val="092203F6"/>
    <w:rsid w:val="094628A0"/>
    <w:rsid w:val="09933609"/>
    <w:rsid w:val="0A5751B1"/>
    <w:rsid w:val="0ABA1F25"/>
    <w:rsid w:val="0B225FB8"/>
    <w:rsid w:val="0B8D33CA"/>
    <w:rsid w:val="0B940862"/>
    <w:rsid w:val="0B9F654A"/>
    <w:rsid w:val="0C830F61"/>
    <w:rsid w:val="0CD10461"/>
    <w:rsid w:val="0D637787"/>
    <w:rsid w:val="0D6C7246"/>
    <w:rsid w:val="0DE35523"/>
    <w:rsid w:val="0DE57389"/>
    <w:rsid w:val="0DFD3706"/>
    <w:rsid w:val="0EB42BDC"/>
    <w:rsid w:val="0EC052EE"/>
    <w:rsid w:val="0F252619"/>
    <w:rsid w:val="0FCF5951"/>
    <w:rsid w:val="0FDE0733"/>
    <w:rsid w:val="0FF267BE"/>
    <w:rsid w:val="10244941"/>
    <w:rsid w:val="107E06F7"/>
    <w:rsid w:val="126807D9"/>
    <w:rsid w:val="12683A21"/>
    <w:rsid w:val="130B50C0"/>
    <w:rsid w:val="134A4E93"/>
    <w:rsid w:val="137C36B1"/>
    <w:rsid w:val="140F4C4C"/>
    <w:rsid w:val="149B0605"/>
    <w:rsid w:val="14D01E46"/>
    <w:rsid w:val="15F625C0"/>
    <w:rsid w:val="16391017"/>
    <w:rsid w:val="16A36D39"/>
    <w:rsid w:val="1708590D"/>
    <w:rsid w:val="17533466"/>
    <w:rsid w:val="17555EC7"/>
    <w:rsid w:val="18380BCB"/>
    <w:rsid w:val="18E06634"/>
    <w:rsid w:val="19DE2414"/>
    <w:rsid w:val="19FE4C5D"/>
    <w:rsid w:val="1A1C3900"/>
    <w:rsid w:val="1A7B6249"/>
    <w:rsid w:val="1B141A9A"/>
    <w:rsid w:val="1B783E2D"/>
    <w:rsid w:val="1C0A6048"/>
    <w:rsid w:val="1C61720D"/>
    <w:rsid w:val="1CCD2A83"/>
    <w:rsid w:val="1D1E0C70"/>
    <w:rsid w:val="1DE358D0"/>
    <w:rsid w:val="1E1A7F95"/>
    <w:rsid w:val="1E476780"/>
    <w:rsid w:val="1E953955"/>
    <w:rsid w:val="20BD49FC"/>
    <w:rsid w:val="216F396E"/>
    <w:rsid w:val="21941B21"/>
    <w:rsid w:val="21A158BC"/>
    <w:rsid w:val="230C27FF"/>
    <w:rsid w:val="234277DD"/>
    <w:rsid w:val="23C47AFD"/>
    <w:rsid w:val="23F14F78"/>
    <w:rsid w:val="241F298B"/>
    <w:rsid w:val="24684470"/>
    <w:rsid w:val="2491525D"/>
    <w:rsid w:val="26873886"/>
    <w:rsid w:val="26A41BD3"/>
    <w:rsid w:val="26A65CDD"/>
    <w:rsid w:val="26C73B47"/>
    <w:rsid w:val="274A407C"/>
    <w:rsid w:val="2888114B"/>
    <w:rsid w:val="289E31CB"/>
    <w:rsid w:val="28FE1D69"/>
    <w:rsid w:val="29CE3FD6"/>
    <w:rsid w:val="2A684DB2"/>
    <w:rsid w:val="2A9627F5"/>
    <w:rsid w:val="2B5D06C2"/>
    <w:rsid w:val="2CDA6F21"/>
    <w:rsid w:val="2CE463C7"/>
    <w:rsid w:val="2D7A041F"/>
    <w:rsid w:val="2DC73151"/>
    <w:rsid w:val="2E1435AD"/>
    <w:rsid w:val="2E241C91"/>
    <w:rsid w:val="2FDF3DF3"/>
    <w:rsid w:val="30407A02"/>
    <w:rsid w:val="30856D2E"/>
    <w:rsid w:val="30875B00"/>
    <w:rsid w:val="30B532A3"/>
    <w:rsid w:val="30B56301"/>
    <w:rsid w:val="316B552D"/>
    <w:rsid w:val="32070475"/>
    <w:rsid w:val="321D37AA"/>
    <w:rsid w:val="324902C9"/>
    <w:rsid w:val="325D4B69"/>
    <w:rsid w:val="334C21B9"/>
    <w:rsid w:val="35984167"/>
    <w:rsid w:val="35A912D8"/>
    <w:rsid w:val="35E02C48"/>
    <w:rsid w:val="37695FB2"/>
    <w:rsid w:val="37935240"/>
    <w:rsid w:val="379B59B0"/>
    <w:rsid w:val="37D73EB9"/>
    <w:rsid w:val="380E4716"/>
    <w:rsid w:val="38C77EC3"/>
    <w:rsid w:val="398B17E8"/>
    <w:rsid w:val="3ACB4899"/>
    <w:rsid w:val="3AD82751"/>
    <w:rsid w:val="3BFD7FDB"/>
    <w:rsid w:val="3C4648D7"/>
    <w:rsid w:val="3CAE05D4"/>
    <w:rsid w:val="3D771E7C"/>
    <w:rsid w:val="3E171CC6"/>
    <w:rsid w:val="3EFC7BDA"/>
    <w:rsid w:val="3F3E5531"/>
    <w:rsid w:val="3F9A42C5"/>
    <w:rsid w:val="3FDC2B18"/>
    <w:rsid w:val="402850DA"/>
    <w:rsid w:val="408F7318"/>
    <w:rsid w:val="41463646"/>
    <w:rsid w:val="414B4622"/>
    <w:rsid w:val="41ED4B35"/>
    <w:rsid w:val="42FA2FFE"/>
    <w:rsid w:val="430A53DF"/>
    <w:rsid w:val="458E64AD"/>
    <w:rsid w:val="45B357DB"/>
    <w:rsid w:val="45C4203E"/>
    <w:rsid w:val="46366DB9"/>
    <w:rsid w:val="46CC7E93"/>
    <w:rsid w:val="4700217B"/>
    <w:rsid w:val="47080041"/>
    <w:rsid w:val="493A24D0"/>
    <w:rsid w:val="4CC65390"/>
    <w:rsid w:val="4D6A3B5F"/>
    <w:rsid w:val="4D950F26"/>
    <w:rsid w:val="4DB10454"/>
    <w:rsid w:val="4E6815C1"/>
    <w:rsid w:val="4EB80667"/>
    <w:rsid w:val="4EC47B2D"/>
    <w:rsid w:val="4F2F0721"/>
    <w:rsid w:val="4F4B2615"/>
    <w:rsid w:val="503001B4"/>
    <w:rsid w:val="509A2E5F"/>
    <w:rsid w:val="50FA16AF"/>
    <w:rsid w:val="514E08E2"/>
    <w:rsid w:val="52187BF1"/>
    <w:rsid w:val="5228363E"/>
    <w:rsid w:val="523A42F7"/>
    <w:rsid w:val="526C0CE6"/>
    <w:rsid w:val="52C91A68"/>
    <w:rsid w:val="53036CC3"/>
    <w:rsid w:val="53217704"/>
    <w:rsid w:val="53423403"/>
    <w:rsid w:val="540E5323"/>
    <w:rsid w:val="54286CFC"/>
    <w:rsid w:val="54906BFB"/>
    <w:rsid w:val="5498526F"/>
    <w:rsid w:val="54F956CF"/>
    <w:rsid w:val="55504A16"/>
    <w:rsid w:val="55544C4E"/>
    <w:rsid w:val="55D16179"/>
    <w:rsid w:val="561A117D"/>
    <w:rsid w:val="56772383"/>
    <w:rsid w:val="56905938"/>
    <w:rsid w:val="5714472D"/>
    <w:rsid w:val="574A4152"/>
    <w:rsid w:val="578F67C8"/>
    <w:rsid w:val="58823EF8"/>
    <w:rsid w:val="595607D1"/>
    <w:rsid w:val="59956767"/>
    <w:rsid w:val="5A001279"/>
    <w:rsid w:val="5A5E3277"/>
    <w:rsid w:val="5B6A5AE9"/>
    <w:rsid w:val="5BA06707"/>
    <w:rsid w:val="5C2120EE"/>
    <w:rsid w:val="5C6B3190"/>
    <w:rsid w:val="5CBC763A"/>
    <w:rsid w:val="5D733D8D"/>
    <w:rsid w:val="5EBB3562"/>
    <w:rsid w:val="5F647FA3"/>
    <w:rsid w:val="5FFC1E36"/>
    <w:rsid w:val="60155622"/>
    <w:rsid w:val="62323836"/>
    <w:rsid w:val="633F4A17"/>
    <w:rsid w:val="63407341"/>
    <w:rsid w:val="637C0EFD"/>
    <w:rsid w:val="64330C07"/>
    <w:rsid w:val="64591D19"/>
    <w:rsid w:val="64D60A4F"/>
    <w:rsid w:val="65827969"/>
    <w:rsid w:val="65CA1AD1"/>
    <w:rsid w:val="66392961"/>
    <w:rsid w:val="671C7AD0"/>
    <w:rsid w:val="67817FB0"/>
    <w:rsid w:val="67DD3134"/>
    <w:rsid w:val="6810223E"/>
    <w:rsid w:val="68C24C98"/>
    <w:rsid w:val="695A7B64"/>
    <w:rsid w:val="69891DC2"/>
    <w:rsid w:val="69F30B3D"/>
    <w:rsid w:val="6AC86CED"/>
    <w:rsid w:val="6BA06997"/>
    <w:rsid w:val="6C041EB5"/>
    <w:rsid w:val="6C5C1FAD"/>
    <w:rsid w:val="6CB92B50"/>
    <w:rsid w:val="6CC026BD"/>
    <w:rsid w:val="6D430BC4"/>
    <w:rsid w:val="6D46145F"/>
    <w:rsid w:val="6DB862DE"/>
    <w:rsid w:val="6DD2439B"/>
    <w:rsid w:val="6E1F4BFC"/>
    <w:rsid w:val="6E3B0FB7"/>
    <w:rsid w:val="6E6C2864"/>
    <w:rsid w:val="6EAD142D"/>
    <w:rsid w:val="6EE22D4E"/>
    <w:rsid w:val="6F1D1AF9"/>
    <w:rsid w:val="6F6C7A2E"/>
    <w:rsid w:val="70A83C51"/>
    <w:rsid w:val="714123C2"/>
    <w:rsid w:val="717D44A9"/>
    <w:rsid w:val="71E340F8"/>
    <w:rsid w:val="71F53485"/>
    <w:rsid w:val="726D7F49"/>
    <w:rsid w:val="742C1224"/>
    <w:rsid w:val="742C150F"/>
    <w:rsid w:val="74992FC0"/>
    <w:rsid w:val="75A70181"/>
    <w:rsid w:val="762052F3"/>
    <w:rsid w:val="765F27E9"/>
    <w:rsid w:val="76992D4A"/>
    <w:rsid w:val="76CE7F17"/>
    <w:rsid w:val="76E134A8"/>
    <w:rsid w:val="76FC7C04"/>
    <w:rsid w:val="7770685D"/>
    <w:rsid w:val="777E5A14"/>
    <w:rsid w:val="77CD29D9"/>
    <w:rsid w:val="78297AB5"/>
    <w:rsid w:val="787C29C5"/>
    <w:rsid w:val="78B43059"/>
    <w:rsid w:val="79105564"/>
    <w:rsid w:val="79D423A6"/>
    <w:rsid w:val="7A77520D"/>
    <w:rsid w:val="7A9418FB"/>
    <w:rsid w:val="7ABE23D6"/>
    <w:rsid w:val="7AEE0661"/>
    <w:rsid w:val="7B7C6467"/>
    <w:rsid w:val="7B8A15B0"/>
    <w:rsid w:val="7CED5108"/>
    <w:rsid w:val="7D4D0564"/>
    <w:rsid w:val="7E045438"/>
    <w:rsid w:val="7F681AF7"/>
    <w:rsid w:val="7FFF09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qFormat="1" w:unhideWhenUsed="0" w:uiPriority="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pageBreakBefore/>
      <w:spacing w:line="480" w:lineRule="exact"/>
      <w:outlineLvl w:val="0"/>
    </w:pPr>
    <w:rPr>
      <w:b/>
      <w:spacing w:val="4"/>
      <w:kern w:val="28"/>
      <w:sz w:val="30"/>
    </w:rPr>
  </w:style>
  <w:style w:type="paragraph" w:styleId="5">
    <w:name w:val="heading 4"/>
    <w:basedOn w:val="1"/>
    <w:next w:val="1"/>
    <w:qFormat/>
    <w:uiPriority w:val="0"/>
    <w:pPr>
      <w:keepNext/>
      <w:keepLines/>
      <w:spacing w:before="280" w:after="290" w:line="376" w:lineRule="auto"/>
      <w:outlineLvl w:val="3"/>
    </w:pPr>
    <w:rPr>
      <w:rFonts w:ascii="Cambria" w:hAnsi="Cambria"/>
      <w:b/>
      <w:bCs/>
      <w:sz w:val="28"/>
      <w:szCs w:val="28"/>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3">
    <w:name w:val="Note Heading"/>
    <w:basedOn w:val="1"/>
    <w:next w:val="1"/>
    <w:qFormat/>
    <w:uiPriority w:val="0"/>
    <w:pPr>
      <w:jc w:val="center"/>
    </w:pPr>
    <w:rPr>
      <w:rFonts w:hint="eastAsia" w:ascii="宋体"/>
    </w:rPr>
  </w:style>
  <w:style w:type="paragraph" w:styleId="6">
    <w:name w:val="index 5"/>
    <w:basedOn w:val="1"/>
    <w:next w:val="1"/>
    <w:qFormat/>
    <w:uiPriority w:val="0"/>
    <w:pPr>
      <w:ind w:left="1680"/>
    </w:pPr>
  </w:style>
  <w:style w:type="paragraph" w:styleId="7">
    <w:name w:val="Document Map"/>
    <w:basedOn w:val="1"/>
    <w:qFormat/>
    <w:uiPriority w:val="0"/>
    <w:pPr>
      <w:shd w:val="clear" w:color="auto" w:fill="000080"/>
    </w:pPr>
  </w:style>
  <w:style w:type="paragraph" w:styleId="8">
    <w:name w:val="annotation text"/>
    <w:basedOn w:val="1"/>
    <w:semiHidden/>
    <w:qFormat/>
    <w:uiPriority w:val="0"/>
    <w:pPr>
      <w:jc w:val="left"/>
    </w:pPr>
    <w:rPr>
      <w:kern w:val="0"/>
      <w:sz w:val="24"/>
    </w:rPr>
  </w:style>
  <w:style w:type="paragraph" w:styleId="9">
    <w:name w:val="Body Text"/>
    <w:basedOn w:val="1"/>
    <w:next w:val="1"/>
    <w:qFormat/>
    <w:uiPriority w:val="0"/>
    <w:pPr>
      <w:spacing w:after="120"/>
    </w:pPr>
  </w:style>
  <w:style w:type="paragraph" w:styleId="10">
    <w:name w:val="Body Text Indent"/>
    <w:basedOn w:val="1"/>
    <w:next w:val="11"/>
    <w:qFormat/>
    <w:uiPriority w:val="0"/>
    <w:pPr>
      <w:spacing w:after="120"/>
      <w:ind w:left="420" w:leftChars="200"/>
    </w:pPr>
    <w:rPr>
      <w:kern w:val="0"/>
      <w:sz w:val="24"/>
    </w:rPr>
  </w:style>
  <w:style w:type="paragraph" w:styleId="11">
    <w:name w:val="header"/>
    <w:basedOn w:val="1"/>
    <w:next w:val="12"/>
    <w:link w:val="38"/>
    <w:qFormat/>
    <w:uiPriority w:val="0"/>
    <w:pPr>
      <w:pBdr>
        <w:bottom w:val="single" w:color="auto" w:sz="6" w:space="1"/>
      </w:pBdr>
      <w:tabs>
        <w:tab w:val="center" w:pos="4153"/>
        <w:tab w:val="right" w:pos="8306"/>
      </w:tabs>
      <w:snapToGrid w:val="0"/>
      <w:jc w:val="center"/>
    </w:pPr>
    <w:rPr>
      <w:sz w:val="18"/>
      <w:szCs w:val="18"/>
    </w:rPr>
  </w:style>
  <w:style w:type="paragraph" w:customStyle="1" w:styleId="12">
    <w:name w:val="样式5"/>
    <w:basedOn w:val="13"/>
    <w:qFormat/>
    <w:uiPriority w:val="0"/>
    <w:pPr>
      <w:keepNext/>
      <w:spacing w:line="240" w:lineRule="auto"/>
      <w:jc w:val="left"/>
      <w:outlineLvl w:val="0"/>
    </w:pPr>
    <w:rPr>
      <w:rFonts w:ascii="黑体" w:hAnsi="黑体"/>
      <w:spacing w:val="5"/>
      <w:sz w:val="25"/>
      <w:szCs w:val="25"/>
    </w:rPr>
  </w:style>
  <w:style w:type="paragraph" w:customStyle="1" w:styleId="13">
    <w:name w:val="正文1"/>
    <w:basedOn w:val="1"/>
    <w:next w:val="1"/>
    <w:qFormat/>
    <w:uiPriority w:val="99"/>
    <w:pPr>
      <w:adjustRightInd w:val="0"/>
      <w:snapToGrid w:val="0"/>
      <w:spacing w:line="480" w:lineRule="exact"/>
      <w:ind w:firstLine="200" w:firstLineChars="200"/>
    </w:pPr>
    <w:rPr>
      <w:sz w:val="24"/>
    </w:rPr>
  </w:style>
  <w:style w:type="paragraph" w:styleId="14">
    <w:name w:val="Block Text"/>
    <w:basedOn w:val="1"/>
    <w:next w:val="7"/>
    <w:qFormat/>
    <w:uiPriority w:val="0"/>
    <w:pPr>
      <w:ind w:left="113" w:right="113" w:firstLine="595"/>
      <w:jc w:val="left"/>
    </w:pPr>
    <w:rPr>
      <w:sz w:val="28"/>
    </w:rPr>
  </w:style>
  <w:style w:type="paragraph" w:styleId="15">
    <w:name w:val="List Bullet 5"/>
    <w:basedOn w:val="1"/>
    <w:qFormat/>
    <w:uiPriority w:val="0"/>
    <w:pPr>
      <w:numPr>
        <w:ilvl w:val="0"/>
        <w:numId w:val="1"/>
      </w:numPr>
    </w:pPr>
  </w:style>
  <w:style w:type="paragraph" w:styleId="16">
    <w:name w:val="footer"/>
    <w:basedOn w:val="1"/>
    <w:link w:val="37"/>
    <w:qFormat/>
    <w:uiPriority w:val="0"/>
    <w:pPr>
      <w:tabs>
        <w:tab w:val="center" w:pos="4153"/>
        <w:tab w:val="right" w:pos="8306"/>
      </w:tabs>
      <w:snapToGrid w:val="0"/>
      <w:jc w:val="left"/>
    </w:pPr>
    <w:rPr>
      <w:sz w:val="18"/>
      <w:szCs w:val="18"/>
    </w:rPr>
  </w:style>
  <w:style w:type="paragraph" w:styleId="17">
    <w:name w:val="index heading"/>
    <w:basedOn w:val="1"/>
    <w:next w:val="18"/>
    <w:semiHidden/>
    <w:qFormat/>
    <w:uiPriority w:val="0"/>
    <w:rPr>
      <w:rFonts w:ascii="Arial" w:hAnsi="Arial"/>
      <w:b/>
      <w:bCs/>
    </w:rPr>
  </w:style>
  <w:style w:type="paragraph" w:styleId="18">
    <w:name w:val="index 1"/>
    <w:basedOn w:val="1"/>
    <w:next w:val="1"/>
    <w:semiHidden/>
    <w:qFormat/>
    <w:uiPriority w:val="0"/>
    <w:pPr>
      <w:tabs>
        <w:tab w:val="left" w:pos="3150"/>
        <w:tab w:val="center" w:pos="4212"/>
        <w:tab w:val="left" w:pos="5640"/>
      </w:tabs>
      <w:spacing w:line="440" w:lineRule="atLeast"/>
    </w:pPr>
    <w:rPr>
      <w:rFonts w:ascii="宋体" w:hAnsi="宋体"/>
      <w:color w:val="000000"/>
    </w:rPr>
  </w:style>
  <w:style w:type="paragraph" w:styleId="19">
    <w:name w:val="toc 2"/>
    <w:basedOn w:val="1"/>
    <w:next w:val="1"/>
    <w:qFormat/>
    <w:uiPriority w:val="39"/>
    <w:pPr>
      <w:ind w:left="420" w:leftChars="200"/>
    </w:pPr>
  </w:style>
  <w:style w:type="paragraph" w:styleId="20">
    <w:name w:val="Body Text 2"/>
    <w:basedOn w:val="1"/>
    <w:qFormat/>
    <w:uiPriority w:val="0"/>
    <w:pPr>
      <w:spacing w:after="120" w:line="480" w:lineRule="auto"/>
    </w:pPr>
  </w:style>
  <w:style w:type="paragraph" w:styleId="21">
    <w:name w:val="Body Text First Indent"/>
    <w:basedOn w:val="9"/>
    <w:next w:val="1"/>
    <w:qFormat/>
    <w:uiPriority w:val="0"/>
    <w:pPr>
      <w:ind w:firstLine="420" w:firstLineChars="100"/>
    </w:pPr>
    <w:rPr>
      <w:szCs w:val="24"/>
    </w:rPr>
  </w:style>
  <w:style w:type="paragraph" w:styleId="22">
    <w:name w:val="Body Text First Indent 2"/>
    <w:basedOn w:val="10"/>
    <w:next w:val="1"/>
    <w:qFormat/>
    <w:uiPriority w:val="0"/>
    <w:pPr>
      <w:ind w:firstLine="420" w:firstLineChars="200"/>
    </w:pPr>
  </w:style>
  <w:style w:type="table" w:styleId="24">
    <w:name w:val="Table Grid"/>
    <w:basedOn w:val="2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page number"/>
    <w:basedOn w:val="25"/>
    <w:qFormat/>
    <w:uiPriority w:val="0"/>
  </w:style>
  <w:style w:type="paragraph" w:customStyle="1" w:styleId="27">
    <w:name w:val="Default"/>
    <w:basedOn w:val="28"/>
    <w:next w:val="6"/>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paragraph" w:customStyle="1" w:styleId="28">
    <w:name w:val="表内容@"/>
    <w:basedOn w:val="1"/>
    <w:qFormat/>
    <w:uiPriority w:val="0"/>
    <w:pPr>
      <w:adjustRightInd w:val="0"/>
      <w:spacing w:line="0" w:lineRule="atLeast"/>
      <w:jc w:val="center"/>
    </w:pPr>
    <w:rPr>
      <w:rFonts w:ascii="宋体" w:hAnsi="宋体" w:cs="Arial"/>
      <w:szCs w:val="21"/>
    </w:rPr>
  </w:style>
  <w:style w:type="paragraph" w:customStyle="1" w:styleId="29">
    <w:name w:val="Char Char Char Char Char Char Char Char Char Char Char Char Char"/>
    <w:basedOn w:val="1"/>
    <w:next w:val="30"/>
    <w:qFormat/>
    <w:uiPriority w:val="0"/>
  </w:style>
  <w:style w:type="paragraph" w:customStyle="1" w:styleId="30">
    <w:name w:val="point101"/>
    <w:basedOn w:val="1"/>
    <w:next w:val="1"/>
    <w:qFormat/>
    <w:uiPriority w:val="0"/>
    <w:pPr>
      <w:widowControl/>
      <w:spacing w:before="100" w:beforeAutospacing="1" w:after="100" w:afterAutospacing="1" w:line="390" w:lineRule="atLeast"/>
    </w:pPr>
    <w:rPr>
      <w:rFonts w:ascii="宋体" w:hAnsi="宋体" w:cs="宋体"/>
      <w:spacing w:val="5"/>
      <w:sz w:val="18"/>
      <w:szCs w:val="18"/>
    </w:rPr>
  </w:style>
  <w:style w:type="paragraph" w:customStyle="1" w:styleId="31">
    <w:name w:val="样式 正文文本 + 首行缩进:  2 字符"/>
    <w:basedOn w:val="9"/>
    <w:qFormat/>
    <w:uiPriority w:val="0"/>
    <w:pPr>
      <w:keepNext/>
      <w:spacing w:before="100" w:beforeAutospacing="1" w:after="200" w:line="480" w:lineRule="exact"/>
      <w:ind w:firstLine="480" w:firstLineChars="200"/>
    </w:pPr>
    <w:rPr>
      <w:rFonts w:ascii="Calibri" w:hAnsi="Calibri"/>
    </w:rPr>
  </w:style>
  <w:style w:type="paragraph" w:customStyle="1" w:styleId="32">
    <w:name w:val="样式 样式 样式 四号 左侧:  1.53 厘米 + 首行缩进:  2 字符 + 居中 左侧:  2 字符 首行缩进:  2..."/>
    <w:basedOn w:val="33"/>
    <w:qFormat/>
    <w:uiPriority w:val="0"/>
    <w:pPr>
      <w:jc w:val="center"/>
    </w:pPr>
  </w:style>
  <w:style w:type="paragraph" w:customStyle="1" w:styleId="33">
    <w:name w:val="样式 样式 四号 左侧:  1.53 厘米 + 首行缩进:  2 字符"/>
    <w:basedOn w:val="34"/>
    <w:qFormat/>
    <w:uiPriority w:val="0"/>
    <w:pPr>
      <w:ind w:left="200" w:leftChars="200"/>
    </w:pPr>
    <w:rPr>
      <w:szCs w:val="20"/>
    </w:rPr>
  </w:style>
  <w:style w:type="paragraph" w:customStyle="1" w:styleId="34">
    <w:name w:val="样式 四号 左侧:  1.53 厘米"/>
    <w:basedOn w:val="1"/>
    <w:qFormat/>
    <w:uiPriority w:val="0"/>
    <w:pPr>
      <w:adjustRightInd w:val="0"/>
    </w:pPr>
    <w:rPr>
      <w:w w:val="90"/>
      <w:sz w:val="28"/>
      <w:szCs w:val="28"/>
    </w:rPr>
  </w:style>
  <w:style w:type="character" w:customStyle="1" w:styleId="35">
    <w:name w:val="正文文本缩进 2 Char"/>
    <w:link w:val="36"/>
    <w:semiHidden/>
    <w:qFormat/>
    <w:uiPriority w:val="0"/>
    <w:rPr>
      <w:rFonts w:ascii="宋体" w:hAnsi="Times New Roman" w:eastAsia="宋体" w:cs="Times New Roman"/>
      <w:sz w:val="28"/>
      <w:szCs w:val="20"/>
    </w:rPr>
  </w:style>
  <w:style w:type="paragraph" w:customStyle="1" w:styleId="36">
    <w:name w:val="正文文本缩进 21"/>
    <w:basedOn w:val="1"/>
    <w:link w:val="35"/>
    <w:qFormat/>
    <w:uiPriority w:val="0"/>
    <w:pPr>
      <w:ind w:firstLine="585"/>
    </w:pPr>
    <w:rPr>
      <w:rFonts w:ascii="宋体"/>
      <w:sz w:val="28"/>
    </w:rPr>
  </w:style>
  <w:style w:type="character" w:customStyle="1" w:styleId="37">
    <w:name w:val="页脚 Char"/>
    <w:link w:val="16"/>
    <w:semiHidden/>
    <w:qFormat/>
    <w:uiPriority w:val="0"/>
    <w:rPr>
      <w:rFonts w:ascii="Times New Roman" w:hAnsi="Times New Roman" w:eastAsia="宋体" w:cs="Times New Roman"/>
      <w:sz w:val="18"/>
      <w:szCs w:val="18"/>
    </w:rPr>
  </w:style>
  <w:style w:type="character" w:customStyle="1" w:styleId="38">
    <w:name w:val="页眉 Char"/>
    <w:link w:val="11"/>
    <w:semiHidden/>
    <w:qFormat/>
    <w:uiPriority w:val="0"/>
    <w:rPr>
      <w:rFonts w:ascii="Times New Roman" w:hAnsi="Times New Roman" w:eastAsia="宋体" w:cs="Times New Roman"/>
      <w:sz w:val="18"/>
      <w:szCs w:val="18"/>
    </w:rPr>
  </w:style>
  <w:style w:type="paragraph" w:customStyle="1" w:styleId="39">
    <w:name w:val="普通(网站)1"/>
    <w:basedOn w:val="1"/>
    <w:qFormat/>
    <w:uiPriority w:val="0"/>
    <w:pPr>
      <w:spacing w:beforeAutospacing="1" w:afterAutospacing="1"/>
      <w:jc w:val="left"/>
    </w:pPr>
    <w:rPr>
      <w:kern w:val="0"/>
      <w:sz w:val="24"/>
    </w:rPr>
  </w:style>
  <w:style w:type="paragraph" w:customStyle="1" w:styleId="40">
    <w:name w:val="正文缩进1"/>
    <w:basedOn w:val="1"/>
    <w:qFormat/>
    <w:uiPriority w:val="0"/>
    <w:pPr>
      <w:ind w:firstLine="420"/>
    </w:pPr>
  </w:style>
  <w:style w:type="character" w:customStyle="1" w:styleId="41">
    <w:name w:val="页码1"/>
    <w:basedOn w:val="25"/>
    <w:qFormat/>
    <w:uiPriority w:val="0"/>
  </w:style>
  <w:style w:type="paragraph" w:customStyle="1" w:styleId="42">
    <w:name w:val="报告书正文"/>
    <w:basedOn w:val="21"/>
    <w:qFormat/>
    <w:uiPriority w:val="0"/>
    <w:pPr>
      <w:spacing w:after="0" w:line="360" w:lineRule="auto"/>
      <w:ind w:firstLine="200" w:firstLineChars="200"/>
    </w:pPr>
    <w:rPr>
      <w:sz w:val="24"/>
    </w:rPr>
  </w:style>
  <w:style w:type="paragraph" w:customStyle="1" w:styleId="43">
    <w:name w:val="热电厂正文"/>
    <w:basedOn w:val="1"/>
    <w:qFormat/>
    <w:uiPriority w:val="0"/>
    <w:pPr>
      <w:spacing w:line="440" w:lineRule="exact"/>
      <w:ind w:firstLine="480" w:firstLineChars="200"/>
    </w:pPr>
    <w:rPr>
      <w:sz w:val="24"/>
      <w:szCs w:val="24"/>
    </w:rPr>
  </w:style>
  <w:style w:type="paragraph" w:customStyle="1" w:styleId="44">
    <w:name w:val="样式 样式 样式 样式 样式 正文@ + 首行缩进:  2 字符 字距调整小四 紧缩量  0.2 磅 + 首行缩进:  2 字符..."/>
    <w:basedOn w:val="45"/>
    <w:qFormat/>
    <w:uiPriority w:val="0"/>
    <w:pPr>
      <w:spacing w:line="360" w:lineRule="auto"/>
      <w:ind w:firstLine="200"/>
    </w:pPr>
  </w:style>
  <w:style w:type="paragraph" w:customStyle="1" w:styleId="45">
    <w:name w:val="样式 样式 样式 样式 正文@ + 首行缩进:  2 字符 字距调整小四 紧缩量  0.2 磅 + 首行缩进:  2 字符 + ...1"/>
    <w:basedOn w:val="46"/>
    <w:qFormat/>
    <w:uiPriority w:val="0"/>
    <w:pPr>
      <w:widowControl/>
      <w:spacing w:line="312" w:lineRule="auto"/>
      <w:jc w:val="left"/>
    </w:pPr>
  </w:style>
  <w:style w:type="paragraph" w:customStyle="1" w:styleId="46">
    <w:name w:val="样式 样式 样式 正文@ + 首行缩进:  2 字符 字距调整小四 紧缩量  0.2 磅 + 首行缩进:  2 字符 + 首行缩..."/>
    <w:basedOn w:val="47"/>
    <w:qFormat/>
    <w:uiPriority w:val="0"/>
    <w:pPr>
      <w:ind w:firstLine="438"/>
    </w:pPr>
    <w:rPr>
      <w:szCs w:val="20"/>
    </w:rPr>
  </w:style>
  <w:style w:type="paragraph" w:customStyle="1" w:styleId="47">
    <w:name w:val="样式 样式 正文@ + 首行缩进:  2 字符 字距调整小四 紧缩量  0.2 磅 + 首行缩进:  2 字符"/>
    <w:basedOn w:val="1"/>
    <w:qFormat/>
    <w:uiPriority w:val="0"/>
    <w:pPr>
      <w:spacing w:line="360" w:lineRule="auto"/>
      <w:ind w:firstLine="480" w:firstLineChars="200"/>
    </w:pPr>
    <w:rPr>
      <w:rFonts w:ascii="宋体" w:hAnsi="宋体" w:cs="宋体"/>
      <w:kern w:val="24"/>
      <w:sz w:val="24"/>
      <w:szCs w:val="24"/>
    </w:rPr>
  </w:style>
  <w:style w:type="paragraph" w:customStyle="1" w:styleId="48">
    <w:name w:val="哼"/>
    <w:basedOn w:val="1"/>
    <w:qFormat/>
    <w:uiPriority w:val="0"/>
    <w:pPr>
      <w:spacing w:line="480" w:lineRule="exact"/>
      <w:ind w:firstLine="1440" w:firstLineChars="200"/>
    </w:pPr>
    <w:rPr>
      <w:sz w:val="24"/>
    </w:rPr>
  </w:style>
  <w:style w:type="paragraph" w:customStyle="1" w:styleId="49">
    <w:name w:val="Normal_28"/>
    <w:qFormat/>
    <w:uiPriority w:val="0"/>
    <w:pPr>
      <w:spacing w:before="120" w:after="240"/>
      <w:jc w:val="both"/>
    </w:pPr>
    <w:rPr>
      <w:rFonts w:ascii="Calibri" w:hAnsi="Calibri" w:eastAsia="宋体" w:cs="Times New Roman"/>
      <w:sz w:val="22"/>
      <w:szCs w:val="22"/>
      <w:lang w:val="en-US" w:eastAsia="en-US"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866</Words>
  <Characters>4937</Characters>
  <Lines>41</Lines>
  <Paragraphs>11</Paragraphs>
  <TotalTime>0</TotalTime>
  <ScaleCrop>false</ScaleCrop>
  <LinksUpToDate>false</LinksUpToDate>
  <CharactersWithSpaces>5792</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2022-09-15T08:06:00Z</dcterms:created>
  <dc:creator>Windows 用户</dc:creator>
  <cp:lastModifiedBy>ff8080815fae1ec2015fb3382cfa094c</cp:lastModifiedBy>
  <cp:lastPrinted>2024-08-14T03:14:00Z</cp:lastPrinted>
  <dcterms:modified xsi:type="dcterms:W3CDTF">2024-08-15T02:07:27Z</dcterms:modified>
  <dc:title>han</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BA696A9AA7264D0787AEF629B0120A63</vt:lpwstr>
  </property>
</Properties>
</file>