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F2FEA2">
      <w:pPr>
        <w:keepNext w:val="0"/>
        <w:keepLines w:val="0"/>
        <w:pageBreakBefore w:val="0"/>
        <w:kinsoku/>
        <w:wordWrap/>
        <w:overflowPunct/>
        <w:topLinePunct w:val="0"/>
        <w:autoSpaceDE/>
        <w:autoSpaceDN/>
        <w:bidi w:val="0"/>
        <w:adjustRightInd/>
        <w:snapToGrid/>
        <w:spacing w:line="600" w:lineRule="exact"/>
        <w:ind w:left="0" w:leftChars="0" w:right="0" w:rightChars="0"/>
        <w:jc w:val="center"/>
        <w:textAlignment w:val="auto"/>
        <w:outlineLvl w:val="9"/>
        <w:rPr>
          <w:rFonts w:hint="eastAsia" w:ascii="宋体" w:hAnsi="宋体" w:eastAsia="宋体" w:cs="宋体"/>
          <w:b/>
          <w:bCs/>
          <w:sz w:val="44"/>
          <w:szCs w:val="44"/>
        </w:rPr>
      </w:pPr>
      <w:r>
        <w:rPr>
          <w:rFonts w:hint="eastAsia" w:ascii="宋体" w:hAnsi="宋体" w:eastAsia="宋体" w:cs="宋体"/>
          <w:b/>
          <w:bCs/>
          <w:sz w:val="44"/>
          <w:szCs w:val="44"/>
          <w:lang w:eastAsia="zh-CN"/>
        </w:rPr>
        <w:t>202</w:t>
      </w:r>
      <w:r>
        <w:rPr>
          <w:rFonts w:hint="eastAsia" w:ascii="宋体" w:hAnsi="宋体" w:eastAsia="宋体" w:cs="宋体"/>
          <w:b/>
          <w:bCs/>
          <w:sz w:val="44"/>
          <w:szCs w:val="44"/>
          <w:lang w:val="en-US" w:eastAsia="zh-CN"/>
        </w:rPr>
        <w:t>4</w:t>
      </w:r>
      <w:r>
        <w:rPr>
          <w:rFonts w:hint="eastAsia" w:ascii="宋体" w:hAnsi="宋体" w:eastAsia="宋体" w:cs="宋体"/>
          <w:b/>
          <w:bCs/>
          <w:sz w:val="44"/>
          <w:szCs w:val="44"/>
          <w:lang w:eastAsia="zh-CN"/>
        </w:rPr>
        <w:t>年</w:t>
      </w:r>
      <w:r>
        <w:rPr>
          <w:rFonts w:hint="eastAsia" w:ascii="宋体" w:hAnsi="宋体" w:eastAsia="宋体" w:cs="宋体"/>
          <w:b/>
          <w:bCs/>
          <w:sz w:val="44"/>
          <w:szCs w:val="44"/>
        </w:rPr>
        <w:t>高新区政府性基金预算调整方案</w:t>
      </w:r>
    </w:p>
    <w:p w14:paraId="699CE25D">
      <w:pPr>
        <w:keepNext w:val="0"/>
        <w:keepLines w:val="0"/>
        <w:pageBreakBefore w:val="0"/>
        <w:kinsoku/>
        <w:wordWrap/>
        <w:overflowPunct/>
        <w:topLinePunct w:val="0"/>
        <w:autoSpaceDE/>
        <w:autoSpaceDN/>
        <w:bidi w:val="0"/>
        <w:adjustRightInd/>
        <w:snapToGrid/>
        <w:spacing w:line="600" w:lineRule="exact"/>
        <w:ind w:left="0" w:leftChars="0" w:right="0" w:rightChars="0"/>
        <w:jc w:val="both"/>
        <w:textAlignment w:val="auto"/>
        <w:outlineLvl w:val="9"/>
        <w:rPr>
          <w:rFonts w:hint="eastAsia" w:ascii="宋体" w:hAnsi="宋体" w:eastAsia="宋体" w:cs="宋体"/>
          <w:b/>
          <w:bCs/>
          <w:sz w:val="36"/>
          <w:szCs w:val="36"/>
        </w:rPr>
      </w:pPr>
      <w:bookmarkStart w:id="0" w:name="_GoBack"/>
      <w:bookmarkEnd w:id="0"/>
    </w:p>
    <w:p w14:paraId="0E3C8191">
      <w:pPr>
        <w:keepNext w:val="0"/>
        <w:keepLines w:val="0"/>
        <w:pageBreakBefore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val="en-US" w:eastAsia="zh-CN"/>
        </w:rPr>
        <w:t>石家庄</w:t>
      </w:r>
      <w:r>
        <w:rPr>
          <w:rFonts w:hint="eastAsia" w:ascii="仿宋_GB2312" w:hAnsi="仿宋_GB2312" w:eastAsia="仿宋_GB2312" w:cs="仿宋_GB2312"/>
          <w:sz w:val="32"/>
          <w:szCs w:val="32"/>
        </w:rPr>
        <w:t>市</w:t>
      </w:r>
      <w:r>
        <w:rPr>
          <w:rFonts w:hint="eastAsia" w:ascii="仿宋_GB2312" w:hAnsi="仿宋_GB2312" w:eastAsia="仿宋_GB2312" w:cs="仿宋_GB2312"/>
          <w:sz w:val="32"/>
          <w:szCs w:val="32"/>
          <w:lang w:val="en-US" w:eastAsia="zh-CN"/>
        </w:rPr>
        <w:t>财政局</w:t>
      </w:r>
      <w:r>
        <w:rPr>
          <w:rFonts w:hint="eastAsia" w:ascii="仿宋_GB2312" w:hAnsi="仿宋_GB2312" w:eastAsia="仿宋_GB2312" w:cs="仿宋_GB2312"/>
          <w:sz w:val="32"/>
          <w:szCs w:val="32"/>
        </w:rPr>
        <w:t>有关要求，按照《</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预算法》预算调整有关规定，需对</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lang w:val="en-US" w:eastAsia="zh-CN"/>
        </w:rPr>
        <w:t>高新区本级</w:t>
      </w:r>
      <w:r>
        <w:rPr>
          <w:rFonts w:hint="eastAsia" w:ascii="仿宋_GB2312" w:hAnsi="仿宋_GB2312" w:eastAsia="仿宋_GB2312" w:cs="仿宋_GB2312"/>
          <w:sz w:val="32"/>
          <w:szCs w:val="32"/>
        </w:rPr>
        <w:t>政府性基金预算进行调整，现就</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lang w:val="en-US" w:eastAsia="zh-CN"/>
        </w:rPr>
        <w:t>高新</w:t>
      </w:r>
      <w:r>
        <w:rPr>
          <w:rFonts w:hint="eastAsia" w:ascii="仿宋_GB2312" w:hAnsi="仿宋_GB2312" w:eastAsia="仿宋_GB2312" w:cs="仿宋_GB2312"/>
          <w:sz w:val="32"/>
          <w:szCs w:val="32"/>
        </w:rPr>
        <w:t>区本级政府性基金预算调整方案说明如下：</w:t>
      </w:r>
    </w:p>
    <w:p w14:paraId="3E272E02">
      <w:pPr>
        <w:keepNext w:val="0"/>
        <w:keepLines w:val="0"/>
        <w:pageBreakBefore w:val="0"/>
        <w:kinsoku/>
        <w:wordWrap/>
        <w:overflowPunct/>
        <w:topLinePunct w:val="0"/>
        <w:autoSpaceDE/>
        <w:autoSpaceDN/>
        <w:bidi w:val="0"/>
        <w:adjustRightInd/>
        <w:snapToGrid/>
        <w:spacing w:line="600" w:lineRule="exact"/>
        <w:ind w:left="0" w:leftChars="0" w:right="0" w:rightChars="0" w:firstLine="64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2024年8月，</w:t>
      </w:r>
      <w:r>
        <w:rPr>
          <w:rFonts w:hint="eastAsia" w:ascii="仿宋_GB2312" w:hAnsi="仿宋_GB2312" w:eastAsia="仿宋_GB2312" w:cs="仿宋_GB2312"/>
          <w:sz w:val="32"/>
          <w:szCs w:val="32"/>
        </w:rPr>
        <w:t>市</w:t>
      </w:r>
      <w:r>
        <w:rPr>
          <w:rFonts w:hint="eastAsia" w:ascii="仿宋_GB2312" w:hAnsi="仿宋_GB2312" w:eastAsia="仿宋_GB2312" w:cs="仿宋_GB2312"/>
          <w:sz w:val="32"/>
          <w:szCs w:val="32"/>
          <w:lang w:val="en-US" w:eastAsia="zh-CN"/>
        </w:rPr>
        <w:t>转贷高新区</w:t>
      </w:r>
      <w:r>
        <w:rPr>
          <w:rFonts w:hint="eastAsia" w:ascii="仿宋_GB2312" w:hAnsi="仿宋_GB2312" w:eastAsia="仿宋_GB2312" w:cs="仿宋_GB2312"/>
          <w:sz w:val="32"/>
          <w:szCs w:val="32"/>
        </w:rPr>
        <w:t>专项债券资金</w:t>
      </w:r>
      <w:r>
        <w:rPr>
          <w:rFonts w:hint="eastAsia" w:ascii="仿宋_GB2312" w:hAnsi="仿宋_GB2312" w:eastAsia="仿宋_GB2312" w:cs="仿宋_GB2312"/>
          <w:sz w:val="32"/>
          <w:szCs w:val="32"/>
          <w:lang w:val="en-US" w:eastAsia="zh-CN"/>
        </w:rPr>
        <w:t>50000万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全部用于石家庄高新区集中安置区棚户区改造项目。</w:t>
      </w:r>
      <w:r>
        <w:rPr>
          <w:rFonts w:hint="eastAsia" w:ascii="仿宋_GB2312" w:hAnsi="仿宋_GB2312" w:eastAsia="仿宋_GB2312" w:cs="仿宋_GB2312"/>
          <w:sz w:val="32"/>
          <w:szCs w:val="32"/>
        </w:rPr>
        <w:t>现申请对</w:t>
      </w:r>
      <w:r>
        <w:rPr>
          <w:rFonts w:hint="eastAsia" w:ascii="仿宋_GB2312" w:hAnsi="仿宋_GB2312" w:eastAsia="仿宋_GB2312" w:cs="仿宋_GB2312"/>
          <w:sz w:val="32"/>
          <w:szCs w:val="32"/>
          <w:lang w:val="en-US" w:eastAsia="zh-CN"/>
        </w:rPr>
        <w:t>50000万</w:t>
      </w:r>
      <w:r>
        <w:rPr>
          <w:rFonts w:hint="eastAsia" w:ascii="仿宋_GB2312" w:hAnsi="仿宋_GB2312" w:eastAsia="仿宋_GB2312" w:cs="仿宋_GB2312"/>
          <w:sz w:val="32"/>
          <w:szCs w:val="32"/>
        </w:rPr>
        <w:t>元专项债券资金调整列入政府性基金预算，据此，</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rPr>
        <w:t>区本级政府性基金预算调增债务转贷收入</w:t>
      </w:r>
      <w:r>
        <w:rPr>
          <w:rFonts w:hint="eastAsia" w:ascii="仿宋_GB2312" w:hAnsi="仿宋_GB2312" w:eastAsia="仿宋_GB2312" w:cs="仿宋_GB2312"/>
          <w:sz w:val="32"/>
          <w:szCs w:val="32"/>
          <w:lang w:val="en-US" w:eastAsia="zh-CN"/>
        </w:rPr>
        <w:t>50000</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元，相应调增区本级政府性基金预算支出</w:t>
      </w:r>
      <w:r>
        <w:rPr>
          <w:rFonts w:hint="eastAsia" w:ascii="仿宋_GB2312" w:hAnsi="仿宋_GB2312" w:eastAsia="仿宋_GB2312" w:cs="仿宋_GB2312"/>
          <w:sz w:val="32"/>
          <w:szCs w:val="32"/>
          <w:lang w:val="en-US" w:eastAsia="zh-CN"/>
        </w:rPr>
        <w:t>50000</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元。专项债券</w:t>
      </w:r>
      <w:r>
        <w:rPr>
          <w:rFonts w:hint="eastAsia" w:ascii="仿宋_GB2312" w:hAnsi="仿宋_GB2312" w:eastAsia="仿宋_GB2312" w:cs="仿宋_GB2312"/>
          <w:sz w:val="32"/>
          <w:szCs w:val="32"/>
          <w:lang w:val="en-US" w:eastAsia="zh-CN"/>
        </w:rPr>
        <w:t>期限10年</w:t>
      </w:r>
      <w:r>
        <w:rPr>
          <w:rFonts w:hint="eastAsia" w:ascii="仿宋_GB2312" w:hAnsi="仿宋_GB2312" w:eastAsia="仿宋_GB2312" w:cs="仿宋_GB2312"/>
          <w:sz w:val="32"/>
          <w:szCs w:val="32"/>
        </w:rPr>
        <w:t>，利率</w:t>
      </w:r>
      <w:r>
        <w:rPr>
          <w:rFonts w:hint="eastAsia" w:ascii="仿宋_GB2312" w:hAnsi="仿宋_GB2312" w:eastAsia="仿宋_GB2312" w:cs="仿宋_GB2312"/>
          <w:sz w:val="32"/>
          <w:szCs w:val="32"/>
          <w:lang w:val="en-US" w:eastAsia="zh-CN"/>
        </w:rPr>
        <w:t>2.25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到期债券本金和利息列入同级财政以后年度政府性基金预算。</w:t>
      </w:r>
    </w:p>
    <w:p w14:paraId="635FA724">
      <w:pPr>
        <w:keepNext w:val="0"/>
        <w:keepLines w:val="0"/>
        <w:pageBreakBefore w:val="0"/>
        <w:kinsoku/>
        <w:wordWrap/>
        <w:overflowPunct/>
        <w:topLinePunct w:val="0"/>
        <w:autoSpaceDE/>
        <w:autoSpaceDN/>
        <w:bidi w:val="0"/>
        <w:adjustRightInd/>
        <w:snapToGrid/>
        <w:spacing w:line="600" w:lineRule="exact"/>
        <w:ind w:left="0" w:leftChars="0" w:right="0" w:rightChars="0" w:firstLine="640"/>
        <w:jc w:val="both"/>
        <w:textAlignment w:val="auto"/>
        <w:outlineLvl w:val="9"/>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此外，将高新区2022年发行的循环化工园区停车场智慧充电网建设项目专项债券结余资金166.21万元、循环化工园区电力管网二期工程专项债券结余资金80.34万元调整用于石家庄高新区集中安置区棚户区改造项目。</w:t>
      </w:r>
    </w:p>
    <w:p w14:paraId="15A11FDF">
      <w:pPr>
        <w:keepNext w:val="0"/>
        <w:keepLines w:val="0"/>
        <w:pageBreakBefore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p>
    <w:p w14:paraId="3101D07A">
      <w:pPr>
        <w:keepNext w:val="0"/>
        <w:keepLines w:val="0"/>
        <w:pageBreakBefore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rPr>
        <w:t>高新区政府性基金预算调整情况表</w:t>
      </w:r>
    </w:p>
    <w:p w14:paraId="735744CD">
      <w:pPr>
        <w:keepNext w:val="0"/>
        <w:keepLines w:val="0"/>
        <w:pageBreakBefore w:val="0"/>
        <w:widowControl/>
        <w:kinsoku/>
        <w:wordWrap/>
        <w:overflowPunct/>
        <w:topLinePunct w:val="0"/>
        <w:autoSpaceDE/>
        <w:autoSpaceDN/>
        <w:bidi w:val="0"/>
        <w:adjustRightInd/>
        <w:snapToGrid/>
        <w:spacing w:line="600" w:lineRule="exact"/>
        <w:ind w:left="0" w:leftChars="0" w:right="0" w:rightChars="0" w:firstLine="1584" w:firstLineChars="495"/>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年高新区新增政府债券项目明细表</w:t>
      </w:r>
    </w:p>
    <w:p w14:paraId="18D35579">
      <w:pPr>
        <w:rPr>
          <w:rFonts w:ascii="仿宋" w:hAnsi="仿宋" w:eastAsia="仿宋" w:cs="仿宋"/>
          <w:sz w:val="32"/>
          <w:szCs w:val="32"/>
        </w:rPr>
        <w:sectPr>
          <w:pgSz w:w="11906" w:h="16838"/>
          <w:pgMar w:top="1701" w:right="1701" w:bottom="1531" w:left="1701" w:header="851" w:footer="992" w:gutter="0"/>
          <w:pgNumType w:fmt="numberInDash"/>
          <w:cols w:space="425" w:num="1"/>
          <w:docGrid w:type="lines" w:linePitch="312" w:charSpace="0"/>
        </w:sectPr>
      </w:pPr>
    </w:p>
    <w:tbl>
      <w:tblPr>
        <w:tblStyle w:val="5"/>
        <w:tblW w:w="13978"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257"/>
        <w:gridCol w:w="1189"/>
        <w:gridCol w:w="1504"/>
        <w:gridCol w:w="1939"/>
        <w:gridCol w:w="1709"/>
        <w:gridCol w:w="1302"/>
        <w:gridCol w:w="1650"/>
        <w:gridCol w:w="2428"/>
      </w:tblGrid>
      <w:tr w14:paraId="3ED0F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257" w:type="dxa"/>
            <w:tcBorders>
              <w:top w:val="nil"/>
              <w:left w:val="nil"/>
              <w:bottom w:val="nil"/>
              <w:right w:val="nil"/>
            </w:tcBorders>
            <w:shd w:val="clear" w:color="auto" w:fill="auto"/>
            <w:noWrap/>
            <w:vAlign w:val="center"/>
          </w:tcPr>
          <w:p w14:paraId="5501007A">
            <w:pPr>
              <w:keepNext w:val="0"/>
              <w:keepLines w:val="0"/>
              <w:widowControl/>
              <w:suppressLineNumbers w:val="0"/>
              <w:jc w:val="left"/>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附件1</w:t>
            </w:r>
          </w:p>
        </w:tc>
        <w:tc>
          <w:tcPr>
            <w:tcW w:w="1189" w:type="dxa"/>
            <w:tcBorders>
              <w:top w:val="nil"/>
              <w:left w:val="nil"/>
              <w:bottom w:val="nil"/>
              <w:right w:val="nil"/>
            </w:tcBorders>
            <w:shd w:val="clear" w:color="auto" w:fill="auto"/>
            <w:noWrap/>
            <w:vAlign w:val="bottom"/>
          </w:tcPr>
          <w:p w14:paraId="76510104">
            <w:pPr>
              <w:jc w:val="both"/>
              <w:rPr>
                <w:rFonts w:hint="eastAsia" w:ascii="宋体" w:hAnsi="宋体" w:eastAsia="宋体" w:cs="宋体"/>
                <w:i w:val="0"/>
                <w:iCs w:val="0"/>
                <w:color w:val="000000"/>
                <w:sz w:val="24"/>
                <w:szCs w:val="24"/>
                <w:u w:val="none"/>
              </w:rPr>
            </w:pPr>
          </w:p>
        </w:tc>
        <w:tc>
          <w:tcPr>
            <w:tcW w:w="1504" w:type="dxa"/>
            <w:tcBorders>
              <w:top w:val="nil"/>
              <w:left w:val="nil"/>
              <w:bottom w:val="nil"/>
              <w:right w:val="nil"/>
            </w:tcBorders>
            <w:shd w:val="clear" w:color="auto" w:fill="auto"/>
            <w:noWrap/>
            <w:vAlign w:val="bottom"/>
          </w:tcPr>
          <w:p w14:paraId="3140CAA0">
            <w:pPr>
              <w:jc w:val="both"/>
              <w:rPr>
                <w:rFonts w:hint="eastAsia" w:ascii="宋体" w:hAnsi="宋体" w:eastAsia="宋体" w:cs="宋体"/>
                <w:i w:val="0"/>
                <w:iCs w:val="0"/>
                <w:color w:val="000000"/>
                <w:sz w:val="24"/>
                <w:szCs w:val="24"/>
                <w:u w:val="none"/>
              </w:rPr>
            </w:pPr>
          </w:p>
        </w:tc>
        <w:tc>
          <w:tcPr>
            <w:tcW w:w="1939" w:type="dxa"/>
            <w:tcBorders>
              <w:top w:val="nil"/>
              <w:left w:val="nil"/>
              <w:bottom w:val="nil"/>
              <w:right w:val="nil"/>
            </w:tcBorders>
            <w:shd w:val="clear" w:color="auto" w:fill="auto"/>
            <w:noWrap/>
            <w:vAlign w:val="bottom"/>
          </w:tcPr>
          <w:p w14:paraId="585595A9">
            <w:pPr>
              <w:jc w:val="both"/>
              <w:rPr>
                <w:rFonts w:hint="eastAsia" w:ascii="宋体" w:hAnsi="宋体" w:eastAsia="宋体" w:cs="宋体"/>
                <w:i w:val="0"/>
                <w:iCs w:val="0"/>
                <w:color w:val="000000"/>
                <w:sz w:val="24"/>
                <w:szCs w:val="24"/>
                <w:u w:val="none"/>
              </w:rPr>
            </w:pPr>
          </w:p>
        </w:tc>
        <w:tc>
          <w:tcPr>
            <w:tcW w:w="1709" w:type="dxa"/>
            <w:tcBorders>
              <w:top w:val="nil"/>
              <w:left w:val="nil"/>
              <w:bottom w:val="nil"/>
              <w:right w:val="nil"/>
            </w:tcBorders>
            <w:shd w:val="clear" w:color="auto" w:fill="auto"/>
            <w:noWrap/>
            <w:vAlign w:val="bottom"/>
          </w:tcPr>
          <w:p w14:paraId="61D7E50C">
            <w:pPr>
              <w:jc w:val="both"/>
              <w:rPr>
                <w:rFonts w:hint="eastAsia" w:ascii="宋体" w:hAnsi="宋体" w:eastAsia="宋体" w:cs="宋体"/>
                <w:i w:val="0"/>
                <w:iCs w:val="0"/>
                <w:color w:val="000000"/>
                <w:sz w:val="24"/>
                <w:szCs w:val="24"/>
                <w:u w:val="none"/>
              </w:rPr>
            </w:pPr>
          </w:p>
        </w:tc>
        <w:tc>
          <w:tcPr>
            <w:tcW w:w="1302" w:type="dxa"/>
            <w:tcBorders>
              <w:top w:val="nil"/>
              <w:left w:val="nil"/>
              <w:bottom w:val="nil"/>
              <w:right w:val="nil"/>
            </w:tcBorders>
            <w:shd w:val="clear" w:color="auto" w:fill="auto"/>
            <w:noWrap/>
            <w:vAlign w:val="bottom"/>
          </w:tcPr>
          <w:p w14:paraId="49B422B9">
            <w:pPr>
              <w:jc w:val="both"/>
              <w:rPr>
                <w:rFonts w:hint="eastAsia" w:ascii="宋体" w:hAnsi="宋体" w:eastAsia="宋体" w:cs="宋体"/>
                <w:i w:val="0"/>
                <w:iCs w:val="0"/>
                <w:color w:val="000000"/>
                <w:sz w:val="24"/>
                <w:szCs w:val="24"/>
                <w:u w:val="none"/>
              </w:rPr>
            </w:pPr>
          </w:p>
        </w:tc>
        <w:tc>
          <w:tcPr>
            <w:tcW w:w="1650" w:type="dxa"/>
            <w:tcBorders>
              <w:top w:val="nil"/>
              <w:left w:val="nil"/>
              <w:bottom w:val="nil"/>
              <w:right w:val="nil"/>
            </w:tcBorders>
            <w:shd w:val="clear" w:color="auto" w:fill="auto"/>
            <w:noWrap/>
            <w:vAlign w:val="bottom"/>
          </w:tcPr>
          <w:p w14:paraId="601970AC">
            <w:pPr>
              <w:jc w:val="both"/>
              <w:rPr>
                <w:rFonts w:hint="eastAsia" w:ascii="宋体" w:hAnsi="宋体" w:eastAsia="宋体" w:cs="宋体"/>
                <w:i w:val="0"/>
                <w:iCs w:val="0"/>
                <w:color w:val="000000"/>
                <w:sz w:val="24"/>
                <w:szCs w:val="24"/>
                <w:u w:val="none"/>
              </w:rPr>
            </w:pPr>
          </w:p>
        </w:tc>
        <w:tc>
          <w:tcPr>
            <w:tcW w:w="2428" w:type="dxa"/>
            <w:tcBorders>
              <w:top w:val="nil"/>
              <w:left w:val="nil"/>
              <w:bottom w:val="nil"/>
              <w:right w:val="nil"/>
            </w:tcBorders>
            <w:shd w:val="clear" w:color="auto" w:fill="auto"/>
            <w:noWrap/>
            <w:vAlign w:val="bottom"/>
          </w:tcPr>
          <w:p w14:paraId="03313322">
            <w:pPr>
              <w:jc w:val="both"/>
              <w:rPr>
                <w:rFonts w:hint="eastAsia" w:ascii="宋体" w:hAnsi="宋体" w:eastAsia="宋体" w:cs="宋体"/>
                <w:i w:val="0"/>
                <w:iCs w:val="0"/>
                <w:color w:val="000000"/>
                <w:sz w:val="24"/>
                <w:szCs w:val="24"/>
                <w:u w:val="none"/>
              </w:rPr>
            </w:pPr>
          </w:p>
        </w:tc>
      </w:tr>
      <w:tr w14:paraId="3A943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13978" w:type="dxa"/>
            <w:gridSpan w:val="8"/>
            <w:tcBorders>
              <w:top w:val="nil"/>
              <w:left w:val="nil"/>
              <w:bottom w:val="nil"/>
              <w:right w:val="nil"/>
            </w:tcBorders>
            <w:shd w:val="clear" w:color="auto" w:fill="auto"/>
            <w:vAlign w:val="center"/>
          </w:tcPr>
          <w:p w14:paraId="2D04A634">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2024年高新区政府性基金预算调整表</w:t>
            </w:r>
          </w:p>
        </w:tc>
      </w:tr>
      <w:tr w14:paraId="58B76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2257" w:type="dxa"/>
            <w:tcBorders>
              <w:top w:val="nil"/>
              <w:left w:val="nil"/>
              <w:bottom w:val="nil"/>
              <w:right w:val="nil"/>
            </w:tcBorders>
            <w:shd w:val="clear" w:color="auto" w:fill="auto"/>
            <w:vAlign w:val="bottom"/>
          </w:tcPr>
          <w:p w14:paraId="7B2949AC">
            <w:pPr>
              <w:jc w:val="center"/>
              <w:rPr>
                <w:rFonts w:hint="eastAsia" w:ascii="宋体" w:hAnsi="宋体" w:eastAsia="宋体" w:cs="宋体"/>
                <w:i w:val="0"/>
                <w:iCs w:val="0"/>
                <w:color w:val="000000"/>
                <w:sz w:val="22"/>
                <w:szCs w:val="22"/>
                <w:u w:val="none"/>
              </w:rPr>
            </w:pPr>
          </w:p>
        </w:tc>
        <w:tc>
          <w:tcPr>
            <w:tcW w:w="1189" w:type="dxa"/>
            <w:tcBorders>
              <w:top w:val="nil"/>
              <w:left w:val="nil"/>
              <w:bottom w:val="nil"/>
              <w:right w:val="nil"/>
            </w:tcBorders>
            <w:shd w:val="clear" w:color="auto" w:fill="auto"/>
            <w:vAlign w:val="bottom"/>
          </w:tcPr>
          <w:p w14:paraId="575C021D">
            <w:pPr>
              <w:jc w:val="center"/>
              <w:rPr>
                <w:rFonts w:hint="eastAsia" w:ascii="宋体" w:hAnsi="宋体" w:eastAsia="宋体" w:cs="宋体"/>
                <w:i w:val="0"/>
                <w:iCs w:val="0"/>
                <w:color w:val="000000"/>
                <w:sz w:val="22"/>
                <w:szCs w:val="22"/>
                <w:u w:val="none"/>
              </w:rPr>
            </w:pPr>
          </w:p>
        </w:tc>
        <w:tc>
          <w:tcPr>
            <w:tcW w:w="1504" w:type="dxa"/>
            <w:tcBorders>
              <w:top w:val="nil"/>
              <w:left w:val="nil"/>
              <w:bottom w:val="nil"/>
              <w:right w:val="nil"/>
            </w:tcBorders>
            <w:shd w:val="clear" w:color="auto" w:fill="auto"/>
            <w:vAlign w:val="bottom"/>
          </w:tcPr>
          <w:p w14:paraId="4D3634E9">
            <w:pPr>
              <w:jc w:val="center"/>
              <w:rPr>
                <w:rFonts w:hint="eastAsia" w:ascii="宋体" w:hAnsi="宋体" w:eastAsia="宋体" w:cs="宋体"/>
                <w:i w:val="0"/>
                <w:iCs w:val="0"/>
                <w:color w:val="000000"/>
                <w:sz w:val="22"/>
                <w:szCs w:val="22"/>
                <w:u w:val="none"/>
              </w:rPr>
            </w:pPr>
          </w:p>
        </w:tc>
        <w:tc>
          <w:tcPr>
            <w:tcW w:w="1939" w:type="dxa"/>
            <w:tcBorders>
              <w:top w:val="nil"/>
              <w:left w:val="nil"/>
              <w:bottom w:val="nil"/>
              <w:right w:val="nil"/>
            </w:tcBorders>
            <w:shd w:val="clear" w:color="auto" w:fill="auto"/>
            <w:vAlign w:val="bottom"/>
          </w:tcPr>
          <w:p w14:paraId="1B25B5A4">
            <w:pPr>
              <w:jc w:val="center"/>
              <w:rPr>
                <w:rFonts w:hint="eastAsia" w:ascii="宋体" w:hAnsi="宋体" w:eastAsia="宋体" w:cs="宋体"/>
                <w:i w:val="0"/>
                <w:iCs w:val="0"/>
                <w:color w:val="000000"/>
                <w:sz w:val="22"/>
                <w:szCs w:val="22"/>
                <w:u w:val="none"/>
              </w:rPr>
            </w:pPr>
          </w:p>
        </w:tc>
        <w:tc>
          <w:tcPr>
            <w:tcW w:w="1709" w:type="dxa"/>
            <w:tcBorders>
              <w:top w:val="nil"/>
              <w:left w:val="nil"/>
              <w:bottom w:val="nil"/>
              <w:right w:val="nil"/>
            </w:tcBorders>
            <w:shd w:val="clear" w:color="auto" w:fill="auto"/>
            <w:vAlign w:val="bottom"/>
          </w:tcPr>
          <w:p w14:paraId="07A6366D">
            <w:pPr>
              <w:jc w:val="center"/>
              <w:rPr>
                <w:rFonts w:hint="eastAsia" w:ascii="宋体" w:hAnsi="宋体" w:eastAsia="宋体" w:cs="宋体"/>
                <w:i w:val="0"/>
                <w:iCs w:val="0"/>
                <w:color w:val="000000"/>
                <w:sz w:val="22"/>
                <w:szCs w:val="22"/>
                <w:u w:val="none"/>
              </w:rPr>
            </w:pPr>
          </w:p>
        </w:tc>
        <w:tc>
          <w:tcPr>
            <w:tcW w:w="1302" w:type="dxa"/>
            <w:tcBorders>
              <w:top w:val="nil"/>
              <w:left w:val="nil"/>
              <w:bottom w:val="nil"/>
              <w:right w:val="nil"/>
            </w:tcBorders>
            <w:shd w:val="clear" w:color="auto" w:fill="auto"/>
            <w:vAlign w:val="bottom"/>
          </w:tcPr>
          <w:p w14:paraId="6C7011D8">
            <w:pPr>
              <w:jc w:val="center"/>
              <w:rPr>
                <w:rFonts w:hint="eastAsia" w:ascii="宋体" w:hAnsi="宋体" w:eastAsia="宋体" w:cs="宋体"/>
                <w:i w:val="0"/>
                <w:iCs w:val="0"/>
                <w:color w:val="000000"/>
                <w:sz w:val="22"/>
                <w:szCs w:val="22"/>
                <w:u w:val="none"/>
              </w:rPr>
            </w:pPr>
          </w:p>
        </w:tc>
        <w:tc>
          <w:tcPr>
            <w:tcW w:w="4078" w:type="dxa"/>
            <w:gridSpan w:val="2"/>
            <w:tcBorders>
              <w:top w:val="nil"/>
              <w:left w:val="nil"/>
              <w:bottom w:val="nil"/>
              <w:right w:val="nil"/>
            </w:tcBorders>
            <w:shd w:val="clear" w:color="auto" w:fill="auto"/>
            <w:vAlign w:val="bottom"/>
          </w:tcPr>
          <w:p w14:paraId="3ABEFBF8">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单位：万元</w:t>
            </w:r>
          </w:p>
        </w:tc>
      </w:tr>
      <w:tr w14:paraId="596FD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6889" w:type="dxa"/>
            <w:gridSpan w:val="4"/>
            <w:tcBorders>
              <w:top w:val="single" w:color="000000" w:sz="8" w:space="0"/>
              <w:left w:val="single" w:color="000000" w:sz="8" w:space="0"/>
              <w:bottom w:val="single" w:color="000000" w:sz="8" w:space="0"/>
              <w:right w:val="single" w:color="000000" w:sz="8" w:space="0"/>
            </w:tcBorders>
            <w:shd w:val="clear" w:color="auto" w:fill="auto"/>
            <w:vAlign w:val="center"/>
          </w:tcPr>
          <w:p w14:paraId="670BF2A6">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 xml:space="preserve">收 </w:t>
            </w:r>
            <w:r>
              <w:rPr>
                <w:rStyle w:val="7"/>
                <w:lang w:val="en-US" w:eastAsia="zh-CN" w:bidi="ar"/>
              </w:rPr>
              <w:t xml:space="preserve">     入</w:t>
            </w:r>
          </w:p>
        </w:tc>
        <w:tc>
          <w:tcPr>
            <w:tcW w:w="7089" w:type="dxa"/>
            <w:gridSpan w:val="4"/>
            <w:tcBorders>
              <w:top w:val="single" w:color="000000" w:sz="8" w:space="0"/>
              <w:left w:val="nil"/>
              <w:bottom w:val="single" w:color="000000" w:sz="8" w:space="0"/>
              <w:right w:val="single" w:color="000000" w:sz="8" w:space="0"/>
            </w:tcBorders>
            <w:shd w:val="clear" w:color="auto" w:fill="auto"/>
            <w:vAlign w:val="center"/>
          </w:tcPr>
          <w:p w14:paraId="63BBB29A">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 xml:space="preserve">支 </w:t>
            </w:r>
            <w:r>
              <w:rPr>
                <w:rStyle w:val="7"/>
                <w:lang w:val="en-US" w:eastAsia="zh-CN" w:bidi="ar"/>
              </w:rPr>
              <w:t xml:space="preserve">     出</w:t>
            </w:r>
          </w:p>
        </w:tc>
      </w:tr>
      <w:tr w14:paraId="1C050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2257" w:type="dxa"/>
            <w:vMerge w:val="restart"/>
            <w:tcBorders>
              <w:top w:val="nil"/>
              <w:left w:val="single" w:color="000000" w:sz="8" w:space="0"/>
              <w:bottom w:val="single" w:color="000000" w:sz="8" w:space="0"/>
              <w:right w:val="single" w:color="000000" w:sz="8" w:space="0"/>
            </w:tcBorders>
            <w:shd w:val="clear" w:color="auto" w:fill="auto"/>
            <w:vAlign w:val="center"/>
          </w:tcPr>
          <w:p w14:paraId="4CC4F6A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项目</w:t>
            </w:r>
          </w:p>
        </w:tc>
        <w:tc>
          <w:tcPr>
            <w:tcW w:w="1189" w:type="dxa"/>
            <w:vMerge w:val="restart"/>
            <w:tcBorders>
              <w:top w:val="nil"/>
              <w:left w:val="nil"/>
              <w:bottom w:val="single" w:color="000000" w:sz="8" w:space="0"/>
              <w:right w:val="single" w:color="000000" w:sz="8" w:space="0"/>
            </w:tcBorders>
            <w:shd w:val="clear" w:color="auto" w:fill="auto"/>
            <w:vAlign w:val="center"/>
          </w:tcPr>
          <w:p w14:paraId="5875FA0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 xml:space="preserve">年初 </w:t>
            </w:r>
            <w:r>
              <w:rPr>
                <w:rStyle w:val="8"/>
                <w:lang w:val="en-US" w:eastAsia="zh-CN" w:bidi="ar"/>
              </w:rPr>
              <w:t xml:space="preserve">    预算</w:t>
            </w:r>
          </w:p>
        </w:tc>
        <w:tc>
          <w:tcPr>
            <w:tcW w:w="1504" w:type="dxa"/>
            <w:tcBorders>
              <w:top w:val="single" w:color="000000" w:sz="8" w:space="0"/>
              <w:left w:val="nil"/>
              <w:bottom w:val="nil"/>
              <w:right w:val="single" w:color="000000" w:sz="8" w:space="0"/>
            </w:tcBorders>
            <w:shd w:val="clear" w:color="auto" w:fill="auto"/>
            <w:vAlign w:val="center"/>
          </w:tcPr>
          <w:p w14:paraId="13D0783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本次</w:t>
            </w:r>
          </w:p>
        </w:tc>
        <w:tc>
          <w:tcPr>
            <w:tcW w:w="1939" w:type="dxa"/>
            <w:tcBorders>
              <w:top w:val="single" w:color="000000" w:sz="8" w:space="0"/>
              <w:left w:val="nil"/>
              <w:bottom w:val="nil"/>
              <w:right w:val="single" w:color="000000" w:sz="8" w:space="0"/>
            </w:tcBorders>
            <w:shd w:val="clear" w:color="auto" w:fill="auto"/>
            <w:vAlign w:val="center"/>
          </w:tcPr>
          <w:p w14:paraId="1D9F68A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调整</w:t>
            </w:r>
          </w:p>
        </w:tc>
        <w:tc>
          <w:tcPr>
            <w:tcW w:w="1709" w:type="dxa"/>
            <w:vMerge w:val="restart"/>
            <w:tcBorders>
              <w:top w:val="single" w:color="000000" w:sz="8" w:space="0"/>
              <w:left w:val="nil"/>
              <w:bottom w:val="single" w:color="000000" w:sz="8" w:space="0"/>
              <w:right w:val="single" w:color="000000" w:sz="8" w:space="0"/>
            </w:tcBorders>
            <w:shd w:val="clear" w:color="auto" w:fill="auto"/>
            <w:vAlign w:val="center"/>
          </w:tcPr>
          <w:p w14:paraId="2BBB1E7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项目</w:t>
            </w:r>
          </w:p>
        </w:tc>
        <w:tc>
          <w:tcPr>
            <w:tcW w:w="1302" w:type="dxa"/>
            <w:vMerge w:val="restart"/>
            <w:tcBorders>
              <w:top w:val="single" w:color="000000" w:sz="8" w:space="0"/>
              <w:left w:val="nil"/>
              <w:bottom w:val="single" w:color="000000" w:sz="8" w:space="0"/>
              <w:right w:val="single" w:color="000000" w:sz="8" w:space="0"/>
            </w:tcBorders>
            <w:shd w:val="clear" w:color="auto" w:fill="auto"/>
            <w:vAlign w:val="center"/>
          </w:tcPr>
          <w:p w14:paraId="02A97A2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 xml:space="preserve">年初 </w:t>
            </w:r>
            <w:r>
              <w:rPr>
                <w:rStyle w:val="8"/>
                <w:lang w:val="en-US" w:eastAsia="zh-CN" w:bidi="ar"/>
              </w:rPr>
              <w:t xml:space="preserve">    预算</w:t>
            </w:r>
          </w:p>
        </w:tc>
        <w:tc>
          <w:tcPr>
            <w:tcW w:w="1650" w:type="dxa"/>
            <w:tcBorders>
              <w:top w:val="single" w:color="000000" w:sz="8" w:space="0"/>
              <w:left w:val="nil"/>
              <w:bottom w:val="nil"/>
              <w:right w:val="single" w:color="000000" w:sz="8" w:space="0"/>
            </w:tcBorders>
            <w:shd w:val="clear" w:color="auto" w:fill="auto"/>
            <w:vAlign w:val="center"/>
          </w:tcPr>
          <w:p w14:paraId="6FBD8D4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本次</w:t>
            </w:r>
          </w:p>
        </w:tc>
        <w:tc>
          <w:tcPr>
            <w:tcW w:w="2428" w:type="dxa"/>
            <w:tcBorders>
              <w:top w:val="single" w:color="000000" w:sz="8" w:space="0"/>
              <w:left w:val="nil"/>
              <w:bottom w:val="nil"/>
              <w:right w:val="single" w:color="000000" w:sz="8" w:space="0"/>
            </w:tcBorders>
            <w:shd w:val="clear" w:color="auto" w:fill="auto"/>
            <w:vAlign w:val="center"/>
          </w:tcPr>
          <w:p w14:paraId="471B47F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调整</w:t>
            </w:r>
          </w:p>
        </w:tc>
      </w:tr>
      <w:tr w14:paraId="7BAE3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2257" w:type="dxa"/>
            <w:vMerge w:val="continue"/>
            <w:tcBorders>
              <w:top w:val="nil"/>
              <w:left w:val="single" w:color="000000" w:sz="8" w:space="0"/>
              <w:bottom w:val="single" w:color="000000" w:sz="8" w:space="0"/>
              <w:right w:val="single" w:color="000000" w:sz="8" w:space="0"/>
            </w:tcBorders>
            <w:shd w:val="clear" w:color="auto" w:fill="auto"/>
            <w:vAlign w:val="center"/>
          </w:tcPr>
          <w:p w14:paraId="22BBD1FB">
            <w:pPr>
              <w:jc w:val="center"/>
              <w:rPr>
                <w:rFonts w:hint="eastAsia" w:ascii="宋体" w:hAnsi="宋体" w:eastAsia="宋体" w:cs="宋体"/>
                <w:b/>
                <w:bCs/>
                <w:i w:val="0"/>
                <w:iCs w:val="0"/>
                <w:color w:val="000000"/>
                <w:sz w:val="22"/>
                <w:szCs w:val="22"/>
                <w:u w:val="none"/>
              </w:rPr>
            </w:pPr>
          </w:p>
        </w:tc>
        <w:tc>
          <w:tcPr>
            <w:tcW w:w="1189" w:type="dxa"/>
            <w:vMerge w:val="continue"/>
            <w:tcBorders>
              <w:top w:val="nil"/>
              <w:left w:val="nil"/>
              <w:bottom w:val="single" w:color="000000" w:sz="8" w:space="0"/>
              <w:right w:val="single" w:color="000000" w:sz="8" w:space="0"/>
            </w:tcBorders>
            <w:shd w:val="clear" w:color="auto" w:fill="auto"/>
            <w:vAlign w:val="center"/>
          </w:tcPr>
          <w:p w14:paraId="0BE7DF25">
            <w:pPr>
              <w:jc w:val="center"/>
              <w:rPr>
                <w:rFonts w:hint="eastAsia" w:ascii="宋体" w:hAnsi="宋体" w:eastAsia="宋体" w:cs="宋体"/>
                <w:b/>
                <w:bCs/>
                <w:i w:val="0"/>
                <w:iCs w:val="0"/>
                <w:color w:val="000000"/>
                <w:sz w:val="22"/>
                <w:szCs w:val="22"/>
                <w:u w:val="none"/>
              </w:rPr>
            </w:pPr>
          </w:p>
        </w:tc>
        <w:tc>
          <w:tcPr>
            <w:tcW w:w="1504" w:type="dxa"/>
            <w:tcBorders>
              <w:top w:val="nil"/>
              <w:left w:val="nil"/>
              <w:bottom w:val="single" w:color="000000" w:sz="8" w:space="0"/>
              <w:right w:val="single" w:color="000000" w:sz="8" w:space="0"/>
            </w:tcBorders>
            <w:shd w:val="clear" w:color="auto" w:fill="auto"/>
            <w:vAlign w:val="center"/>
          </w:tcPr>
          <w:p w14:paraId="752BCC5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增减（+-）</w:t>
            </w:r>
          </w:p>
        </w:tc>
        <w:tc>
          <w:tcPr>
            <w:tcW w:w="1939" w:type="dxa"/>
            <w:tcBorders>
              <w:top w:val="nil"/>
              <w:left w:val="nil"/>
              <w:bottom w:val="single" w:color="000000" w:sz="8" w:space="0"/>
              <w:right w:val="single" w:color="000000" w:sz="8" w:space="0"/>
            </w:tcBorders>
            <w:shd w:val="clear" w:color="auto" w:fill="auto"/>
            <w:vAlign w:val="center"/>
          </w:tcPr>
          <w:p w14:paraId="1F3A9CC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预算</w:t>
            </w:r>
          </w:p>
        </w:tc>
        <w:tc>
          <w:tcPr>
            <w:tcW w:w="1709" w:type="dxa"/>
            <w:vMerge w:val="continue"/>
            <w:tcBorders>
              <w:top w:val="single" w:color="000000" w:sz="8" w:space="0"/>
              <w:left w:val="nil"/>
              <w:bottom w:val="single" w:color="000000" w:sz="8" w:space="0"/>
              <w:right w:val="single" w:color="000000" w:sz="8" w:space="0"/>
            </w:tcBorders>
            <w:shd w:val="clear" w:color="auto" w:fill="auto"/>
            <w:vAlign w:val="center"/>
          </w:tcPr>
          <w:p w14:paraId="57B70CFE">
            <w:pPr>
              <w:jc w:val="center"/>
              <w:rPr>
                <w:rFonts w:hint="eastAsia" w:ascii="宋体" w:hAnsi="宋体" w:eastAsia="宋体" w:cs="宋体"/>
                <w:b/>
                <w:bCs/>
                <w:i w:val="0"/>
                <w:iCs w:val="0"/>
                <w:color w:val="000000"/>
                <w:sz w:val="22"/>
                <w:szCs w:val="22"/>
                <w:u w:val="none"/>
              </w:rPr>
            </w:pPr>
          </w:p>
        </w:tc>
        <w:tc>
          <w:tcPr>
            <w:tcW w:w="1302" w:type="dxa"/>
            <w:vMerge w:val="continue"/>
            <w:tcBorders>
              <w:top w:val="single" w:color="000000" w:sz="8" w:space="0"/>
              <w:left w:val="nil"/>
              <w:bottom w:val="single" w:color="000000" w:sz="8" w:space="0"/>
              <w:right w:val="single" w:color="000000" w:sz="8" w:space="0"/>
            </w:tcBorders>
            <w:shd w:val="clear" w:color="auto" w:fill="auto"/>
            <w:vAlign w:val="center"/>
          </w:tcPr>
          <w:p w14:paraId="68D35FCF">
            <w:pPr>
              <w:jc w:val="center"/>
              <w:rPr>
                <w:rFonts w:hint="eastAsia" w:ascii="宋体" w:hAnsi="宋体" w:eastAsia="宋体" w:cs="宋体"/>
                <w:b/>
                <w:bCs/>
                <w:i w:val="0"/>
                <w:iCs w:val="0"/>
                <w:color w:val="000000"/>
                <w:sz w:val="22"/>
                <w:szCs w:val="22"/>
                <w:u w:val="none"/>
              </w:rPr>
            </w:pPr>
          </w:p>
        </w:tc>
        <w:tc>
          <w:tcPr>
            <w:tcW w:w="1650" w:type="dxa"/>
            <w:tcBorders>
              <w:top w:val="nil"/>
              <w:left w:val="nil"/>
              <w:bottom w:val="single" w:color="000000" w:sz="8" w:space="0"/>
              <w:right w:val="single" w:color="000000" w:sz="8" w:space="0"/>
            </w:tcBorders>
            <w:shd w:val="clear" w:color="auto" w:fill="auto"/>
            <w:vAlign w:val="center"/>
          </w:tcPr>
          <w:p w14:paraId="6AAC85C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增减（+-）</w:t>
            </w:r>
          </w:p>
        </w:tc>
        <w:tc>
          <w:tcPr>
            <w:tcW w:w="2428" w:type="dxa"/>
            <w:tcBorders>
              <w:top w:val="nil"/>
              <w:left w:val="nil"/>
              <w:bottom w:val="single" w:color="000000" w:sz="8" w:space="0"/>
              <w:right w:val="single" w:color="000000" w:sz="8" w:space="0"/>
            </w:tcBorders>
            <w:shd w:val="clear" w:color="auto" w:fill="auto"/>
            <w:vAlign w:val="center"/>
          </w:tcPr>
          <w:p w14:paraId="12C6F47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预算</w:t>
            </w:r>
          </w:p>
        </w:tc>
      </w:tr>
      <w:tr w14:paraId="5FDEE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35" w:hRule="atLeast"/>
        </w:trPr>
        <w:tc>
          <w:tcPr>
            <w:tcW w:w="2257" w:type="dxa"/>
            <w:tcBorders>
              <w:top w:val="nil"/>
              <w:left w:val="single" w:color="000000" w:sz="8" w:space="0"/>
              <w:bottom w:val="single" w:color="000000" w:sz="8" w:space="0"/>
              <w:right w:val="single" w:color="000000" w:sz="8" w:space="0"/>
            </w:tcBorders>
            <w:shd w:val="clear" w:color="auto" w:fill="auto"/>
            <w:vAlign w:val="center"/>
          </w:tcPr>
          <w:p w14:paraId="59B7C2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一、区级政府性基金预算收入</w:t>
            </w:r>
          </w:p>
        </w:tc>
        <w:tc>
          <w:tcPr>
            <w:tcW w:w="1189" w:type="dxa"/>
            <w:tcBorders>
              <w:top w:val="nil"/>
              <w:left w:val="nil"/>
              <w:bottom w:val="single" w:color="000000" w:sz="8" w:space="0"/>
              <w:right w:val="single" w:color="000000" w:sz="8" w:space="0"/>
            </w:tcBorders>
            <w:shd w:val="clear" w:color="auto" w:fill="auto"/>
            <w:vAlign w:val="center"/>
          </w:tcPr>
          <w:p w14:paraId="4224FB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280000</w:t>
            </w:r>
          </w:p>
        </w:tc>
        <w:tc>
          <w:tcPr>
            <w:tcW w:w="1504" w:type="dxa"/>
            <w:tcBorders>
              <w:top w:val="nil"/>
              <w:left w:val="nil"/>
              <w:bottom w:val="single" w:color="000000" w:sz="8" w:space="0"/>
              <w:right w:val="single" w:color="000000" w:sz="8" w:space="0"/>
            </w:tcBorders>
            <w:shd w:val="clear" w:color="auto" w:fill="auto"/>
            <w:vAlign w:val="bottom"/>
          </w:tcPr>
          <w:p w14:paraId="2DDD4963">
            <w:pPr>
              <w:jc w:val="center"/>
              <w:rPr>
                <w:rFonts w:hint="eastAsia" w:ascii="宋体" w:hAnsi="宋体" w:eastAsia="宋体" w:cs="宋体"/>
                <w:i w:val="0"/>
                <w:iCs w:val="0"/>
                <w:color w:val="000000"/>
                <w:sz w:val="22"/>
                <w:szCs w:val="22"/>
                <w:u w:val="none"/>
              </w:rPr>
            </w:pPr>
          </w:p>
        </w:tc>
        <w:tc>
          <w:tcPr>
            <w:tcW w:w="1939" w:type="dxa"/>
            <w:tcBorders>
              <w:top w:val="nil"/>
              <w:left w:val="nil"/>
              <w:bottom w:val="single" w:color="000000" w:sz="8" w:space="0"/>
              <w:right w:val="single" w:color="000000" w:sz="8" w:space="0"/>
            </w:tcBorders>
            <w:shd w:val="clear" w:color="auto" w:fill="auto"/>
            <w:vAlign w:val="center"/>
          </w:tcPr>
          <w:p w14:paraId="3DAA90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280000</w:t>
            </w:r>
          </w:p>
        </w:tc>
        <w:tc>
          <w:tcPr>
            <w:tcW w:w="1709" w:type="dxa"/>
            <w:tcBorders>
              <w:top w:val="nil"/>
              <w:left w:val="nil"/>
              <w:bottom w:val="single" w:color="000000" w:sz="8" w:space="0"/>
              <w:right w:val="single" w:color="000000" w:sz="8" w:space="0"/>
            </w:tcBorders>
            <w:shd w:val="clear" w:color="auto" w:fill="auto"/>
            <w:vAlign w:val="center"/>
          </w:tcPr>
          <w:p w14:paraId="02728F1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一、区级政府性基金预算支出</w:t>
            </w:r>
          </w:p>
        </w:tc>
        <w:tc>
          <w:tcPr>
            <w:tcW w:w="1302" w:type="dxa"/>
            <w:tcBorders>
              <w:top w:val="nil"/>
              <w:left w:val="nil"/>
              <w:bottom w:val="single" w:color="000000" w:sz="8" w:space="0"/>
              <w:right w:val="single" w:color="000000" w:sz="8" w:space="0"/>
            </w:tcBorders>
            <w:shd w:val="clear" w:color="auto" w:fill="auto"/>
            <w:vAlign w:val="center"/>
          </w:tcPr>
          <w:p w14:paraId="0DB5CE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266612</w:t>
            </w:r>
          </w:p>
        </w:tc>
        <w:tc>
          <w:tcPr>
            <w:tcW w:w="1650" w:type="dxa"/>
            <w:tcBorders>
              <w:top w:val="nil"/>
              <w:left w:val="nil"/>
              <w:bottom w:val="single" w:color="000000" w:sz="8" w:space="0"/>
              <w:right w:val="single" w:color="000000" w:sz="8" w:space="0"/>
            </w:tcBorders>
            <w:shd w:val="clear" w:color="auto" w:fill="auto"/>
            <w:vAlign w:val="center"/>
          </w:tcPr>
          <w:p w14:paraId="63080779">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50000</w:t>
            </w:r>
          </w:p>
        </w:tc>
        <w:tc>
          <w:tcPr>
            <w:tcW w:w="2428" w:type="dxa"/>
            <w:tcBorders>
              <w:top w:val="nil"/>
              <w:left w:val="nil"/>
              <w:bottom w:val="single" w:color="000000" w:sz="8" w:space="0"/>
              <w:right w:val="single" w:color="000000" w:sz="8" w:space="0"/>
            </w:tcBorders>
            <w:shd w:val="clear" w:color="auto" w:fill="auto"/>
            <w:vAlign w:val="center"/>
          </w:tcPr>
          <w:p w14:paraId="70A7A2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316612</w:t>
            </w:r>
          </w:p>
        </w:tc>
      </w:tr>
      <w:tr w14:paraId="633DE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257" w:type="dxa"/>
            <w:tcBorders>
              <w:top w:val="nil"/>
              <w:left w:val="single" w:color="000000" w:sz="8" w:space="0"/>
              <w:bottom w:val="single" w:color="000000" w:sz="8" w:space="0"/>
              <w:right w:val="single" w:color="000000" w:sz="8" w:space="0"/>
            </w:tcBorders>
            <w:shd w:val="clear" w:color="auto" w:fill="auto"/>
            <w:vAlign w:val="center"/>
          </w:tcPr>
          <w:p w14:paraId="776EF7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二、债务转贷收入</w:t>
            </w:r>
          </w:p>
        </w:tc>
        <w:tc>
          <w:tcPr>
            <w:tcW w:w="1189" w:type="dxa"/>
            <w:tcBorders>
              <w:top w:val="nil"/>
              <w:left w:val="nil"/>
              <w:bottom w:val="single" w:color="000000" w:sz="8" w:space="0"/>
              <w:right w:val="single" w:color="000000" w:sz="8" w:space="0"/>
            </w:tcBorders>
            <w:shd w:val="clear" w:color="auto" w:fill="auto"/>
            <w:vAlign w:val="bottom"/>
          </w:tcPr>
          <w:p w14:paraId="42ED6F71">
            <w:pPr>
              <w:jc w:val="center"/>
              <w:rPr>
                <w:rFonts w:hint="eastAsia" w:ascii="宋体" w:hAnsi="宋体" w:eastAsia="宋体" w:cs="宋体"/>
                <w:i w:val="0"/>
                <w:iCs w:val="0"/>
                <w:color w:val="000000"/>
                <w:sz w:val="22"/>
                <w:szCs w:val="22"/>
                <w:u w:val="none"/>
              </w:rPr>
            </w:pPr>
          </w:p>
        </w:tc>
        <w:tc>
          <w:tcPr>
            <w:tcW w:w="1504" w:type="dxa"/>
            <w:tcBorders>
              <w:top w:val="nil"/>
              <w:left w:val="nil"/>
              <w:bottom w:val="single" w:color="000000" w:sz="8" w:space="0"/>
              <w:right w:val="single" w:color="000000" w:sz="8" w:space="0"/>
            </w:tcBorders>
            <w:shd w:val="clear" w:color="auto" w:fill="auto"/>
            <w:vAlign w:val="center"/>
          </w:tcPr>
          <w:p w14:paraId="7DF9935A">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50000</w:t>
            </w:r>
          </w:p>
        </w:tc>
        <w:tc>
          <w:tcPr>
            <w:tcW w:w="1939" w:type="dxa"/>
            <w:tcBorders>
              <w:top w:val="nil"/>
              <w:left w:val="nil"/>
              <w:bottom w:val="single" w:color="000000" w:sz="8" w:space="0"/>
              <w:right w:val="single" w:color="000000" w:sz="8" w:space="0"/>
            </w:tcBorders>
            <w:shd w:val="clear" w:color="auto" w:fill="auto"/>
            <w:vAlign w:val="center"/>
          </w:tcPr>
          <w:p w14:paraId="4ADA33EB">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50000</w:t>
            </w:r>
          </w:p>
        </w:tc>
        <w:tc>
          <w:tcPr>
            <w:tcW w:w="1709" w:type="dxa"/>
            <w:tcBorders>
              <w:top w:val="nil"/>
              <w:left w:val="nil"/>
              <w:bottom w:val="single" w:color="000000" w:sz="8" w:space="0"/>
              <w:right w:val="single" w:color="000000" w:sz="8" w:space="0"/>
            </w:tcBorders>
            <w:shd w:val="clear" w:color="auto" w:fill="auto"/>
            <w:vAlign w:val="center"/>
          </w:tcPr>
          <w:p w14:paraId="21151C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二、债务还本支出</w:t>
            </w:r>
          </w:p>
        </w:tc>
        <w:tc>
          <w:tcPr>
            <w:tcW w:w="1302" w:type="dxa"/>
            <w:tcBorders>
              <w:top w:val="nil"/>
              <w:left w:val="nil"/>
              <w:bottom w:val="single" w:color="000000" w:sz="8" w:space="0"/>
              <w:right w:val="single" w:color="000000" w:sz="8" w:space="0"/>
            </w:tcBorders>
            <w:shd w:val="clear" w:color="auto" w:fill="auto"/>
            <w:vAlign w:val="center"/>
          </w:tcPr>
          <w:p w14:paraId="2AF929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21920</w:t>
            </w:r>
          </w:p>
        </w:tc>
        <w:tc>
          <w:tcPr>
            <w:tcW w:w="1650" w:type="dxa"/>
            <w:tcBorders>
              <w:top w:val="nil"/>
              <w:left w:val="nil"/>
              <w:bottom w:val="single" w:color="000000" w:sz="8" w:space="0"/>
              <w:right w:val="single" w:color="000000" w:sz="8" w:space="0"/>
            </w:tcBorders>
            <w:shd w:val="clear" w:color="auto" w:fill="auto"/>
            <w:vAlign w:val="center"/>
          </w:tcPr>
          <w:p w14:paraId="73F32091">
            <w:pPr>
              <w:jc w:val="center"/>
              <w:rPr>
                <w:rFonts w:hint="eastAsia" w:ascii="宋体" w:hAnsi="宋体" w:eastAsia="宋体" w:cs="宋体"/>
                <w:i w:val="0"/>
                <w:iCs w:val="0"/>
                <w:color w:val="000000"/>
                <w:sz w:val="22"/>
                <w:szCs w:val="22"/>
                <w:u w:val="none"/>
              </w:rPr>
            </w:pPr>
          </w:p>
        </w:tc>
        <w:tc>
          <w:tcPr>
            <w:tcW w:w="2428" w:type="dxa"/>
            <w:tcBorders>
              <w:top w:val="nil"/>
              <w:left w:val="nil"/>
              <w:bottom w:val="single" w:color="000000" w:sz="8" w:space="0"/>
              <w:right w:val="single" w:color="000000" w:sz="8" w:space="0"/>
            </w:tcBorders>
            <w:shd w:val="clear" w:color="auto" w:fill="auto"/>
            <w:vAlign w:val="center"/>
          </w:tcPr>
          <w:p w14:paraId="03F6A830">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21920</w:t>
            </w:r>
          </w:p>
        </w:tc>
      </w:tr>
      <w:tr w14:paraId="1A17E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2257" w:type="dxa"/>
            <w:tcBorders>
              <w:top w:val="nil"/>
              <w:left w:val="single" w:color="000000" w:sz="8" w:space="0"/>
              <w:bottom w:val="single" w:color="000000" w:sz="8" w:space="0"/>
              <w:right w:val="single" w:color="000000" w:sz="8" w:space="0"/>
            </w:tcBorders>
            <w:shd w:val="clear" w:color="auto" w:fill="auto"/>
            <w:vAlign w:val="center"/>
          </w:tcPr>
          <w:p w14:paraId="7BD9413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二、上级补助收入</w:t>
            </w:r>
          </w:p>
        </w:tc>
        <w:tc>
          <w:tcPr>
            <w:tcW w:w="1189" w:type="dxa"/>
            <w:tcBorders>
              <w:top w:val="nil"/>
              <w:left w:val="nil"/>
              <w:bottom w:val="single" w:color="000000" w:sz="8" w:space="0"/>
              <w:right w:val="single" w:color="000000" w:sz="8" w:space="0"/>
            </w:tcBorders>
            <w:shd w:val="clear" w:color="auto" w:fill="auto"/>
            <w:vAlign w:val="center"/>
          </w:tcPr>
          <w:p w14:paraId="2D4A63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540</w:t>
            </w:r>
          </w:p>
        </w:tc>
        <w:tc>
          <w:tcPr>
            <w:tcW w:w="1504" w:type="dxa"/>
            <w:tcBorders>
              <w:top w:val="nil"/>
              <w:left w:val="nil"/>
              <w:bottom w:val="single" w:color="000000" w:sz="8" w:space="0"/>
              <w:right w:val="single" w:color="000000" w:sz="8" w:space="0"/>
            </w:tcBorders>
            <w:shd w:val="clear" w:color="auto" w:fill="auto"/>
            <w:vAlign w:val="bottom"/>
          </w:tcPr>
          <w:p w14:paraId="55FA8CE5">
            <w:pPr>
              <w:jc w:val="center"/>
              <w:rPr>
                <w:rFonts w:hint="eastAsia" w:ascii="宋体" w:hAnsi="宋体" w:eastAsia="宋体" w:cs="宋体"/>
                <w:i w:val="0"/>
                <w:iCs w:val="0"/>
                <w:color w:val="000000"/>
                <w:sz w:val="22"/>
                <w:szCs w:val="22"/>
                <w:u w:val="none"/>
              </w:rPr>
            </w:pPr>
          </w:p>
        </w:tc>
        <w:tc>
          <w:tcPr>
            <w:tcW w:w="1939" w:type="dxa"/>
            <w:tcBorders>
              <w:top w:val="nil"/>
              <w:left w:val="nil"/>
              <w:bottom w:val="single" w:color="000000" w:sz="8" w:space="0"/>
              <w:right w:val="single" w:color="000000" w:sz="8" w:space="0"/>
            </w:tcBorders>
            <w:shd w:val="clear" w:color="auto" w:fill="auto"/>
            <w:vAlign w:val="center"/>
          </w:tcPr>
          <w:p w14:paraId="765DC5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540</w:t>
            </w:r>
          </w:p>
        </w:tc>
        <w:tc>
          <w:tcPr>
            <w:tcW w:w="1709" w:type="dxa"/>
            <w:tcBorders>
              <w:top w:val="nil"/>
              <w:left w:val="nil"/>
              <w:bottom w:val="single" w:color="000000" w:sz="8" w:space="0"/>
              <w:right w:val="single" w:color="000000" w:sz="8" w:space="0"/>
            </w:tcBorders>
            <w:shd w:val="clear" w:color="auto" w:fill="auto"/>
            <w:vAlign w:val="bottom"/>
          </w:tcPr>
          <w:p w14:paraId="442332C6">
            <w:pPr>
              <w:jc w:val="left"/>
              <w:rPr>
                <w:rFonts w:hint="eastAsia" w:ascii="宋体" w:hAnsi="宋体" w:eastAsia="宋体" w:cs="宋体"/>
                <w:i w:val="0"/>
                <w:iCs w:val="0"/>
                <w:color w:val="000000"/>
                <w:sz w:val="22"/>
                <w:szCs w:val="22"/>
                <w:u w:val="none"/>
              </w:rPr>
            </w:pPr>
          </w:p>
        </w:tc>
        <w:tc>
          <w:tcPr>
            <w:tcW w:w="1302" w:type="dxa"/>
            <w:tcBorders>
              <w:top w:val="nil"/>
              <w:left w:val="nil"/>
              <w:bottom w:val="single" w:color="000000" w:sz="8" w:space="0"/>
              <w:right w:val="single" w:color="000000" w:sz="8" w:space="0"/>
            </w:tcBorders>
            <w:shd w:val="clear" w:color="auto" w:fill="auto"/>
            <w:vAlign w:val="bottom"/>
          </w:tcPr>
          <w:p w14:paraId="138BE544">
            <w:pPr>
              <w:jc w:val="center"/>
              <w:rPr>
                <w:rFonts w:hint="eastAsia" w:ascii="宋体" w:hAnsi="宋体" w:eastAsia="宋体" w:cs="宋体"/>
                <w:i w:val="0"/>
                <w:iCs w:val="0"/>
                <w:color w:val="000000"/>
                <w:sz w:val="22"/>
                <w:szCs w:val="22"/>
                <w:u w:val="none"/>
              </w:rPr>
            </w:pPr>
          </w:p>
        </w:tc>
        <w:tc>
          <w:tcPr>
            <w:tcW w:w="1650" w:type="dxa"/>
            <w:tcBorders>
              <w:top w:val="nil"/>
              <w:left w:val="nil"/>
              <w:bottom w:val="single" w:color="000000" w:sz="8" w:space="0"/>
              <w:right w:val="single" w:color="000000" w:sz="8" w:space="0"/>
            </w:tcBorders>
            <w:shd w:val="clear" w:color="auto" w:fill="auto"/>
            <w:vAlign w:val="bottom"/>
          </w:tcPr>
          <w:p w14:paraId="0D1DEFA7">
            <w:pPr>
              <w:jc w:val="center"/>
              <w:rPr>
                <w:rFonts w:hint="eastAsia" w:ascii="宋体" w:hAnsi="宋体" w:eastAsia="宋体" w:cs="宋体"/>
                <w:i w:val="0"/>
                <w:iCs w:val="0"/>
                <w:color w:val="000000"/>
                <w:sz w:val="22"/>
                <w:szCs w:val="22"/>
                <w:u w:val="none"/>
              </w:rPr>
            </w:pPr>
          </w:p>
        </w:tc>
        <w:tc>
          <w:tcPr>
            <w:tcW w:w="2428" w:type="dxa"/>
            <w:tcBorders>
              <w:top w:val="nil"/>
              <w:left w:val="nil"/>
              <w:bottom w:val="single" w:color="000000" w:sz="8" w:space="0"/>
              <w:right w:val="single" w:color="000000" w:sz="8" w:space="0"/>
            </w:tcBorders>
            <w:shd w:val="clear" w:color="auto" w:fill="auto"/>
            <w:vAlign w:val="center"/>
          </w:tcPr>
          <w:p w14:paraId="2AE2B4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2C72F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5" w:hRule="atLeast"/>
        </w:trPr>
        <w:tc>
          <w:tcPr>
            <w:tcW w:w="2257" w:type="dxa"/>
            <w:tcBorders>
              <w:top w:val="nil"/>
              <w:left w:val="single" w:color="000000" w:sz="8" w:space="0"/>
              <w:bottom w:val="single" w:color="000000" w:sz="8" w:space="0"/>
              <w:right w:val="single" w:color="000000" w:sz="8" w:space="0"/>
            </w:tcBorders>
            <w:shd w:val="clear" w:color="auto" w:fill="auto"/>
            <w:vAlign w:val="center"/>
          </w:tcPr>
          <w:p w14:paraId="31EFF7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三、上年结余收入</w:t>
            </w:r>
          </w:p>
        </w:tc>
        <w:tc>
          <w:tcPr>
            <w:tcW w:w="1189" w:type="dxa"/>
            <w:tcBorders>
              <w:top w:val="nil"/>
              <w:left w:val="nil"/>
              <w:bottom w:val="single" w:color="000000" w:sz="8" w:space="0"/>
              <w:right w:val="single" w:color="000000" w:sz="8" w:space="0"/>
            </w:tcBorders>
            <w:shd w:val="clear" w:color="auto" w:fill="auto"/>
            <w:vAlign w:val="center"/>
          </w:tcPr>
          <w:p w14:paraId="6A3731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7992</w:t>
            </w:r>
          </w:p>
        </w:tc>
        <w:tc>
          <w:tcPr>
            <w:tcW w:w="1504" w:type="dxa"/>
            <w:tcBorders>
              <w:top w:val="nil"/>
              <w:left w:val="nil"/>
              <w:bottom w:val="single" w:color="000000" w:sz="8" w:space="0"/>
              <w:right w:val="single" w:color="000000" w:sz="8" w:space="0"/>
            </w:tcBorders>
            <w:shd w:val="clear" w:color="auto" w:fill="auto"/>
            <w:vAlign w:val="bottom"/>
          </w:tcPr>
          <w:p w14:paraId="2A037EE8">
            <w:pPr>
              <w:jc w:val="center"/>
              <w:rPr>
                <w:rFonts w:hint="eastAsia" w:ascii="宋体" w:hAnsi="宋体" w:eastAsia="宋体" w:cs="宋体"/>
                <w:i w:val="0"/>
                <w:iCs w:val="0"/>
                <w:color w:val="000000"/>
                <w:sz w:val="22"/>
                <w:szCs w:val="22"/>
                <w:u w:val="none"/>
              </w:rPr>
            </w:pPr>
          </w:p>
        </w:tc>
        <w:tc>
          <w:tcPr>
            <w:tcW w:w="1939" w:type="dxa"/>
            <w:tcBorders>
              <w:top w:val="nil"/>
              <w:left w:val="nil"/>
              <w:bottom w:val="single" w:color="000000" w:sz="8" w:space="0"/>
              <w:right w:val="single" w:color="000000" w:sz="8" w:space="0"/>
            </w:tcBorders>
            <w:shd w:val="clear" w:color="auto" w:fill="auto"/>
            <w:vAlign w:val="center"/>
          </w:tcPr>
          <w:p w14:paraId="01B25E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7992</w:t>
            </w:r>
          </w:p>
        </w:tc>
        <w:tc>
          <w:tcPr>
            <w:tcW w:w="1709" w:type="dxa"/>
            <w:tcBorders>
              <w:top w:val="nil"/>
              <w:left w:val="nil"/>
              <w:bottom w:val="single" w:color="000000" w:sz="8" w:space="0"/>
              <w:right w:val="single" w:color="000000" w:sz="8" w:space="0"/>
            </w:tcBorders>
            <w:shd w:val="clear" w:color="auto" w:fill="auto"/>
            <w:vAlign w:val="bottom"/>
          </w:tcPr>
          <w:p w14:paraId="0496F800">
            <w:pPr>
              <w:jc w:val="left"/>
              <w:rPr>
                <w:rFonts w:hint="eastAsia" w:ascii="宋体" w:hAnsi="宋体" w:eastAsia="宋体" w:cs="宋体"/>
                <w:i w:val="0"/>
                <w:iCs w:val="0"/>
                <w:color w:val="000000"/>
                <w:sz w:val="22"/>
                <w:szCs w:val="22"/>
                <w:u w:val="none"/>
              </w:rPr>
            </w:pPr>
          </w:p>
        </w:tc>
        <w:tc>
          <w:tcPr>
            <w:tcW w:w="1302" w:type="dxa"/>
            <w:tcBorders>
              <w:top w:val="nil"/>
              <w:left w:val="nil"/>
              <w:bottom w:val="single" w:color="000000" w:sz="8" w:space="0"/>
              <w:right w:val="single" w:color="000000" w:sz="8" w:space="0"/>
            </w:tcBorders>
            <w:shd w:val="clear" w:color="auto" w:fill="auto"/>
            <w:vAlign w:val="bottom"/>
          </w:tcPr>
          <w:p w14:paraId="55D33819">
            <w:pPr>
              <w:jc w:val="center"/>
              <w:rPr>
                <w:rFonts w:hint="eastAsia" w:ascii="宋体" w:hAnsi="宋体" w:eastAsia="宋体" w:cs="宋体"/>
                <w:i w:val="0"/>
                <w:iCs w:val="0"/>
                <w:color w:val="000000"/>
                <w:sz w:val="22"/>
                <w:szCs w:val="22"/>
                <w:u w:val="none"/>
              </w:rPr>
            </w:pPr>
          </w:p>
        </w:tc>
        <w:tc>
          <w:tcPr>
            <w:tcW w:w="1650" w:type="dxa"/>
            <w:tcBorders>
              <w:top w:val="nil"/>
              <w:left w:val="nil"/>
              <w:bottom w:val="single" w:color="000000" w:sz="8" w:space="0"/>
              <w:right w:val="single" w:color="000000" w:sz="8" w:space="0"/>
            </w:tcBorders>
            <w:shd w:val="clear" w:color="auto" w:fill="auto"/>
            <w:vAlign w:val="bottom"/>
          </w:tcPr>
          <w:p w14:paraId="643E5B07">
            <w:pPr>
              <w:jc w:val="center"/>
              <w:rPr>
                <w:rFonts w:hint="eastAsia" w:ascii="宋体" w:hAnsi="宋体" w:eastAsia="宋体" w:cs="宋体"/>
                <w:i w:val="0"/>
                <w:iCs w:val="0"/>
                <w:color w:val="000000"/>
                <w:sz w:val="22"/>
                <w:szCs w:val="22"/>
                <w:u w:val="none"/>
              </w:rPr>
            </w:pPr>
          </w:p>
        </w:tc>
        <w:tc>
          <w:tcPr>
            <w:tcW w:w="2428" w:type="dxa"/>
            <w:tcBorders>
              <w:top w:val="nil"/>
              <w:left w:val="nil"/>
              <w:bottom w:val="single" w:color="000000" w:sz="8" w:space="0"/>
              <w:right w:val="single" w:color="000000" w:sz="8" w:space="0"/>
            </w:tcBorders>
            <w:shd w:val="clear" w:color="auto" w:fill="auto"/>
            <w:vAlign w:val="center"/>
          </w:tcPr>
          <w:p w14:paraId="2D0812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7AFBF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2257" w:type="dxa"/>
            <w:tcBorders>
              <w:top w:val="nil"/>
              <w:left w:val="single" w:color="000000" w:sz="8" w:space="0"/>
              <w:bottom w:val="single" w:color="000000" w:sz="8" w:space="0"/>
              <w:right w:val="single" w:color="000000" w:sz="8" w:space="0"/>
            </w:tcBorders>
            <w:shd w:val="clear" w:color="auto" w:fill="auto"/>
            <w:vAlign w:val="center"/>
          </w:tcPr>
          <w:p w14:paraId="1E07CF3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合计</w:t>
            </w:r>
          </w:p>
        </w:tc>
        <w:tc>
          <w:tcPr>
            <w:tcW w:w="1189" w:type="dxa"/>
            <w:tcBorders>
              <w:top w:val="nil"/>
              <w:left w:val="nil"/>
              <w:bottom w:val="single" w:color="000000" w:sz="8" w:space="0"/>
              <w:right w:val="single" w:color="000000" w:sz="8" w:space="0"/>
            </w:tcBorders>
            <w:shd w:val="clear" w:color="auto" w:fill="auto"/>
            <w:vAlign w:val="center"/>
          </w:tcPr>
          <w:p w14:paraId="6996181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288532</w:t>
            </w:r>
          </w:p>
        </w:tc>
        <w:tc>
          <w:tcPr>
            <w:tcW w:w="1504" w:type="dxa"/>
            <w:tcBorders>
              <w:top w:val="nil"/>
              <w:left w:val="nil"/>
              <w:bottom w:val="single" w:color="000000" w:sz="8" w:space="0"/>
              <w:right w:val="single" w:color="000000" w:sz="8" w:space="0"/>
            </w:tcBorders>
            <w:shd w:val="clear" w:color="auto" w:fill="auto"/>
            <w:vAlign w:val="center"/>
          </w:tcPr>
          <w:p w14:paraId="1C306AB2">
            <w:pPr>
              <w:keepNext w:val="0"/>
              <w:keepLines w:val="0"/>
              <w:widowControl/>
              <w:suppressLineNumbers w:val="0"/>
              <w:jc w:val="center"/>
              <w:textAlignment w:val="center"/>
              <w:rPr>
                <w:rFonts w:hint="default" w:ascii="宋体" w:hAnsi="宋体" w:eastAsia="宋体" w:cs="宋体"/>
                <w:b/>
                <w:bCs/>
                <w:i w:val="0"/>
                <w:iCs w:val="0"/>
                <w:color w:val="000000"/>
                <w:sz w:val="22"/>
                <w:szCs w:val="22"/>
                <w:u w:val="none"/>
                <w:lang w:val="en-US"/>
              </w:rPr>
            </w:pPr>
            <w:r>
              <w:rPr>
                <w:rFonts w:hint="eastAsia" w:ascii="宋体" w:hAnsi="宋体" w:eastAsia="宋体" w:cs="宋体"/>
                <w:b/>
                <w:bCs/>
                <w:i w:val="0"/>
                <w:iCs w:val="0"/>
                <w:color w:val="000000"/>
                <w:kern w:val="0"/>
                <w:sz w:val="22"/>
                <w:szCs w:val="22"/>
                <w:u w:val="none"/>
                <w:lang w:val="en-US" w:eastAsia="zh-CN" w:bidi="ar"/>
              </w:rPr>
              <w:t>50000</w:t>
            </w:r>
          </w:p>
        </w:tc>
        <w:tc>
          <w:tcPr>
            <w:tcW w:w="1939" w:type="dxa"/>
            <w:tcBorders>
              <w:top w:val="nil"/>
              <w:left w:val="nil"/>
              <w:bottom w:val="single" w:color="000000" w:sz="8" w:space="0"/>
              <w:right w:val="single" w:color="000000" w:sz="8" w:space="0"/>
            </w:tcBorders>
            <w:shd w:val="clear" w:color="auto" w:fill="auto"/>
            <w:vAlign w:val="center"/>
          </w:tcPr>
          <w:p w14:paraId="170E213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338532</w:t>
            </w:r>
          </w:p>
        </w:tc>
        <w:tc>
          <w:tcPr>
            <w:tcW w:w="1709" w:type="dxa"/>
            <w:tcBorders>
              <w:top w:val="nil"/>
              <w:left w:val="nil"/>
              <w:bottom w:val="single" w:color="000000" w:sz="8" w:space="0"/>
              <w:right w:val="single" w:color="000000" w:sz="8" w:space="0"/>
            </w:tcBorders>
            <w:shd w:val="clear" w:color="auto" w:fill="auto"/>
            <w:vAlign w:val="center"/>
          </w:tcPr>
          <w:p w14:paraId="5851D33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合计</w:t>
            </w:r>
          </w:p>
        </w:tc>
        <w:tc>
          <w:tcPr>
            <w:tcW w:w="1302" w:type="dxa"/>
            <w:tcBorders>
              <w:top w:val="nil"/>
              <w:left w:val="nil"/>
              <w:bottom w:val="single" w:color="000000" w:sz="8" w:space="0"/>
              <w:right w:val="single" w:color="000000" w:sz="8" w:space="0"/>
            </w:tcBorders>
            <w:shd w:val="clear" w:color="auto" w:fill="auto"/>
            <w:vAlign w:val="center"/>
          </w:tcPr>
          <w:p w14:paraId="7DB116E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288532</w:t>
            </w:r>
          </w:p>
        </w:tc>
        <w:tc>
          <w:tcPr>
            <w:tcW w:w="1650" w:type="dxa"/>
            <w:tcBorders>
              <w:top w:val="nil"/>
              <w:left w:val="nil"/>
              <w:bottom w:val="single" w:color="000000" w:sz="8" w:space="0"/>
              <w:right w:val="single" w:color="000000" w:sz="8" w:space="0"/>
            </w:tcBorders>
            <w:shd w:val="clear" w:color="auto" w:fill="auto"/>
            <w:vAlign w:val="center"/>
          </w:tcPr>
          <w:p w14:paraId="65387D79">
            <w:pPr>
              <w:keepNext w:val="0"/>
              <w:keepLines w:val="0"/>
              <w:widowControl/>
              <w:suppressLineNumbers w:val="0"/>
              <w:jc w:val="center"/>
              <w:textAlignment w:val="center"/>
              <w:rPr>
                <w:rFonts w:hint="default" w:ascii="宋体" w:hAnsi="宋体" w:eastAsia="宋体" w:cs="宋体"/>
                <w:b/>
                <w:bCs/>
                <w:i w:val="0"/>
                <w:iCs w:val="0"/>
                <w:color w:val="000000"/>
                <w:sz w:val="22"/>
                <w:szCs w:val="22"/>
                <w:u w:val="none"/>
                <w:lang w:val="en-US"/>
              </w:rPr>
            </w:pPr>
            <w:r>
              <w:rPr>
                <w:rFonts w:hint="eastAsia" w:ascii="宋体" w:hAnsi="宋体" w:eastAsia="宋体" w:cs="宋体"/>
                <w:b/>
                <w:bCs/>
                <w:i w:val="0"/>
                <w:iCs w:val="0"/>
                <w:color w:val="000000"/>
                <w:kern w:val="0"/>
                <w:sz w:val="22"/>
                <w:szCs w:val="22"/>
                <w:u w:val="none"/>
                <w:lang w:val="en-US" w:eastAsia="zh-CN" w:bidi="ar"/>
              </w:rPr>
              <w:t>50000</w:t>
            </w:r>
          </w:p>
        </w:tc>
        <w:tc>
          <w:tcPr>
            <w:tcW w:w="2428" w:type="dxa"/>
            <w:tcBorders>
              <w:top w:val="nil"/>
              <w:left w:val="nil"/>
              <w:bottom w:val="single" w:color="000000" w:sz="8" w:space="0"/>
              <w:right w:val="single" w:color="000000" w:sz="8" w:space="0"/>
            </w:tcBorders>
            <w:shd w:val="clear" w:color="auto" w:fill="auto"/>
            <w:vAlign w:val="center"/>
          </w:tcPr>
          <w:p w14:paraId="75FE7A5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338532</w:t>
            </w:r>
          </w:p>
        </w:tc>
      </w:tr>
    </w:tbl>
    <w:p w14:paraId="4AC381A8">
      <w:pPr>
        <w:rPr>
          <w:rFonts w:ascii="仿宋" w:hAnsi="仿宋" w:eastAsia="仿宋" w:cs="仿宋"/>
          <w:sz w:val="32"/>
          <w:szCs w:val="32"/>
        </w:rPr>
      </w:pPr>
    </w:p>
    <w:p w14:paraId="52BA38B6">
      <w:pPr>
        <w:rPr>
          <w:rFonts w:ascii="仿宋" w:hAnsi="仿宋" w:eastAsia="仿宋" w:cs="仿宋"/>
          <w:sz w:val="32"/>
          <w:szCs w:val="32"/>
        </w:rPr>
      </w:pPr>
    </w:p>
    <w:tbl>
      <w:tblPr>
        <w:tblStyle w:val="5"/>
        <w:tblW w:w="144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50"/>
        <w:gridCol w:w="7695"/>
        <w:gridCol w:w="2076"/>
        <w:gridCol w:w="3658"/>
      </w:tblGrid>
      <w:tr w14:paraId="4C348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050" w:type="dxa"/>
            <w:tcBorders>
              <w:top w:val="nil"/>
              <w:left w:val="nil"/>
              <w:bottom w:val="nil"/>
              <w:right w:val="nil"/>
            </w:tcBorders>
            <w:shd w:val="clear" w:color="auto" w:fill="auto"/>
            <w:noWrap/>
            <w:vAlign w:val="center"/>
          </w:tcPr>
          <w:p w14:paraId="4E365BC3">
            <w:pPr>
              <w:keepNext w:val="0"/>
              <w:keepLines w:val="0"/>
              <w:widowControl/>
              <w:suppressLineNumbers w:val="0"/>
              <w:jc w:val="left"/>
              <w:textAlignment w:val="center"/>
              <w:rPr>
                <w:rFonts w:ascii="楷体" w:hAnsi="楷体" w:eastAsia="楷体" w:cs="楷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附件2</w:t>
            </w:r>
          </w:p>
        </w:tc>
        <w:tc>
          <w:tcPr>
            <w:tcW w:w="7695" w:type="dxa"/>
            <w:tcBorders>
              <w:top w:val="nil"/>
              <w:left w:val="nil"/>
              <w:bottom w:val="nil"/>
              <w:right w:val="nil"/>
            </w:tcBorders>
            <w:shd w:val="clear" w:color="auto" w:fill="auto"/>
            <w:noWrap/>
            <w:vAlign w:val="center"/>
          </w:tcPr>
          <w:p w14:paraId="7DBF2988">
            <w:pPr>
              <w:rPr>
                <w:rFonts w:hint="eastAsia" w:ascii="宋体" w:hAnsi="宋体" w:eastAsia="宋体" w:cs="宋体"/>
                <w:i w:val="0"/>
                <w:iCs w:val="0"/>
                <w:color w:val="000000"/>
                <w:sz w:val="22"/>
                <w:szCs w:val="22"/>
                <w:u w:val="none"/>
              </w:rPr>
            </w:pPr>
          </w:p>
        </w:tc>
        <w:tc>
          <w:tcPr>
            <w:tcW w:w="2076" w:type="dxa"/>
            <w:tcBorders>
              <w:top w:val="nil"/>
              <w:left w:val="nil"/>
              <w:bottom w:val="nil"/>
              <w:right w:val="nil"/>
            </w:tcBorders>
            <w:shd w:val="clear" w:color="auto" w:fill="auto"/>
            <w:noWrap/>
            <w:vAlign w:val="center"/>
          </w:tcPr>
          <w:p w14:paraId="4498240D">
            <w:pPr>
              <w:rPr>
                <w:rFonts w:hint="eastAsia" w:ascii="宋体" w:hAnsi="宋体" w:eastAsia="宋体" w:cs="宋体"/>
                <w:i w:val="0"/>
                <w:iCs w:val="0"/>
                <w:color w:val="000000"/>
                <w:sz w:val="22"/>
                <w:szCs w:val="22"/>
                <w:u w:val="none"/>
              </w:rPr>
            </w:pPr>
          </w:p>
        </w:tc>
        <w:tc>
          <w:tcPr>
            <w:tcW w:w="3658" w:type="dxa"/>
            <w:tcBorders>
              <w:top w:val="nil"/>
              <w:left w:val="nil"/>
              <w:bottom w:val="nil"/>
              <w:right w:val="nil"/>
            </w:tcBorders>
            <w:shd w:val="clear" w:color="auto" w:fill="auto"/>
            <w:noWrap/>
            <w:vAlign w:val="center"/>
          </w:tcPr>
          <w:p w14:paraId="03CFE556">
            <w:pPr>
              <w:rPr>
                <w:rFonts w:hint="eastAsia" w:ascii="宋体" w:hAnsi="宋体" w:eastAsia="宋体" w:cs="宋体"/>
                <w:i w:val="0"/>
                <w:iCs w:val="0"/>
                <w:color w:val="000000"/>
                <w:sz w:val="22"/>
                <w:szCs w:val="22"/>
                <w:u w:val="none"/>
              </w:rPr>
            </w:pPr>
          </w:p>
        </w:tc>
      </w:tr>
      <w:tr w14:paraId="1B39D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4479" w:type="dxa"/>
            <w:gridSpan w:val="4"/>
            <w:tcBorders>
              <w:top w:val="nil"/>
              <w:left w:val="nil"/>
              <w:bottom w:val="nil"/>
              <w:right w:val="nil"/>
            </w:tcBorders>
            <w:shd w:val="clear" w:color="auto" w:fill="auto"/>
            <w:vAlign w:val="center"/>
          </w:tcPr>
          <w:p w14:paraId="524DCCCE">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0"/>
                <w:szCs w:val="40"/>
                <w:u w:val="none"/>
              </w:rPr>
            </w:pPr>
            <w:r>
              <w:rPr>
                <w:rFonts w:hint="default" w:ascii="宋体" w:hAnsi="宋体" w:eastAsia="宋体" w:cs="宋体"/>
                <w:b/>
                <w:bCs/>
                <w:i w:val="0"/>
                <w:iCs w:val="0"/>
                <w:color w:val="000000"/>
                <w:kern w:val="0"/>
                <w:sz w:val="36"/>
                <w:szCs w:val="36"/>
                <w:u w:val="none"/>
                <w:lang w:val="en-US" w:eastAsia="zh-CN" w:bidi="ar"/>
              </w:rPr>
              <w:t>202</w:t>
            </w:r>
            <w:r>
              <w:rPr>
                <w:rFonts w:hint="eastAsia" w:ascii="宋体" w:hAnsi="宋体" w:eastAsia="宋体" w:cs="宋体"/>
                <w:b/>
                <w:bCs/>
                <w:i w:val="0"/>
                <w:iCs w:val="0"/>
                <w:color w:val="000000"/>
                <w:kern w:val="0"/>
                <w:sz w:val="36"/>
                <w:szCs w:val="36"/>
                <w:u w:val="none"/>
                <w:lang w:val="en-US" w:eastAsia="zh-CN" w:bidi="ar"/>
              </w:rPr>
              <w:t>4</w:t>
            </w:r>
            <w:r>
              <w:rPr>
                <w:rFonts w:hint="default" w:ascii="宋体" w:hAnsi="宋体" w:eastAsia="宋体" w:cs="宋体"/>
                <w:b/>
                <w:bCs/>
                <w:i w:val="0"/>
                <w:iCs w:val="0"/>
                <w:color w:val="000000"/>
                <w:kern w:val="0"/>
                <w:sz w:val="36"/>
                <w:szCs w:val="36"/>
                <w:u w:val="none"/>
                <w:lang w:val="en-US" w:eastAsia="zh-CN" w:bidi="ar"/>
              </w:rPr>
              <w:t>年高新区新增政府专项债券项目明细表</w:t>
            </w:r>
          </w:p>
        </w:tc>
      </w:tr>
      <w:tr w14:paraId="25BB0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1050" w:type="dxa"/>
            <w:tcBorders>
              <w:top w:val="nil"/>
              <w:left w:val="nil"/>
              <w:bottom w:val="nil"/>
              <w:right w:val="nil"/>
            </w:tcBorders>
            <w:shd w:val="clear" w:color="auto" w:fill="auto"/>
            <w:vAlign w:val="center"/>
          </w:tcPr>
          <w:p w14:paraId="30230BEB">
            <w:pPr>
              <w:jc w:val="center"/>
              <w:rPr>
                <w:rFonts w:hint="eastAsia" w:ascii="宋体" w:hAnsi="宋体" w:eastAsia="宋体" w:cs="宋体"/>
                <w:i w:val="0"/>
                <w:iCs w:val="0"/>
                <w:color w:val="000000"/>
                <w:sz w:val="28"/>
                <w:szCs w:val="28"/>
                <w:u w:val="none"/>
              </w:rPr>
            </w:pPr>
          </w:p>
        </w:tc>
        <w:tc>
          <w:tcPr>
            <w:tcW w:w="7695" w:type="dxa"/>
            <w:tcBorders>
              <w:top w:val="nil"/>
              <w:left w:val="nil"/>
              <w:bottom w:val="nil"/>
              <w:right w:val="nil"/>
            </w:tcBorders>
            <w:shd w:val="clear" w:color="auto" w:fill="auto"/>
            <w:vAlign w:val="center"/>
          </w:tcPr>
          <w:p w14:paraId="3D958E40">
            <w:pPr>
              <w:jc w:val="center"/>
              <w:rPr>
                <w:rFonts w:hint="eastAsia" w:ascii="宋体" w:hAnsi="宋体" w:eastAsia="宋体" w:cs="宋体"/>
                <w:i w:val="0"/>
                <w:iCs w:val="0"/>
                <w:color w:val="000000"/>
                <w:sz w:val="28"/>
                <w:szCs w:val="28"/>
                <w:u w:val="none"/>
              </w:rPr>
            </w:pPr>
          </w:p>
        </w:tc>
        <w:tc>
          <w:tcPr>
            <w:tcW w:w="2076" w:type="dxa"/>
            <w:tcBorders>
              <w:top w:val="nil"/>
              <w:left w:val="nil"/>
              <w:bottom w:val="nil"/>
              <w:right w:val="nil"/>
            </w:tcBorders>
            <w:shd w:val="clear" w:color="auto" w:fill="auto"/>
            <w:vAlign w:val="center"/>
          </w:tcPr>
          <w:p w14:paraId="0BE36389">
            <w:pPr>
              <w:jc w:val="center"/>
              <w:rPr>
                <w:rFonts w:hint="eastAsia" w:ascii="宋体" w:hAnsi="宋体" w:eastAsia="宋体" w:cs="宋体"/>
                <w:i w:val="0"/>
                <w:iCs w:val="0"/>
                <w:color w:val="000000"/>
                <w:sz w:val="28"/>
                <w:szCs w:val="28"/>
                <w:u w:val="none"/>
              </w:rPr>
            </w:pPr>
          </w:p>
        </w:tc>
        <w:tc>
          <w:tcPr>
            <w:tcW w:w="3658" w:type="dxa"/>
            <w:tcBorders>
              <w:top w:val="nil"/>
              <w:left w:val="nil"/>
              <w:bottom w:val="nil"/>
              <w:right w:val="nil"/>
            </w:tcBorders>
            <w:shd w:val="clear" w:color="auto" w:fill="auto"/>
            <w:vAlign w:val="center"/>
          </w:tcPr>
          <w:p w14:paraId="64DEE71E">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单位：万元</w:t>
            </w:r>
          </w:p>
        </w:tc>
      </w:tr>
      <w:tr w14:paraId="27610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72B70">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序号</w:t>
            </w:r>
          </w:p>
        </w:tc>
        <w:tc>
          <w:tcPr>
            <w:tcW w:w="7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00120">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项目名称</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B4B0D">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债券类型</w:t>
            </w:r>
          </w:p>
        </w:tc>
        <w:tc>
          <w:tcPr>
            <w:tcW w:w="36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0FB4F">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金额</w:t>
            </w:r>
          </w:p>
        </w:tc>
      </w:tr>
      <w:tr w14:paraId="4F9ED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2273C">
            <w:pPr>
              <w:jc w:val="center"/>
              <w:rPr>
                <w:rFonts w:hint="eastAsia" w:ascii="宋体" w:hAnsi="宋体" w:eastAsia="宋体" w:cs="宋体"/>
                <w:i w:val="0"/>
                <w:iCs w:val="0"/>
                <w:color w:val="000000"/>
                <w:sz w:val="28"/>
                <w:szCs w:val="28"/>
                <w:u w:val="none"/>
              </w:rPr>
            </w:pPr>
          </w:p>
        </w:tc>
        <w:tc>
          <w:tcPr>
            <w:tcW w:w="76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68BB2">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合计</w:t>
            </w:r>
          </w:p>
        </w:tc>
        <w:tc>
          <w:tcPr>
            <w:tcW w:w="2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165C1">
            <w:pPr>
              <w:jc w:val="center"/>
              <w:rPr>
                <w:rFonts w:hint="eastAsia" w:ascii="宋体" w:hAnsi="宋体" w:eastAsia="宋体" w:cs="宋体"/>
                <w:b/>
                <w:bCs/>
                <w:i w:val="0"/>
                <w:iCs w:val="0"/>
                <w:color w:val="000000"/>
                <w:sz w:val="28"/>
                <w:szCs w:val="28"/>
                <w:u w:val="none"/>
              </w:rPr>
            </w:pPr>
          </w:p>
        </w:tc>
        <w:tc>
          <w:tcPr>
            <w:tcW w:w="36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24A13">
            <w:pPr>
              <w:keepNext w:val="0"/>
              <w:keepLines w:val="0"/>
              <w:widowControl/>
              <w:suppressLineNumbers w:val="0"/>
              <w:jc w:val="center"/>
              <w:textAlignment w:val="center"/>
              <w:rPr>
                <w:rFonts w:hint="default" w:ascii="宋体" w:hAnsi="宋体" w:eastAsia="宋体" w:cs="宋体"/>
                <w:b/>
                <w:bCs/>
                <w:i w:val="0"/>
                <w:iCs w:val="0"/>
                <w:color w:val="000000"/>
                <w:sz w:val="28"/>
                <w:szCs w:val="28"/>
                <w:u w:val="none"/>
                <w:lang w:val="en-US"/>
              </w:rPr>
            </w:pPr>
            <w:r>
              <w:rPr>
                <w:rFonts w:hint="eastAsia" w:ascii="宋体" w:hAnsi="宋体" w:eastAsia="宋体" w:cs="宋体"/>
                <w:b/>
                <w:bCs/>
                <w:i w:val="0"/>
                <w:iCs w:val="0"/>
                <w:color w:val="000000"/>
                <w:kern w:val="0"/>
                <w:sz w:val="28"/>
                <w:szCs w:val="28"/>
                <w:u w:val="none"/>
                <w:lang w:val="en-US" w:eastAsia="zh-CN" w:bidi="ar"/>
              </w:rPr>
              <w:t>50000</w:t>
            </w:r>
          </w:p>
        </w:tc>
      </w:tr>
      <w:tr w14:paraId="2059F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91869">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31331">
            <w:pPr>
              <w:keepNext w:val="0"/>
              <w:keepLines w:val="0"/>
              <w:widowControl/>
              <w:suppressLineNumbers w:val="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石家庄高新区集中安置区棚户区改造项目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425B6">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专项债券</w:t>
            </w:r>
          </w:p>
        </w:tc>
        <w:tc>
          <w:tcPr>
            <w:tcW w:w="3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0D0F3">
            <w:pPr>
              <w:keepNext w:val="0"/>
              <w:keepLines w:val="0"/>
              <w:widowControl/>
              <w:suppressLineNumbers w:val="0"/>
              <w:jc w:val="center"/>
              <w:textAlignment w:val="center"/>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50000</w:t>
            </w:r>
          </w:p>
        </w:tc>
      </w:tr>
    </w:tbl>
    <w:p w14:paraId="4A26EF6E">
      <w:pPr>
        <w:rPr>
          <w:rFonts w:ascii="仿宋" w:hAnsi="仿宋" w:eastAsia="仿宋" w:cs="仿宋"/>
          <w:sz w:val="32"/>
          <w:szCs w:val="32"/>
        </w:rPr>
      </w:pPr>
    </w:p>
    <w:p w14:paraId="70F38CA1">
      <w:pPr>
        <w:rPr>
          <w:rFonts w:ascii="仿宋" w:hAnsi="仿宋" w:eastAsia="仿宋" w:cs="仿宋"/>
          <w:sz w:val="32"/>
          <w:szCs w:val="32"/>
        </w:rPr>
      </w:pPr>
    </w:p>
    <w:p w14:paraId="7991F426">
      <w:pPr>
        <w:pStyle w:val="2"/>
        <w:ind w:firstLine="420" w:firstLineChars="200"/>
        <w:rPr>
          <w:rFonts w:hint="default"/>
          <w:lang w:val="en-US" w:eastAsia="zh-CN"/>
        </w:rPr>
      </w:pPr>
    </w:p>
    <w:sectPr>
      <w:pgSz w:w="16838" w:h="11906" w:orient="landscape"/>
      <w:pgMar w:top="1800" w:right="1440" w:bottom="1800" w:left="705"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大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xNDU5ZGZhNTYwYTU3NDk3MGVjNmZlMjMyNDA1YTQifQ=="/>
  </w:docVars>
  <w:rsids>
    <w:rsidRoot w:val="00E635B4"/>
    <w:rsid w:val="00273C30"/>
    <w:rsid w:val="002B0D93"/>
    <w:rsid w:val="005F0CD1"/>
    <w:rsid w:val="008609B2"/>
    <w:rsid w:val="00E635B4"/>
    <w:rsid w:val="00F74838"/>
    <w:rsid w:val="01610B5C"/>
    <w:rsid w:val="018835BB"/>
    <w:rsid w:val="01C6269C"/>
    <w:rsid w:val="01F90EF0"/>
    <w:rsid w:val="02235514"/>
    <w:rsid w:val="02860F03"/>
    <w:rsid w:val="0295732C"/>
    <w:rsid w:val="02C54C8A"/>
    <w:rsid w:val="03107F23"/>
    <w:rsid w:val="034815EE"/>
    <w:rsid w:val="03A779F8"/>
    <w:rsid w:val="04033FA8"/>
    <w:rsid w:val="0418406F"/>
    <w:rsid w:val="047604AA"/>
    <w:rsid w:val="04AB1613"/>
    <w:rsid w:val="04D80B57"/>
    <w:rsid w:val="04F317ED"/>
    <w:rsid w:val="0558444B"/>
    <w:rsid w:val="05731FFB"/>
    <w:rsid w:val="05B05C4C"/>
    <w:rsid w:val="05B240A3"/>
    <w:rsid w:val="05C03C0A"/>
    <w:rsid w:val="05E74477"/>
    <w:rsid w:val="060C20EF"/>
    <w:rsid w:val="06591DF1"/>
    <w:rsid w:val="06F7336C"/>
    <w:rsid w:val="073E097D"/>
    <w:rsid w:val="07626B66"/>
    <w:rsid w:val="07C546EB"/>
    <w:rsid w:val="088015BA"/>
    <w:rsid w:val="088E1B1E"/>
    <w:rsid w:val="090B7924"/>
    <w:rsid w:val="09686597"/>
    <w:rsid w:val="0A495D6D"/>
    <w:rsid w:val="0A4A75DD"/>
    <w:rsid w:val="0A6A12E4"/>
    <w:rsid w:val="0B331426"/>
    <w:rsid w:val="0B5E2826"/>
    <w:rsid w:val="0BC06B22"/>
    <w:rsid w:val="0BF12EC7"/>
    <w:rsid w:val="0D075BBE"/>
    <w:rsid w:val="0D3278F5"/>
    <w:rsid w:val="0DD65150"/>
    <w:rsid w:val="0DF472C7"/>
    <w:rsid w:val="0E46139C"/>
    <w:rsid w:val="0E5A20FA"/>
    <w:rsid w:val="0F1A11A4"/>
    <w:rsid w:val="106D3FC4"/>
    <w:rsid w:val="107F5F34"/>
    <w:rsid w:val="10B30D51"/>
    <w:rsid w:val="10C35AD1"/>
    <w:rsid w:val="10C47ED3"/>
    <w:rsid w:val="11165489"/>
    <w:rsid w:val="112A4824"/>
    <w:rsid w:val="117A515E"/>
    <w:rsid w:val="117D06FA"/>
    <w:rsid w:val="119E1FBF"/>
    <w:rsid w:val="121F156E"/>
    <w:rsid w:val="12C42573"/>
    <w:rsid w:val="12D51B96"/>
    <w:rsid w:val="13D46B74"/>
    <w:rsid w:val="14D57981"/>
    <w:rsid w:val="14F45F67"/>
    <w:rsid w:val="1538705A"/>
    <w:rsid w:val="154577DA"/>
    <w:rsid w:val="154D51A9"/>
    <w:rsid w:val="15BE0354"/>
    <w:rsid w:val="1602689A"/>
    <w:rsid w:val="17484C33"/>
    <w:rsid w:val="17F31D25"/>
    <w:rsid w:val="184C6A36"/>
    <w:rsid w:val="193F5F8C"/>
    <w:rsid w:val="198552AF"/>
    <w:rsid w:val="1ACC3EBC"/>
    <w:rsid w:val="1B624EC4"/>
    <w:rsid w:val="1BCE4A8B"/>
    <w:rsid w:val="1C2E4618"/>
    <w:rsid w:val="1C4F3B6E"/>
    <w:rsid w:val="1C632D4A"/>
    <w:rsid w:val="1CAD4235"/>
    <w:rsid w:val="1D894BC8"/>
    <w:rsid w:val="1E6F71A5"/>
    <w:rsid w:val="1EF469EE"/>
    <w:rsid w:val="1F7004CD"/>
    <w:rsid w:val="1F9F6C8C"/>
    <w:rsid w:val="1FBD17F7"/>
    <w:rsid w:val="1FD03DB7"/>
    <w:rsid w:val="202D6537"/>
    <w:rsid w:val="204277E7"/>
    <w:rsid w:val="206B337E"/>
    <w:rsid w:val="20A708C5"/>
    <w:rsid w:val="21566A8C"/>
    <w:rsid w:val="21A854AE"/>
    <w:rsid w:val="21EC0658"/>
    <w:rsid w:val="225E75CE"/>
    <w:rsid w:val="227C2A5D"/>
    <w:rsid w:val="22BA0750"/>
    <w:rsid w:val="22C70054"/>
    <w:rsid w:val="22C93E35"/>
    <w:rsid w:val="231406F2"/>
    <w:rsid w:val="23504793"/>
    <w:rsid w:val="23572A1F"/>
    <w:rsid w:val="23CC552C"/>
    <w:rsid w:val="23D1373F"/>
    <w:rsid w:val="24247577"/>
    <w:rsid w:val="24DA2FFE"/>
    <w:rsid w:val="259B63F1"/>
    <w:rsid w:val="25B13E73"/>
    <w:rsid w:val="25B328A8"/>
    <w:rsid w:val="264A71AC"/>
    <w:rsid w:val="26C95844"/>
    <w:rsid w:val="271800A4"/>
    <w:rsid w:val="27C04817"/>
    <w:rsid w:val="27E307A5"/>
    <w:rsid w:val="28987596"/>
    <w:rsid w:val="28B26EEB"/>
    <w:rsid w:val="28EB5458"/>
    <w:rsid w:val="29331647"/>
    <w:rsid w:val="2984212D"/>
    <w:rsid w:val="29A101ED"/>
    <w:rsid w:val="2A073350"/>
    <w:rsid w:val="2A2B0378"/>
    <w:rsid w:val="2A926806"/>
    <w:rsid w:val="2ADC18FD"/>
    <w:rsid w:val="2B105396"/>
    <w:rsid w:val="2B432B87"/>
    <w:rsid w:val="2B61223A"/>
    <w:rsid w:val="2B724DE1"/>
    <w:rsid w:val="2BD0665E"/>
    <w:rsid w:val="2C0F04B1"/>
    <w:rsid w:val="2C1A670F"/>
    <w:rsid w:val="2C1D4164"/>
    <w:rsid w:val="2CC976BB"/>
    <w:rsid w:val="2D6C0511"/>
    <w:rsid w:val="2D761DCD"/>
    <w:rsid w:val="2DF94D25"/>
    <w:rsid w:val="2E0C6D7D"/>
    <w:rsid w:val="2E7B5F35"/>
    <w:rsid w:val="2E9D3095"/>
    <w:rsid w:val="2EA77377"/>
    <w:rsid w:val="2EC33BEE"/>
    <w:rsid w:val="2ECE6273"/>
    <w:rsid w:val="2F27631E"/>
    <w:rsid w:val="2FA56E50"/>
    <w:rsid w:val="2FD0378A"/>
    <w:rsid w:val="2FEB1D09"/>
    <w:rsid w:val="3009661A"/>
    <w:rsid w:val="30EE391B"/>
    <w:rsid w:val="30F57DBC"/>
    <w:rsid w:val="310547B5"/>
    <w:rsid w:val="31235E0F"/>
    <w:rsid w:val="313143D5"/>
    <w:rsid w:val="321B09A5"/>
    <w:rsid w:val="326F2F3B"/>
    <w:rsid w:val="32824C9A"/>
    <w:rsid w:val="32894B89"/>
    <w:rsid w:val="32AE1C4A"/>
    <w:rsid w:val="32F91750"/>
    <w:rsid w:val="33961780"/>
    <w:rsid w:val="346156D9"/>
    <w:rsid w:val="347F0160"/>
    <w:rsid w:val="348D7F0F"/>
    <w:rsid w:val="34BF7F50"/>
    <w:rsid w:val="356577DC"/>
    <w:rsid w:val="35E137D3"/>
    <w:rsid w:val="37663443"/>
    <w:rsid w:val="37D202EC"/>
    <w:rsid w:val="38B1683D"/>
    <w:rsid w:val="38E11807"/>
    <w:rsid w:val="38FE4E04"/>
    <w:rsid w:val="39394955"/>
    <w:rsid w:val="39846181"/>
    <w:rsid w:val="39B71E08"/>
    <w:rsid w:val="39E24C13"/>
    <w:rsid w:val="3A520DC9"/>
    <w:rsid w:val="3A821990"/>
    <w:rsid w:val="3B131596"/>
    <w:rsid w:val="3B1443EA"/>
    <w:rsid w:val="3B5E2181"/>
    <w:rsid w:val="3BD428A5"/>
    <w:rsid w:val="3C274B09"/>
    <w:rsid w:val="3C29300F"/>
    <w:rsid w:val="3C523DC3"/>
    <w:rsid w:val="3C803061"/>
    <w:rsid w:val="3DAD1070"/>
    <w:rsid w:val="3E2F3210"/>
    <w:rsid w:val="3F3F4AAD"/>
    <w:rsid w:val="3FAB03DA"/>
    <w:rsid w:val="40420905"/>
    <w:rsid w:val="40C01ED1"/>
    <w:rsid w:val="41667513"/>
    <w:rsid w:val="418402CF"/>
    <w:rsid w:val="41A44B8A"/>
    <w:rsid w:val="41D25DE3"/>
    <w:rsid w:val="41DB2014"/>
    <w:rsid w:val="41ED34CD"/>
    <w:rsid w:val="420A33B3"/>
    <w:rsid w:val="42304562"/>
    <w:rsid w:val="439A5CC0"/>
    <w:rsid w:val="44475008"/>
    <w:rsid w:val="451A5E84"/>
    <w:rsid w:val="453617FE"/>
    <w:rsid w:val="45390C1B"/>
    <w:rsid w:val="45BE6272"/>
    <w:rsid w:val="46250B1F"/>
    <w:rsid w:val="46315777"/>
    <w:rsid w:val="46C0234A"/>
    <w:rsid w:val="474E20DA"/>
    <w:rsid w:val="48302C39"/>
    <w:rsid w:val="484839A2"/>
    <w:rsid w:val="494B68D1"/>
    <w:rsid w:val="49A00650"/>
    <w:rsid w:val="4A2854FA"/>
    <w:rsid w:val="4A631055"/>
    <w:rsid w:val="4ABE3A8F"/>
    <w:rsid w:val="4B212164"/>
    <w:rsid w:val="4B651F34"/>
    <w:rsid w:val="4BCD2467"/>
    <w:rsid w:val="4C032D06"/>
    <w:rsid w:val="4C05724B"/>
    <w:rsid w:val="4C0D24E4"/>
    <w:rsid w:val="4CE63013"/>
    <w:rsid w:val="4D0F3F61"/>
    <w:rsid w:val="4D400ED6"/>
    <w:rsid w:val="4D593FE3"/>
    <w:rsid w:val="4D7F205E"/>
    <w:rsid w:val="4DE142DF"/>
    <w:rsid w:val="4E195731"/>
    <w:rsid w:val="4E3E36BE"/>
    <w:rsid w:val="4F706A3C"/>
    <w:rsid w:val="4F763E6A"/>
    <w:rsid w:val="4F806FC1"/>
    <w:rsid w:val="4F8668B1"/>
    <w:rsid w:val="4F9F06C4"/>
    <w:rsid w:val="4FE62A7F"/>
    <w:rsid w:val="4FEB0AC8"/>
    <w:rsid w:val="4FF851AE"/>
    <w:rsid w:val="50447FAA"/>
    <w:rsid w:val="50E22A4A"/>
    <w:rsid w:val="51267B52"/>
    <w:rsid w:val="512F5AEB"/>
    <w:rsid w:val="51444D1E"/>
    <w:rsid w:val="524727A7"/>
    <w:rsid w:val="525261A2"/>
    <w:rsid w:val="52543FB4"/>
    <w:rsid w:val="532B02AE"/>
    <w:rsid w:val="5388790B"/>
    <w:rsid w:val="53E820FB"/>
    <w:rsid w:val="54386BE7"/>
    <w:rsid w:val="54686973"/>
    <w:rsid w:val="54824EA6"/>
    <w:rsid w:val="555773CA"/>
    <w:rsid w:val="55A43E01"/>
    <w:rsid w:val="55AD4568"/>
    <w:rsid w:val="56635DDF"/>
    <w:rsid w:val="568F6DAF"/>
    <w:rsid w:val="569E52CC"/>
    <w:rsid w:val="57434AAB"/>
    <w:rsid w:val="57A43C23"/>
    <w:rsid w:val="589F7F53"/>
    <w:rsid w:val="58E6446D"/>
    <w:rsid w:val="592C08F4"/>
    <w:rsid w:val="5B624A6E"/>
    <w:rsid w:val="5B7A6444"/>
    <w:rsid w:val="5C227D08"/>
    <w:rsid w:val="5C706EF3"/>
    <w:rsid w:val="5CA538F2"/>
    <w:rsid w:val="5D2E59AD"/>
    <w:rsid w:val="5D563472"/>
    <w:rsid w:val="5D814602"/>
    <w:rsid w:val="5DC52E81"/>
    <w:rsid w:val="5E0E15FE"/>
    <w:rsid w:val="5E26129F"/>
    <w:rsid w:val="5E372D07"/>
    <w:rsid w:val="5E5605FB"/>
    <w:rsid w:val="5F0D5869"/>
    <w:rsid w:val="5FC25276"/>
    <w:rsid w:val="5FE07D05"/>
    <w:rsid w:val="61010427"/>
    <w:rsid w:val="61240CA2"/>
    <w:rsid w:val="616D1819"/>
    <w:rsid w:val="61922D73"/>
    <w:rsid w:val="61DE0963"/>
    <w:rsid w:val="622E1DDB"/>
    <w:rsid w:val="623335D4"/>
    <w:rsid w:val="62463346"/>
    <w:rsid w:val="632414B5"/>
    <w:rsid w:val="635836EF"/>
    <w:rsid w:val="643465C7"/>
    <w:rsid w:val="6499539F"/>
    <w:rsid w:val="654E7419"/>
    <w:rsid w:val="655B2427"/>
    <w:rsid w:val="65C91239"/>
    <w:rsid w:val="65CD0D2C"/>
    <w:rsid w:val="65F75542"/>
    <w:rsid w:val="66521955"/>
    <w:rsid w:val="6656711F"/>
    <w:rsid w:val="66BE0D6A"/>
    <w:rsid w:val="66E976BC"/>
    <w:rsid w:val="683C7AA3"/>
    <w:rsid w:val="689063CF"/>
    <w:rsid w:val="68BA0B8F"/>
    <w:rsid w:val="69090035"/>
    <w:rsid w:val="69113708"/>
    <w:rsid w:val="69115E79"/>
    <w:rsid w:val="694300C6"/>
    <w:rsid w:val="694873C3"/>
    <w:rsid w:val="69A361C5"/>
    <w:rsid w:val="69F25623"/>
    <w:rsid w:val="6AAB2E9A"/>
    <w:rsid w:val="6B5C1102"/>
    <w:rsid w:val="6B7C15C2"/>
    <w:rsid w:val="6C2947E2"/>
    <w:rsid w:val="6C322817"/>
    <w:rsid w:val="6C875BB5"/>
    <w:rsid w:val="6CDD0516"/>
    <w:rsid w:val="6CEB2C42"/>
    <w:rsid w:val="6D3B3B47"/>
    <w:rsid w:val="6DDC60F9"/>
    <w:rsid w:val="6E25321F"/>
    <w:rsid w:val="6E2E55B2"/>
    <w:rsid w:val="6ED07B70"/>
    <w:rsid w:val="6FC03F40"/>
    <w:rsid w:val="70185492"/>
    <w:rsid w:val="702E0548"/>
    <w:rsid w:val="70324565"/>
    <w:rsid w:val="70696DD0"/>
    <w:rsid w:val="706A644A"/>
    <w:rsid w:val="70AE5289"/>
    <w:rsid w:val="70FA215F"/>
    <w:rsid w:val="714B3BDE"/>
    <w:rsid w:val="7166095F"/>
    <w:rsid w:val="72A050D2"/>
    <w:rsid w:val="72C35F50"/>
    <w:rsid w:val="737F5219"/>
    <w:rsid w:val="73A662CF"/>
    <w:rsid w:val="73FC20FA"/>
    <w:rsid w:val="748F3650"/>
    <w:rsid w:val="74AC338C"/>
    <w:rsid w:val="761D1A2F"/>
    <w:rsid w:val="769176A3"/>
    <w:rsid w:val="771A58C5"/>
    <w:rsid w:val="77991C2E"/>
    <w:rsid w:val="77B405F5"/>
    <w:rsid w:val="77F37C7F"/>
    <w:rsid w:val="780104C2"/>
    <w:rsid w:val="785740B5"/>
    <w:rsid w:val="78B4655E"/>
    <w:rsid w:val="78DB5ACE"/>
    <w:rsid w:val="79287F6E"/>
    <w:rsid w:val="793F5B33"/>
    <w:rsid w:val="79650F7A"/>
    <w:rsid w:val="7A3E54A9"/>
    <w:rsid w:val="7A48596E"/>
    <w:rsid w:val="7B855D8C"/>
    <w:rsid w:val="7BD0092B"/>
    <w:rsid w:val="7D313D4F"/>
    <w:rsid w:val="7DE968CC"/>
    <w:rsid w:val="7E0C5C2F"/>
    <w:rsid w:val="7EC3172F"/>
    <w:rsid w:val="7F2E1407"/>
    <w:rsid w:val="7FF358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autoRedefine/>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w:basedOn w:val="1"/>
    <w:next w:val="1"/>
    <w:autoRedefine/>
    <w:unhideWhenUsed/>
    <w:qFormat/>
    <w:uiPriority w:val="99"/>
    <w:pPr>
      <w:spacing w:after="120" w:afterLines="0"/>
    </w:pPr>
    <w:rPr>
      <w:rFonts w:ascii="仿宋_GB2312" w:hAnsi="仿宋_GB2312" w:eastAsia="仿宋_GB2312" w:cs="黑体"/>
      <w:szCs w:val="24"/>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7">
    <w:name w:val="font51"/>
    <w:basedOn w:val="6"/>
    <w:qFormat/>
    <w:uiPriority w:val="0"/>
    <w:rPr>
      <w:rFonts w:hint="eastAsia" w:ascii="宋体" w:hAnsi="宋体" w:eastAsia="宋体" w:cs="宋体"/>
      <w:b/>
      <w:bCs/>
      <w:color w:val="000000"/>
      <w:sz w:val="28"/>
      <w:szCs w:val="28"/>
      <w:u w:val="none"/>
    </w:rPr>
  </w:style>
  <w:style w:type="character" w:customStyle="1" w:styleId="8">
    <w:name w:val="font61"/>
    <w:basedOn w:val="6"/>
    <w:qFormat/>
    <w:uiPriority w:val="0"/>
    <w:rPr>
      <w:rFonts w:hint="eastAsia" w:ascii="宋体" w:hAnsi="宋体" w:eastAsia="宋体" w:cs="宋体"/>
      <w:b/>
      <w:bCs/>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1802</Words>
  <Characters>2100</Characters>
  <Lines>1</Lines>
  <Paragraphs>1</Paragraphs>
  <TotalTime>8</TotalTime>
  <ScaleCrop>false</ScaleCrop>
  <LinksUpToDate>false</LinksUpToDate>
  <CharactersWithSpaces>2226</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2018-03-30T03:20:00Z</dcterms:created>
  <dc:creator>msec</dc:creator>
  <cp:lastModifiedBy>成珊</cp:lastModifiedBy>
  <cp:lastPrinted>2024-09-26T01:43:00Z</cp:lastPrinted>
  <dcterms:modified xsi:type="dcterms:W3CDTF">2024-11-01T08:59:19Z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0132723D087A457EB594813D16142AD1</vt:lpwstr>
  </property>
</Properties>
</file>