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高新区经济发展局涉企行政检查标准</w:t>
      </w:r>
    </w:p>
    <w:p>
      <w:pPr>
        <w:jc w:val="center"/>
        <w:rPr>
          <w:rFonts w:hint="default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涉企行政检查的标准和程序主要依据《中华人民共和国行政处罚法》《优化营商环境条例》等法律法规，旨在规范行政行为、减少对企业正常经营的干扰，同时确保监管有效性。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我局根据实际情况，特制定</w:t>
      </w:r>
      <w:r>
        <w:rPr>
          <w:rFonts w:hint="eastAsia" w:ascii="仿宋_GB2312" w:hAnsi="仿宋_GB2312" w:eastAsia="仿宋_GB2312" w:cs="仿宋_GB2312"/>
          <w:sz w:val="32"/>
          <w:szCs w:val="32"/>
        </w:rPr>
        <w:t>涉企行政检查的主要标准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1. 法律依据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合法性原则：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行政检查必须有明确的法律、法规或规章依据，不得随意开展。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清单管理：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推行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涉企行政检查事项清单”，明确检查内容、依据、频次等，清单外原则上不得检查。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2.</w:t>
      </w:r>
      <w:r>
        <w:rPr>
          <w:rFonts w:hint="eastAsia" w:ascii="黑体" w:hAnsi="黑体" w:eastAsia="黑体" w:cs="黑体"/>
          <w:sz w:val="32"/>
          <w:szCs w:val="32"/>
        </w:rPr>
        <w:t>检查程序规范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1" w:firstLineChars="1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“双随机、一公开”：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随机抽取检查对象和随机选派检查人员，检查结果向社会公开。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事前告知：</w:t>
      </w:r>
      <w:r>
        <w:rPr>
          <w:rFonts w:hint="eastAsia" w:ascii="仿宋_GB2312" w:hAnsi="仿宋_GB2312" w:eastAsia="仿宋_GB2312" w:cs="仿宋_GB2312"/>
          <w:sz w:val="32"/>
          <w:szCs w:val="32"/>
        </w:rPr>
        <w:t>除突击检查（如安全生产、环保违法等）外，应提前通知企业检查时间、内容和要求。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出示证件：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检查人员必须出示执法证件，否则企业有权拒绝。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3. 检查频次限制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合并检查：</w:t>
      </w:r>
      <w:r>
        <w:rPr>
          <w:rFonts w:hint="eastAsia" w:ascii="仿宋_GB2312" w:hAnsi="仿宋_GB2312" w:eastAsia="仿宋_GB2312" w:cs="仿宋_GB2312"/>
          <w:sz w:val="32"/>
          <w:szCs w:val="32"/>
        </w:rPr>
        <w:t>同一部门对同一企业多个事项应合并检查，避免重复。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联合检查：</w:t>
      </w:r>
      <w:r>
        <w:rPr>
          <w:rFonts w:hint="eastAsia" w:ascii="仿宋_GB2312" w:hAnsi="仿宋_GB2312" w:eastAsia="仿宋_GB2312" w:cs="仿宋_GB2312"/>
          <w:sz w:val="32"/>
          <w:szCs w:val="32"/>
        </w:rPr>
        <w:t>跨部门事项推行联合检查，减少多头执法。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频次控制：对诚信良好的企业降低检查频次（如“白名单”制度）。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4. 检查内容与方式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明确范围：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检查内容严格限于法定职权范围内，不得随意扩大。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非现场监管：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推行</w:t>
      </w:r>
      <w:r>
        <w:rPr>
          <w:rFonts w:hint="eastAsia" w:ascii="仿宋_GB2312" w:hAnsi="仿宋_GB2312" w:eastAsia="仿宋_GB2312" w:cs="仿宋_GB2312"/>
          <w:sz w:val="32"/>
          <w:szCs w:val="32"/>
        </w:rPr>
        <w:t>通</w:t>
      </w:r>
      <w:r>
        <w:rPr>
          <w:rFonts w:hint="eastAsia" w:ascii="仿宋_GB2312" w:hAnsi="仿宋_GB2312" w:eastAsia="仿宋_GB2312" w:cs="仿宋_GB2312"/>
          <w:sz w:val="32"/>
          <w:szCs w:val="32"/>
        </w:rPr>
        <w:t>过大数据、在线监测等非侵入方式检查，减少现场干扰。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期限要求：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检查应在合理时间内完成，避免长期滞留。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5. 企业权益保护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拒绝权：</w:t>
      </w:r>
      <w:r>
        <w:rPr>
          <w:rFonts w:hint="eastAsia" w:ascii="仿宋_GB2312" w:hAnsi="仿宋_GB2312" w:eastAsia="仿宋_GB2312" w:cs="仿宋_GB2312"/>
          <w:sz w:val="32"/>
          <w:szCs w:val="32"/>
        </w:rPr>
        <w:t>对无依据、超范围或程序违法的检查，企业有权拒绝并投诉。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救济途径：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企业对检查结果不服可申请行政复议或提起行政诉讼。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信用保护：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检查结果与企业信用挂钩时，需依法审慎认定。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6. 特殊领域重点检查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安全生产、环境保护、食品药品安全等领域可依法增加检查频次，但仍需遵守程序。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高风险企业：</w:t>
      </w:r>
      <w:r>
        <w:rPr>
          <w:rFonts w:hint="eastAsia" w:ascii="仿宋_GB2312" w:hAnsi="仿宋_GB2312" w:eastAsia="仿宋_GB2312" w:cs="仿宋_GB2312"/>
          <w:sz w:val="32"/>
          <w:szCs w:val="32"/>
        </w:rPr>
        <w:t>对信用差、投诉多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的企业可提高检查强度。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7. 责任与监督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执法记录：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检查需全程记录，存档备查。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问责机制：</w:t>
      </w:r>
      <w:r>
        <w:rPr>
          <w:rFonts w:hint="eastAsia" w:ascii="仿宋_GB2312" w:hAnsi="仿宋_GB2312" w:eastAsia="仿宋_GB2312" w:cs="仿宋_GB2312"/>
          <w:sz w:val="32"/>
          <w:szCs w:val="32"/>
        </w:rPr>
        <w:t>对违规检查、滥用职权的执法人员依法追责。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社会监督：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企业可通过“12345”热线、营商环境投诉平台等渠道反馈问题。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F74CA0"/>
    <w:rsid w:val="24454B90"/>
    <w:rsid w:val="269875EF"/>
    <w:rsid w:val="28DC0F94"/>
    <w:rsid w:val="2DCD7B0B"/>
    <w:rsid w:val="2F865BEE"/>
    <w:rsid w:val="2FD67A0A"/>
    <w:rsid w:val="3BBB5D5A"/>
    <w:rsid w:val="46F53D5B"/>
    <w:rsid w:val="4F991262"/>
    <w:rsid w:val="563E5BA2"/>
    <w:rsid w:val="56405192"/>
    <w:rsid w:val="58660CE3"/>
    <w:rsid w:val="5BB55204"/>
    <w:rsid w:val="5BE924A2"/>
    <w:rsid w:val="65063DE0"/>
    <w:rsid w:val="764E6D27"/>
    <w:rsid w:val="76905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Office_11.8.2.12287_F1E327BC-269C-435d-A152-05C5408002CA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2023-09-14T03:54:00Z</dcterms:created>
  <dc:creator>dell</dc:creator>
  <cp:lastModifiedBy>dell</cp:lastModifiedBy>
  <dcterms:modified xsi:type="dcterms:W3CDTF">2025-05-14T10:52:40Z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2052-11.8.2.12287</vt:lpwstr>
  </property>
  <property fmtid="{D5CDD505-2E9C-101B-9397-08002B2CF9AE}" pid="3" name="ICV">
    <vt:lpwstr>8C48B40BDBA642778A96072E80AF80C5</vt:lpwstr>
  </property>
</Properties>
</file>