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E00917">
      <w:pPr>
        <w:rPr>
          <w:rFonts w:hint="eastAsia"/>
          <w:lang w:val="en-US" w:eastAsia="zh-CN"/>
        </w:rPr>
      </w:pPr>
      <w:r>
        <w:rPr>
          <w:rFonts w:hint="eastAsia"/>
        </w:rPr>
        <w:t>河北八维化工有限公司分析检测中心项目</w:t>
      </w:r>
      <w:r>
        <w:rPr>
          <w:rFonts w:hint="eastAsia"/>
          <w:lang w:val="en-US" w:eastAsia="zh-CN"/>
        </w:rPr>
        <w:t>基本情况</w:t>
      </w:r>
    </w:p>
    <w:p w14:paraId="43CD8BDF">
      <w:pPr>
        <w:rPr>
          <w:rFonts w:hint="eastAsia"/>
          <w:lang w:val="en-US" w:eastAsia="zh-CN"/>
        </w:rPr>
      </w:pPr>
    </w:p>
    <w:p w14:paraId="35BCFDAF">
      <w:pPr>
        <w:pStyle w:val="7"/>
        <w:ind w:firstLine="422"/>
        <w:jc w:val="both"/>
        <w:rPr>
          <w:rFonts w:ascii="Times New Roman" w:hAnsi="Times New Roman" w:eastAsia="宋体" w:cs="Times New Roman"/>
          <w:b/>
          <w:bCs/>
          <w:sz w:val="21"/>
          <w:szCs w:val="21"/>
        </w:rPr>
      </w:pPr>
      <w:r>
        <w:rPr>
          <w:rFonts w:ascii="Times New Roman" w:hAnsi="Times New Roman" w:eastAsia="宋体" w:cs="Times New Roman"/>
          <w:b/>
          <w:bCs/>
          <w:sz w:val="21"/>
          <w:szCs w:val="21"/>
        </w:rPr>
        <w:t>一、建设项目情况</w:t>
      </w:r>
    </w:p>
    <w:p w14:paraId="2FCFB7C3">
      <w:pPr>
        <w:pStyle w:val="7"/>
        <w:ind w:firstLine="420"/>
        <w:jc w:val="both"/>
        <w:rPr>
          <w:rFonts w:ascii="Times New Roman" w:hAnsi="Times New Roman" w:eastAsia="宋体" w:cs="Times New Roman"/>
          <w:sz w:val="21"/>
          <w:szCs w:val="21"/>
        </w:rPr>
      </w:pPr>
      <w:r>
        <w:rPr>
          <w:rFonts w:ascii="Times New Roman" w:hAnsi="Times New Roman" w:eastAsia="宋体" w:cs="Times New Roman"/>
          <w:sz w:val="21"/>
          <w:szCs w:val="21"/>
        </w:rPr>
        <w:t>1、项目由来</w:t>
      </w:r>
    </w:p>
    <w:p w14:paraId="18722DC1">
      <w:pPr>
        <w:pStyle w:val="7"/>
        <w:ind w:firstLine="420"/>
        <w:jc w:val="both"/>
        <w:rPr>
          <w:rFonts w:ascii="Times New Roman" w:hAnsi="Times New Roman" w:eastAsia="宋体" w:cs="Times New Roman"/>
          <w:sz w:val="21"/>
          <w:szCs w:val="21"/>
        </w:rPr>
      </w:pPr>
      <w:r>
        <w:rPr>
          <w:rFonts w:ascii="Times New Roman" w:hAnsi="Times New Roman" w:eastAsia="宋体" w:cs="Times New Roman"/>
          <w:sz w:val="21"/>
          <w:szCs w:val="21"/>
        </w:rPr>
        <w:t>河北八维化工有限公司分析检测中心项目是为了响应河北省应急管理厅关于深入开展危险化学品企业生产装置“五室”清零专项行动，彻底将分析检测搬入厂前区，在厂前区原有机物料仓库（已拆除）空地上新建全厂分析检测中心，项目建成后，原有的分析化验室停用。</w:t>
      </w:r>
    </w:p>
    <w:p w14:paraId="6B031256">
      <w:pPr>
        <w:pStyle w:val="7"/>
        <w:ind w:firstLine="420"/>
        <w:jc w:val="both"/>
        <w:rPr>
          <w:rFonts w:ascii="Times New Roman" w:hAnsi="Times New Roman" w:eastAsia="宋体" w:cs="Times New Roman"/>
          <w:sz w:val="21"/>
          <w:szCs w:val="21"/>
        </w:rPr>
      </w:pPr>
      <w:r>
        <w:rPr>
          <w:rFonts w:ascii="Times New Roman" w:hAnsi="Times New Roman" w:eastAsia="宋体" w:cs="Times New Roman"/>
          <w:sz w:val="21"/>
          <w:szCs w:val="21"/>
        </w:rPr>
        <w:t>2、项目概况</w:t>
      </w:r>
    </w:p>
    <w:p w14:paraId="060DB8BF">
      <w:pPr>
        <w:widowControl/>
        <w:spacing w:line="360" w:lineRule="auto"/>
        <w:ind w:firstLine="420" w:firstLineChars="200"/>
        <w:rPr>
          <w:rFonts w:ascii="Times New Roman" w:hAnsi="Times New Roman" w:eastAsia="宋体"/>
          <w:kern w:val="2"/>
          <w:sz w:val="21"/>
          <w:szCs w:val="21"/>
        </w:rPr>
      </w:pPr>
      <w:r>
        <w:rPr>
          <w:rFonts w:ascii="Times New Roman" w:hAnsi="Times New Roman" w:eastAsia="宋体"/>
          <w:kern w:val="2"/>
          <w:sz w:val="21"/>
          <w:szCs w:val="21"/>
        </w:rPr>
        <w:t>（1）项目名称：</w:t>
      </w:r>
      <w:r>
        <w:rPr>
          <w:rFonts w:ascii="Times New Roman" w:hAnsi="Times New Roman" w:eastAsia="宋体"/>
          <w:sz w:val="21"/>
          <w:szCs w:val="21"/>
        </w:rPr>
        <w:t>河北八维化工有限公司分析检测中心项目</w:t>
      </w:r>
      <w:r>
        <w:rPr>
          <w:rFonts w:ascii="Times New Roman" w:hAnsi="Times New Roman" w:eastAsia="宋体"/>
          <w:kern w:val="2"/>
          <w:sz w:val="21"/>
          <w:szCs w:val="21"/>
        </w:rPr>
        <w:t>。</w:t>
      </w:r>
    </w:p>
    <w:p w14:paraId="343017C5">
      <w:pPr>
        <w:widowControl/>
        <w:spacing w:line="360" w:lineRule="auto"/>
        <w:ind w:firstLine="420" w:firstLineChars="200"/>
        <w:rPr>
          <w:rFonts w:ascii="Times New Roman" w:hAnsi="Times New Roman" w:eastAsia="宋体"/>
          <w:kern w:val="2"/>
          <w:sz w:val="21"/>
          <w:szCs w:val="21"/>
        </w:rPr>
      </w:pPr>
      <w:r>
        <w:rPr>
          <w:rFonts w:ascii="Times New Roman" w:hAnsi="Times New Roman" w:eastAsia="宋体"/>
          <w:kern w:val="2"/>
          <w:sz w:val="21"/>
          <w:szCs w:val="21"/>
        </w:rPr>
        <w:t>（2）建设单位：</w:t>
      </w:r>
      <w:r>
        <w:rPr>
          <w:rFonts w:ascii="Times New Roman" w:hAnsi="Times New Roman" w:eastAsia="宋体"/>
          <w:sz w:val="21"/>
          <w:szCs w:val="21"/>
        </w:rPr>
        <w:t>河北八维化工有限公司</w:t>
      </w:r>
      <w:r>
        <w:rPr>
          <w:rFonts w:ascii="Times New Roman" w:hAnsi="Times New Roman" w:eastAsia="宋体"/>
          <w:kern w:val="2"/>
          <w:sz w:val="21"/>
          <w:szCs w:val="21"/>
        </w:rPr>
        <w:t>。</w:t>
      </w:r>
    </w:p>
    <w:p w14:paraId="32A31675">
      <w:pPr>
        <w:widowControl/>
        <w:spacing w:line="360" w:lineRule="auto"/>
        <w:ind w:firstLine="420" w:firstLineChars="200"/>
        <w:rPr>
          <w:rFonts w:ascii="Times New Roman" w:hAnsi="Times New Roman" w:eastAsia="宋体"/>
          <w:kern w:val="2"/>
          <w:sz w:val="21"/>
          <w:szCs w:val="21"/>
        </w:rPr>
      </w:pPr>
      <w:r>
        <w:rPr>
          <w:rFonts w:ascii="Times New Roman" w:hAnsi="Times New Roman" w:eastAsia="宋体"/>
          <w:kern w:val="2"/>
          <w:sz w:val="21"/>
          <w:szCs w:val="21"/>
        </w:rPr>
        <w:t>（3）建设地点：</w:t>
      </w:r>
      <w:r>
        <w:rPr>
          <w:rFonts w:ascii="Times New Roman" w:hAnsi="Times New Roman" w:eastAsia="宋体"/>
          <w:snapToGrid w:val="0"/>
          <w:sz w:val="21"/>
          <w:szCs w:val="21"/>
        </w:rPr>
        <w:t>河北八维化工有限公司厂内</w:t>
      </w:r>
      <w:r>
        <w:rPr>
          <w:rFonts w:ascii="Times New Roman" w:hAnsi="Times New Roman" w:eastAsia="宋体"/>
          <w:kern w:val="2"/>
          <w:sz w:val="21"/>
          <w:szCs w:val="21"/>
        </w:rPr>
        <w:t>。项目中心地理坐标为东经114°40′29.370″、北纬37°57′56.690″。</w:t>
      </w:r>
    </w:p>
    <w:p w14:paraId="1C483E14">
      <w:pPr>
        <w:pStyle w:val="3"/>
        <w:spacing w:line="360" w:lineRule="auto"/>
        <w:ind w:firstLineChars="200"/>
        <w:jc w:val="both"/>
        <w:rPr>
          <w:rFonts w:ascii="Times New Roman" w:hAnsi="Times New Roman" w:eastAsia="宋体"/>
          <w:sz w:val="21"/>
          <w:szCs w:val="21"/>
          <w:lang w:val="en-US" w:eastAsia="zh-CN"/>
        </w:rPr>
      </w:pPr>
      <w:r>
        <w:rPr>
          <w:rFonts w:ascii="Times New Roman" w:hAnsi="Times New Roman" w:eastAsia="宋体"/>
          <w:sz w:val="21"/>
          <w:szCs w:val="21"/>
          <w:lang w:val="en-US" w:eastAsia="zh-CN"/>
        </w:rPr>
        <w:t>（4）</w:t>
      </w:r>
      <w:r>
        <w:rPr>
          <w:rFonts w:hint="eastAsia" w:ascii="宋体" w:hAnsi="宋体" w:eastAsia="宋体" w:cs="宋体"/>
          <w:sz w:val="21"/>
          <w:szCs w:val="21"/>
          <w:lang w:val="en-US" w:eastAsia="zh-CN"/>
        </w:rPr>
        <w:t>建设</w:t>
      </w:r>
      <w:r>
        <w:rPr>
          <w:rFonts w:ascii="Times New Roman" w:hAnsi="Times New Roman" w:eastAsia="宋体"/>
          <w:sz w:val="21"/>
          <w:szCs w:val="21"/>
          <w:lang w:val="en-US" w:eastAsia="zh-CN"/>
        </w:rPr>
        <w:t>内容及规模：本项目主要建设一座地上五层，地下一层的框架结构分析检测楼，占地面积2148.92m</w:t>
      </w:r>
      <w:r>
        <w:rPr>
          <w:rFonts w:ascii="Times New Roman" w:hAnsi="Times New Roman" w:eastAsia="宋体"/>
          <w:sz w:val="21"/>
          <w:szCs w:val="21"/>
          <w:vertAlign w:val="superscript"/>
          <w:lang w:val="en-US" w:eastAsia="zh-CN"/>
        </w:rPr>
        <w:t>2</w:t>
      </w:r>
      <w:r>
        <w:rPr>
          <w:rFonts w:ascii="Times New Roman" w:hAnsi="Times New Roman" w:eastAsia="宋体"/>
          <w:sz w:val="21"/>
          <w:szCs w:val="21"/>
          <w:lang w:val="en-US" w:eastAsia="zh-CN"/>
        </w:rPr>
        <w:t>，总建筑面积约13539.26m</w:t>
      </w:r>
      <w:r>
        <w:rPr>
          <w:rFonts w:ascii="Times New Roman" w:hAnsi="Times New Roman" w:eastAsia="宋体"/>
          <w:sz w:val="21"/>
          <w:szCs w:val="21"/>
          <w:vertAlign w:val="superscript"/>
          <w:lang w:val="en-US" w:eastAsia="zh-CN"/>
        </w:rPr>
        <w:t>2</w:t>
      </w:r>
      <w:r>
        <w:rPr>
          <w:rFonts w:ascii="Times New Roman" w:hAnsi="Times New Roman" w:eastAsia="宋体"/>
          <w:sz w:val="21"/>
          <w:szCs w:val="21"/>
          <w:lang w:val="en-US" w:eastAsia="zh-CN"/>
        </w:rPr>
        <w:t>。项目</w:t>
      </w:r>
      <w:r>
        <w:rPr>
          <w:rFonts w:ascii="Times New Roman" w:hAnsi="Times New Roman" w:eastAsia="宋体"/>
          <w:bCs/>
          <w:sz w:val="21"/>
          <w:szCs w:val="21"/>
          <w:lang w:val="en-US" w:eastAsia="zh-CN"/>
        </w:rPr>
        <w:t>为对相应产品的分析检测，出具分析检测报告，不涉及研发或生产</w:t>
      </w:r>
      <w:r>
        <w:rPr>
          <w:rFonts w:ascii="Times New Roman" w:hAnsi="Times New Roman" w:eastAsia="宋体"/>
          <w:sz w:val="21"/>
          <w:szCs w:val="21"/>
          <w:lang w:val="en-US" w:eastAsia="zh-CN"/>
        </w:rPr>
        <w:t>。</w:t>
      </w:r>
    </w:p>
    <w:p w14:paraId="3E0A0198">
      <w:pPr>
        <w:widowControl/>
        <w:spacing w:line="360" w:lineRule="auto"/>
        <w:ind w:firstLine="420" w:firstLineChars="200"/>
        <w:rPr>
          <w:rFonts w:ascii="Times New Roman" w:hAnsi="Times New Roman" w:eastAsia="宋体"/>
          <w:kern w:val="2"/>
          <w:sz w:val="21"/>
          <w:szCs w:val="21"/>
        </w:rPr>
      </w:pPr>
      <w:r>
        <w:rPr>
          <w:rFonts w:ascii="Times New Roman" w:hAnsi="Times New Roman" w:eastAsia="宋体"/>
          <w:kern w:val="2"/>
          <w:sz w:val="21"/>
          <w:szCs w:val="21"/>
        </w:rPr>
        <w:t>（5）建设性质：扩建。</w:t>
      </w:r>
    </w:p>
    <w:p w14:paraId="1335CA81">
      <w:pPr>
        <w:widowControl/>
        <w:spacing w:line="360" w:lineRule="auto"/>
        <w:ind w:firstLine="420" w:firstLineChars="200"/>
        <w:rPr>
          <w:rFonts w:ascii="Times New Roman" w:hAnsi="Times New Roman" w:eastAsia="宋体"/>
          <w:kern w:val="2"/>
          <w:sz w:val="21"/>
          <w:szCs w:val="21"/>
        </w:rPr>
      </w:pPr>
      <w:r>
        <w:rPr>
          <w:rFonts w:ascii="Times New Roman" w:hAnsi="Times New Roman" w:eastAsia="宋体"/>
          <w:kern w:val="2"/>
          <w:sz w:val="21"/>
          <w:szCs w:val="21"/>
        </w:rPr>
        <w:t>（6）占地面积：2148.92m</w:t>
      </w:r>
      <w:r>
        <w:rPr>
          <w:rFonts w:ascii="Times New Roman" w:hAnsi="Times New Roman" w:eastAsia="宋体"/>
          <w:kern w:val="2"/>
          <w:sz w:val="21"/>
          <w:szCs w:val="21"/>
          <w:vertAlign w:val="superscript"/>
        </w:rPr>
        <w:t>2</w:t>
      </w:r>
      <w:r>
        <w:rPr>
          <w:rFonts w:ascii="Times New Roman" w:hAnsi="Times New Roman" w:eastAsia="宋体"/>
          <w:kern w:val="2"/>
          <w:sz w:val="21"/>
          <w:szCs w:val="21"/>
        </w:rPr>
        <w:t>。</w:t>
      </w:r>
    </w:p>
    <w:p w14:paraId="66FB9011">
      <w:pPr>
        <w:widowControl/>
        <w:spacing w:line="360" w:lineRule="auto"/>
        <w:ind w:firstLine="420" w:firstLineChars="200"/>
        <w:rPr>
          <w:rFonts w:ascii="Times New Roman" w:hAnsi="Times New Roman" w:eastAsia="宋体"/>
          <w:kern w:val="2"/>
          <w:sz w:val="21"/>
          <w:szCs w:val="21"/>
        </w:rPr>
      </w:pPr>
      <w:r>
        <w:rPr>
          <w:rFonts w:ascii="Times New Roman" w:hAnsi="Times New Roman" w:eastAsia="宋体"/>
          <w:kern w:val="2"/>
          <w:sz w:val="21"/>
          <w:szCs w:val="21"/>
        </w:rPr>
        <w:t>（7）工程投资：项目总投资12000万元，其中环保投资100万元，占总投资的0.83%。</w:t>
      </w:r>
    </w:p>
    <w:p w14:paraId="70E22B2B">
      <w:pPr>
        <w:widowControl/>
        <w:spacing w:line="360" w:lineRule="auto"/>
        <w:ind w:firstLine="420" w:firstLineChars="200"/>
        <w:rPr>
          <w:rFonts w:hint="eastAsia" w:ascii="Times New Roman" w:hAnsi="Times New Roman" w:eastAsia="宋体"/>
          <w:kern w:val="2"/>
          <w:sz w:val="21"/>
          <w:szCs w:val="21"/>
        </w:rPr>
      </w:pPr>
      <w:r>
        <w:rPr>
          <w:rFonts w:ascii="Times New Roman" w:hAnsi="Times New Roman" w:eastAsia="宋体"/>
          <w:kern w:val="2"/>
          <w:sz w:val="21"/>
          <w:szCs w:val="21"/>
        </w:rPr>
        <w:t>（8）劳动定员及工作制度：本项目劳动定员60人，其中新增25员工，其余厂内调剂，年工作300天，每天8小时。</w:t>
      </w:r>
    </w:p>
    <w:p w14:paraId="15D06539">
      <w:pPr>
        <w:pStyle w:val="8"/>
        <w:spacing w:line="380" w:lineRule="exact"/>
        <w:ind w:firstLine="420"/>
        <w:jc w:val="both"/>
        <w:rPr>
          <w:rFonts w:ascii="Times New Roman" w:hAnsi="Times New Roman" w:eastAsia="宋体" w:cs="Times New Roman"/>
          <w:sz w:val="21"/>
          <w:szCs w:val="21"/>
        </w:rPr>
      </w:pPr>
      <w:r>
        <w:rPr>
          <w:rFonts w:ascii="Times New Roman" w:hAnsi="Times New Roman" w:eastAsia="宋体" w:cs="Times New Roman"/>
          <w:sz w:val="21"/>
          <w:szCs w:val="21"/>
        </w:rPr>
        <w:t>5、公用工程</w:t>
      </w:r>
    </w:p>
    <w:p w14:paraId="335B91F8">
      <w:pPr>
        <w:pStyle w:val="7"/>
        <w:spacing w:line="380" w:lineRule="exact"/>
        <w:ind w:firstLine="420"/>
        <w:jc w:val="both"/>
        <w:rPr>
          <w:rFonts w:ascii="Times New Roman" w:hAnsi="Times New Roman" w:eastAsia="宋体" w:cs="Times New Roman"/>
          <w:bCs/>
          <w:sz w:val="21"/>
          <w:szCs w:val="21"/>
        </w:rPr>
      </w:pPr>
      <w:r>
        <w:rPr>
          <w:rFonts w:ascii="Times New Roman" w:hAnsi="Times New Roman" w:eastAsia="宋体" w:cs="Times New Roman"/>
          <w:bCs/>
          <w:sz w:val="21"/>
          <w:szCs w:val="21"/>
        </w:rPr>
        <w:t>（1）给排水</w:t>
      </w:r>
    </w:p>
    <w:p w14:paraId="4555E2D2">
      <w:pPr>
        <w:pStyle w:val="7"/>
        <w:spacing w:line="380" w:lineRule="exact"/>
        <w:ind w:firstLine="420"/>
        <w:jc w:val="both"/>
        <w:rPr>
          <w:rFonts w:ascii="Times New Roman" w:hAnsi="Times New Roman" w:eastAsia="宋体" w:cs="Times New Roman"/>
          <w:bCs/>
          <w:sz w:val="21"/>
          <w:szCs w:val="21"/>
        </w:rPr>
      </w:pPr>
      <w:r>
        <w:rPr>
          <w:rFonts w:hint="eastAsia" w:eastAsia="宋体"/>
          <w:bCs/>
          <w:sz w:val="21"/>
          <w:szCs w:val="21"/>
        </w:rPr>
        <w:t>①</w:t>
      </w:r>
      <w:r>
        <w:rPr>
          <w:rFonts w:ascii="Times New Roman" w:hAnsi="Times New Roman" w:eastAsia="宋体" w:cs="Times New Roman"/>
          <w:bCs/>
          <w:sz w:val="21"/>
          <w:szCs w:val="21"/>
        </w:rPr>
        <w:t>给水：项目给水由园区供水管网提供。项目主要用水为分析检测用水、分析检测室器具清洗用水、中央空调用水、碱洗塔用水和新增劳动定员的生活用水。</w:t>
      </w:r>
    </w:p>
    <w:p w14:paraId="0EB41CBE">
      <w:pPr>
        <w:pStyle w:val="7"/>
        <w:spacing w:line="380" w:lineRule="exact"/>
        <w:ind w:firstLine="420"/>
        <w:jc w:val="both"/>
        <w:rPr>
          <w:rFonts w:ascii="Times New Roman" w:hAnsi="Times New Roman" w:eastAsia="宋体" w:cs="Times New Roman"/>
          <w:sz w:val="21"/>
          <w:szCs w:val="21"/>
        </w:rPr>
      </w:pPr>
      <w:r>
        <w:rPr>
          <w:rFonts w:ascii="Times New Roman" w:hAnsi="Times New Roman" w:eastAsia="宋体" w:cs="Times New Roman"/>
          <w:bCs/>
          <w:sz w:val="21"/>
          <w:szCs w:val="21"/>
        </w:rPr>
        <w:t>分析检测室用水（纯水）用于分析检测室样品预处理及试剂配制及</w:t>
      </w:r>
      <w:r>
        <w:rPr>
          <w:rFonts w:ascii="Times New Roman" w:hAnsi="Times New Roman" w:eastAsia="宋体" w:cs="Times New Roman"/>
          <w:sz w:val="21"/>
          <w:szCs w:val="21"/>
        </w:rPr>
        <w:t>清洗分析检测室器具</w:t>
      </w:r>
      <w:r>
        <w:rPr>
          <w:rFonts w:ascii="Times New Roman" w:hAnsi="Times New Roman" w:eastAsia="宋体" w:cs="Times New Roman"/>
          <w:bCs/>
          <w:sz w:val="21"/>
          <w:szCs w:val="21"/>
        </w:rPr>
        <w:t>。</w:t>
      </w:r>
      <w:r>
        <w:rPr>
          <w:rFonts w:ascii="Times New Roman" w:hAnsi="Times New Roman" w:eastAsia="宋体" w:cs="Times New Roman"/>
          <w:sz w:val="21"/>
          <w:szCs w:val="21"/>
        </w:rPr>
        <w:t>根据企业相关设计资料，分析检测室使用纯水总量约为2.01m</w:t>
      </w:r>
      <w:r>
        <w:rPr>
          <w:rFonts w:ascii="Times New Roman" w:hAnsi="Times New Roman" w:eastAsia="宋体" w:cs="Times New Roman"/>
          <w:sz w:val="21"/>
          <w:szCs w:val="21"/>
          <w:vertAlign w:val="superscript"/>
        </w:rPr>
        <w:t>3</w:t>
      </w:r>
      <w:r>
        <w:rPr>
          <w:rFonts w:ascii="Times New Roman" w:hAnsi="Times New Roman" w:eastAsia="宋体" w:cs="Times New Roman"/>
          <w:sz w:val="21"/>
          <w:szCs w:val="21"/>
        </w:rPr>
        <w:t>/d，由厂区现有纯水制备装置提供，其中分析检测过程使用纯水总量约为1.002m</w:t>
      </w:r>
      <w:r>
        <w:rPr>
          <w:rFonts w:ascii="Times New Roman" w:hAnsi="Times New Roman" w:eastAsia="宋体" w:cs="Times New Roman"/>
          <w:sz w:val="21"/>
          <w:szCs w:val="21"/>
          <w:vertAlign w:val="superscript"/>
        </w:rPr>
        <w:t>3</w:t>
      </w:r>
      <w:r>
        <w:rPr>
          <w:rFonts w:ascii="Times New Roman" w:hAnsi="Times New Roman" w:eastAsia="宋体" w:cs="Times New Roman"/>
          <w:sz w:val="21"/>
          <w:szCs w:val="21"/>
        </w:rPr>
        <w:t>/d，分析检测室器具清洗</w:t>
      </w:r>
      <w:r>
        <w:rPr>
          <w:rFonts w:ascii="Times New Roman" w:hAnsi="Times New Roman" w:eastAsia="宋体" w:cs="Times New Roman"/>
          <w:bCs/>
          <w:sz w:val="21"/>
          <w:szCs w:val="21"/>
        </w:rPr>
        <w:t>前两遍</w:t>
      </w:r>
      <w:r>
        <w:rPr>
          <w:rFonts w:ascii="Times New Roman" w:hAnsi="Times New Roman" w:eastAsia="宋体" w:cs="Times New Roman"/>
          <w:sz w:val="21"/>
          <w:szCs w:val="21"/>
        </w:rPr>
        <w:t>新鲜用水量约为0.008m</w:t>
      </w:r>
      <w:r>
        <w:rPr>
          <w:rFonts w:ascii="Times New Roman" w:hAnsi="Times New Roman" w:eastAsia="宋体" w:cs="Times New Roman"/>
          <w:sz w:val="21"/>
          <w:szCs w:val="21"/>
          <w:vertAlign w:val="superscript"/>
        </w:rPr>
        <w:t>3</w:t>
      </w:r>
      <w:r>
        <w:rPr>
          <w:rFonts w:ascii="Times New Roman" w:hAnsi="Times New Roman" w:eastAsia="宋体" w:cs="Times New Roman"/>
          <w:sz w:val="21"/>
          <w:szCs w:val="21"/>
        </w:rPr>
        <w:t>/d，分析检测室器具清洗</w:t>
      </w:r>
      <w:r>
        <w:rPr>
          <w:rFonts w:ascii="Times New Roman" w:hAnsi="Times New Roman" w:eastAsia="宋体" w:cs="Times New Roman"/>
          <w:bCs/>
          <w:sz w:val="21"/>
          <w:szCs w:val="21"/>
        </w:rPr>
        <w:t>第三遍</w:t>
      </w:r>
      <w:r>
        <w:rPr>
          <w:rFonts w:ascii="Times New Roman" w:hAnsi="Times New Roman" w:eastAsia="宋体" w:cs="Times New Roman"/>
          <w:sz w:val="21"/>
          <w:szCs w:val="21"/>
        </w:rPr>
        <w:t>新鲜用水量约为1m</w:t>
      </w:r>
      <w:r>
        <w:rPr>
          <w:rFonts w:ascii="Times New Roman" w:hAnsi="Times New Roman" w:eastAsia="宋体" w:cs="Times New Roman"/>
          <w:sz w:val="21"/>
          <w:szCs w:val="21"/>
          <w:vertAlign w:val="superscript"/>
        </w:rPr>
        <w:t>3</w:t>
      </w:r>
      <w:r>
        <w:rPr>
          <w:rFonts w:ascii="Times New Roman" w:hAnsi="Times New Roman" w:eastAsia="宋体" w:cs="Times New Roman"/>
          <w:sz w:val="21"/>
          <w:szCs w:val="21"/>
        </w:rPr>
        <w:t>/d。中央空调循环水量为600m</w:t>
      </w:r>
      <w:r>
        <w:rPr>
          <w:rFonts w:ascii="Times New Roman" w:hAnsi="Times New Roman" w:eastAsia="宋体" w:cs="Times New Roman"/>
          <w:sz w:val="21"/>
          <w:szCs w:val="21"/>
          <w:vertAlign w:val="superscript"/>
        </w:rPr>
        <w:t>3</w:t>
      </w:r>
      <w:r>
        <w:rPr>
          <w:rFonts w:ascii="Times New Roman" w:hAnsi="Times New Roman" w:eastAsia="宋体" w:cs="Times New Roman"/>
          <w:sz w:val="21"/>
          <w:szCs w:val="21"/>
        </w:rPr>
        <w:t>/d，补水量为6m</w:t>
      </w:r>
      <w:r>
        <w:rPr>
          <w:rFonts w:ascii="Times New Roman" w:hAnsi="Times New Roman" w:eastAsia="宋体" w:cs="Times New Roman"/>
          <w:sz w:val="21"/>
          <w:szCs w:val="21"/>
          <w:vertAlign w:val="superscript"/>
        </w:rPr>
        <w:t>3</w:t>
      </w:r>
      <w:r>
        <w:rPr>
          <w:rFonts w:ascii="Times New Roman" w:hAnsi="Times New Roman" w:eastAsia="宋体" w:cs="Times New Roman"/>
          <w:sz w:val="21"/>
          <w:szCs w:val="21"/>
        </w:rPr>
        <w:t>/d；碱洗塔循环水量为120m</w:t>
      </w:r>
      <w:r>
        <w:rPr>
          <w:rFonts w:ascii="Times New Roman" w:hAnsi="Times New Roman" w:eastAsia="宋体" w:cs="Times New Roman"/>
          <w:sz w:val="21"/>
          <w:szCs w:val="21"/>
          <w:vertAlign w:val="superscript"/>
        </w:rPr>
        <w:t>3</w:t>
      </w:r>
      <w:r>
        <w:rPr>
          <w:rFonts w:ascii="Times New Roman" w:hAnsi="Times New Roman" w:eastAsia="宋体" w:cs="Times New Roman"/>
          <w:sz w:val="21"/>
          <w:szCs w:val="21"/>
        </w:rPr>
        <w:t>/d，补水量为2.4m</w:t>
      </w:r>
      <w:r>
        <w:rPr>
          <w:rFonts w:ascii="Times New Roman" w:hAnsi="Times New Roman" w:eastAsia="宋体" w:cs="Times New Roman"/>
          <w:sz w:val="21"/>
          <w:szCs w:val="21"/>
          <w:vertAlign w:val="superscript"/>
        </w:rPr>
        <w:t>3</w:t>
      </w:r>
      <w:r>
        <w:rPr>
          <w:rFonts w:ascii="Times New Roman" w:hAnsi="Times New Roman" w:eastAsia="宋体" w:cs="Times New Roman"/>
          <w:sz w:val="21"/>
          <w:szCs w:val="21"/>
        </w:rPr>
        <w:t>/d；生活用水水量参照《生活与服务业用水定额第2部分：服务业》（DB13/T5450.2-2021）中写字楼用水定额，取50L/（人</w:t>
      </w:r>
      <w:r>
        <w:rPr>
          <w:rFonts w:ascii="Times New Roman" w:hAnsi="Times New Roman" w:eastAsia="MS Mincho" w:cs="Times New Roman"/>
          <w:sz w:val="21"/>
          <w:szCs w:val="21"/>
        </w:rPr>
        <w:t>▪</w:t>
      </w:r>
      <w:r>
        <w:rPr>
          <w:rFonts w:ascii="Times New Roman" w:hAnsi="Times New Roman" w:eastAsia="宋体" w:cs="Times New Roman"/>
          <w:sz w:val="21"/>
          <w:szCs w:val="21"/>
        </w:rPr>
        <w:t>d），本项目新增劳动定员为25人，则职工生活用水量为1.25m</w:t>
      </w:r>
      <w:r>
        <w:rPr>
          <w:rFonts w:ascii="Times New Roman" w:hAnsi="Times New Roman" w:eastAsia="宋体" w:cs="Times New Roman"/>
          <w:sz w:val="21"/>
          <w:szCs w:val="21"/>
          <w:vertAlign w:val="superscript"/>
        </w:rPr>
        <w:t>3</w:t>
      </w:r>
      <w:r>
        <w:rPr>
          <w:rFonts w:ascii="Times New Roman" w:hAnsi="Times New Roman" w:eastAsia="宋体" w:cs="Times New Roman"/>
          <w:sz w:val="21"/>
          <w:szCs w:val="21"/>
        </w:rPr>
        <w:t>/d。</w:t>
      </w:r>
    </w:p>
    <w:p w14:paraId="68484402">
      <w:pPr>
        <w:pStyle w:val="7"/>
        <w:spacing w:line="380" w:lineRule="exact"/>
        <w:ind w:firstLine="420"/>
        <w:jc w:val="both"/>
        <w:rPr>
          <w:rFonts w:ascii="Times New Roman" w:hAnsi="Times New Roman" w:eastAsia="宋体" w:cs="Times New Roman"/>
          <w:bCs/>
          <w:sz w:val="21"/>
          <w:szCs w:val="21"/>
        </w:rPr>
      </w:pPr>
      <w:r>
        <w:rPr>
          <w:rFonts w:hint="eastAsia" w:eastAsia="宋体"/>
          <w:bCs/>
          <w:sz w:val="21"/>
          <w:szCs w:val="21"/>
        </w:rPr>
        <w:t>②</w:t>
      </w:r>
      <w:r>
        <w:rPr>
          <w:rFonts w:ascii="Times New Roman" w:hAnsi="Times New Roman" w:eastAsia="宋体" w:cs="Times New Roman"/>
          <w:bCs/>
          <w:sz w:val="21"/>
          <w:szCs w:val="21"/>
        </w:rPr>
        <w:t>排水：</w:t>
      </w:r>
    </w:p>
    <w:p w14:paraId="61937D35">
      <w:pPr>
        <w:rPr>
          <w:rFonts w:ascii="Times New Roman" w:hAnsi="Times New Roman" w:eastAsia="宋体" w:cs="Times New Roman"/>
          <w:sz w:val="21"/>
          <w:szCs w:val="21"/>
        </w:rPr>
      </w:pPr>
      <w:r>
        <w:rPr>
          <w:rFonts w:ascii="Times New Roman" w:hAnsi="Times New Roman" w:eastAsia="宋体" w:cs="Times New Roman"/>
          <w:bCs/>
          <w:sz w:val="21"/>
          <w:szCs w:val="21"/>
        </w:rPr>
        <w:t>无机检测</w:t>
      </w:r>
      <w:r>
        <w:rPr>
          <w:rFonts w:ascii="Times New Roman" w:hAnsi="Times New Roman" w:eastAsia="宋体" w:cs="Times New Roman"/>
          <w:sz w:val="21"/>
          <w:szCs w:val="21"/>
        </w:rPr>
        <w:t>废水产生量为1m</w:t>
      </w:r>
      <w:r>
        <w:rPr>
          <w:rFonts w:ascii="Times New Roman" w:hAnsi="Times New Roman" w:eastAsia="宋体" w:cs="Times New Roman"/>
          <w:sz w:val="21"/>
          <w:szCs w:val="21"/>
          <w:vertAlign w:val="superscript"/>
        </w:rPr>
        <w:t>3</w:t>
      </w:r>
      <w:r>
        <w:rPr>
          <w:rFonts w:ascii="Times New Roman" w:hAnsi="Times New Roman" w:eastAsia="宋体" w:cs="Times New Roman"/>
          <w:sz w:val="21"/>
          <w:szCs w:val="21"/>
        </w:rPr>
        <w:t>/d，收集后送厂区溶盐工序回用；有机</w:t>
      </w:r>
      <w:r>
        <w:rPr>
          <w:rFonts w:ascii="Times New Roman" w:hAnsi="Times New Roman" w:eastAsia="宋体" w:cs="Times New Roman"/>
          <w:bCs/>
          <w:sz w:val="21"/>
          <w:szCs w:val="21"/>
        </w:rPr>
        <w:t>检测</w:t>
      </w:r>
      <w:r>
        <w:rPr>
          <w:rFonts w:ascii="Times New Roman" w:hAnsi="Times New Roman" w:eastAsia="宋体" w:cs="Times New Roman"/>
          <w:sz w:val="21"/>
          <w:szCs w:val="21"/>
        </w:rPr>
        <w:t>废水产生量为0.002m</w:t>
      </w:r>
      <w:r>
        <w:rPr>
          <w:rFonts w:ascii="Times New Roman" w:hAnsi="Times New Roman" w:eastAsia="宋体" w:cs="Times New Roman"/>
          <w:sz w:val="21"/>
          <w:szCs w:val="21"/>
          <w:vertAlign w:val="superscript"/>
        </w:rPr>
        <w:t>3</w:t>
      </w:r>
      <w:r>
        <w:rPr>
          <w:rFonts w:ascii="Times New Roman" w:hAnsi="Times New Roman" w:eastAsia="宋体" w:cs="Times New Roman"/>
          <w:sz w:val="21"/>
          <w:szCs w:val="21"/>
        </w:rPr>
        <w:t>/d，</w:t>
      </w:r>
      <w:r>
        <w:rPr>
          <w:rFonts w:ascii="Times New Roman" w:hAnsi="Times New Roman" w:eastAsia="宋体" w:cs="Times New Roman"/>
          <w:bCs/>
          <w:sz w:val="21"/>
          <w:szCs w:val="21"/>
        </w:rPr>
        <w:t>分析检测器具前两遍清洗废水排放量为</w:t>
      </w:r>
      <w:r>
        <w:rPr>
          <w:rFonts w:ascii="Times New Roman" w:hAnsi="Times New Roman" w:eastAsia="宋体" w:cs="Times New Roman"/>
          <w:sz w:val="21"/>
          <w:szCs w:val="21"/>
        </w:rPr>
        <w:t>0.008m</w:t>
      </w:r>
      <w:r>
        <w:rPr>
          <w:rFonts w:ascii="Times New Roman" w:hAnsi="Times New Roman" w:eastAsia="宋体" w:cs="Times New Roman"/>
          <w:sz w:val="21"/>
          <w:szCs w:val="21"/>
          <w:vertAlign w:val="superscript"/>
        </w:rPr>
        <w:t>3</w:t>
      </w:r>
      <w:r>
        <w:rPr>
          <w:rFonts w:ascii="Times New Roman" w:hAnsi="Times New Roman" w:eastAsia="宋体" w:cs="Times New Roman"/>
          <w:sz w:val="21"/>
          <w:szCs w:val="21"/>
        </w:rPr>
        <w:t>/d</w:t>
      </w:r>
      <w:r>
        <w:rPr>
          <w:rFonts w:hint="eastAsia" w:ascii="Times New Roman" w:hAnsi="Times New Roman" w:eastAsia="宋体" w:cs="Times New Roman"/>
          <w:bCs/>
          <w:sz w:val="21"/>
          <w:szCs w:val="21"/>
        </w:rPr>
        <w:t>。</w:t>
      </w:r>
      <w:r>
        <w:rPr>
          <w:rFonts w:ascii="Times New Roman" w:hAnsi="Times New Roman" w:eastAsia="宋体" w:cs="Times New Roman"/>
          <w:bCs/>
          <w:sz w:val="21"/>
          <w:szCs w:val="21"/>
        </w:rPr>
        <w:t>有机检测和分析检测器具前两遍清洗过程均在操作台完成</w:t>
      </w:r>
      <w:r>
        <w:rPr>
          <w:rFonts w:hint="eastAsia" w:ascii="Times New Roman" w:hAnsi="Times New Roman" w:eastAsia="宋体" w:cs="Times New Roman"/>
          <w:bCs/>
          <w:sz w:val="21"/>
          <w:szCs w:val="21"/>
        </w:rPr>
        <w:t>，</w:t>
      </w:r>
      <w:r>
        <w:rPr>
          <w:rFonts w:ascii="Times New Roman" w:hAnsi="Times New Roman" w:eastAsia="宋体" w:cs="Times New Roman"/>
          <w:bCs/>
          <w:sz w:val="21"/>
          <w:szCs w:val="21"/>
        </w:rPr>
        <w:t>产生的废水</w:t>
      </w:r>
      <w:r>
        <w:rPr>
          <w:rFonts w:ascii="Times New Roman" w:hAnsi="Times New Roman" w:eastAsia="宋体" w:cs="Times New Roman"/>
          <w:sz w:val="21"/>
          <w:szCs w:val="21"/>
        </w:rPr>
        <w:t>属于危险废物，由专用密闭容器收集，分区暂存于危废暂存间，定期交由有资质单位处理。</w:t>
      </w:r>
      <w:r>
        <w:rPr>
          <w:rFonts w:ascii="Times New Roman" w:hAnsi="Times New Roman" w:eastAsia="宋体" w:cs="Times New Roman"/>
          <w:bCs/>
          <w:sz w:val="21"/>
          <w:szCs w:val="21"/>
        </w:rPr>
        <w:t>分析检测器具第三遍清洗在洗瓶间的清洗水池内完成</w:t>
      </w:r>
      <w:r>
        <w:rPr>
          <w:rFonts w:hint="eastAsia" w:ascii="Times New Roman" w:hAnsi="Times New Roman" w:eastAsia="宋体" w:cs="Times New Roman"/>
          <w:bCs/>
          <w:sz w:val="21"/>
          <w:szCs w:val="21"/>
        </w:rPr>
        <w:t>，</w:t>
      </w:r>
      <w:r>
        <w:rPr>
          <w:rFonts w:ascii="Times New Roman" w:hAnsi="Times New Roman" w:eastAsia="宋体" w:cs="Times New Roman"/>
          <w:bCs/>
          <w:sz w:val="21"/>
          <w:szCs w:val="21"/>
        </w:rPr>
        <w:t>废水排放量为</w:t>
      </w:r>
      <w:r>
        <w:rPr>
          <w:rFonts w:ascii="Times New Roman" w:hAnsi="Times New Roman" w:eastAsia="宋体" w:cs="Times New Roman"/>
          <w:sz w:val="21"/>
          <w:szCs w:val="21"/>
        </w:rPr>
        <w:t>1m</w:t>
      </w:r>
      <w:r>
        <w:rPr>
          <w:rFonts w:ascii="Times New Roman" w:hAnsi="Times New Roman" w:eastAsia="宋体" w:cs="Times New Roman"/>
          <w:sz w:val="21"/>
          <w:szCs w:val="21"/>
          <w:vertAlign w:val="superscript"/>
        </w:rPr>
        <w:t>3</w:t>
      </w:r>
      <w:r>
        <w:rPr>
          <w:rFonts w:ascii="Times New Roman" w:hAnsi="Times New Roman" w:eastAsia="宋体" w:cs="Times New Roman"/>
          <w:sz w:val="21"/>
          <w:szCs w:val="21"/>
        </w:rPr>
        <w:t>/d，排入</w:t>
      </w:r>
      <w:r>
        <w:rPr>
          <w:rFonts w:hint="eastAsia" w:eastAsia="宋体"/>
          <w:bCs/>
          <w:snapToGrid w:val="0"/>
          <w:sz w:val="21"/>
          <w:szCs w:val="21"/>
        </w:rPr>
        <w:t>厂区现有厌氧塔处理</w:t>
      </w:r>
      <w:r>
        <w:rPr>
          <w:rFonts w:ascii="Times New Roman" w:hAnsi="Times New Roman" w:eastAsia="宋体" w:cs="Times New Roman"/>
          <w:bCs/>
          <w:sz w:val="21"/>
          <w:szCs w:val="21"/>
        </w:rPr>
        <w:t>；中央空调系统不排水；纯水制备排水量为</w:t>
      </w:r>
      <w:r>
        <w:rPr>
          <w:rFonts w:ascii="Times New Roman" w:hAnsi="Times New Roman" w:eastAsia="宋体" w:cs="Times New Roman"/>
          <w:sz w:val="21"/>
          <w:szCs w:val="21"/>
        </w:rPr>
        <w:t>5.3m</w:t>
      </w:r>
      <w:r>
        <w:rPr>
          <w:rFonts w:ascii="Times New Roman" w:hAnsi="Times New Roman" w:eastAsia="宋体" w:cs="Times New Roman"/>
          <w:sz w:val="21"/>
          <w:szCs w:val="21"/>
          <w:vertAlign w:val="superscript"/>
        </w:rPr>
        <w:t>3</w:t>
      </w:r>
      <w:r>
        <w:rPr>
          <w:rFonts w:ascii="Times New Roman" w:hAnsi="Times New Roman" w:eastAsia="宋体" w:cs="Times New Roman"/>
          <w:sz w:val="21"/>
          <w:szCs w:val="21"/>
        </w:rPr>
        <w:t>/d，直接排入园区污水管网</w:t>
      </w:r>
      <w:r>
        <w:rPr>
          <w:rFonts w:ascii="Times New Roman" w:hAnsi="Times New Roman" w:eastAsia="宋体" w:cs="Times New Roman"/>
          <w:bCs/>
          <w:sz w:val="21"/>
          <w:szCs w:val="21"/>
        </w:rPr>
        <w:t>；碱洗塔定期排水，排水量为</w:t>
      </w:r>
      <w:r>
        <w:rPr>
          <w:rFonts w:ascii="Times New Roman" w:hAnsi="Times New Roman" w:eastAsia="宋体" w:cs="Times New Roman"/>
          <w:sz w:val="21"/>
          <w:szCs w:val="21"/>
        </w:rPr>
        <w:t>0.4m</w:t>
      </w:r>
      <w:r>
        <w:rPr>
          <w:rFonts w:ascii="Times New Roman" w:hAnsi="Times New Roman" w:eastAsia="宋体" w:cs="Times New Roman"/>
          <w:sz w:val="21"/>
          <w:szCs w:val="21"/>
          <w:vertAlign w:val="superscript"/>
        </w:rPr>
        <w:t>3</w:t>
      </w:r>
      <w:r>
        <w:rPr>
          <w:rFonts w:ascii="Times New Roman" w:hAnsi="Times New Roman" w:eastAsia="宋体" w:cs="Times New Roman"/>
          <w:sz w:val="21"/>
          <w:szCs w:val="21"/>
        </w:rPr>
        <w:t>/d，收集后送厂区溶盐工序回用</w:t>
      </w:r>
      <w:r>
        <w:rPr>
          <w:rFonts w:ascii="Times New Roman" w:hAnsi="Times New Roman" w:eastAsia="宋体" w:cs="Times New Roman"/>
          <w:bCs/>
          <w:sz w:val="21"/>
          <w:szCs w:val="21"/>
        </w:rPr>
        <w:t>；</w:t>
      </w:r>
      <w:r>
        <w:rPr>
          <w:rFonts w:ascii="Times New Roman" w:hAnsi="Times New Roman" w:eastAsia="宋体" w:cs="Times New Roman"/>
          <w:sz w:val="21"/>
          <w:szCs w:val="21"/>
        </w:rPr>
        <w:t>项目新增生活废水按用水量的80%计算，则产生量为1m</w:t>
      </w:r>
      <w:r>
        <w:rPr>
          <w:rFonts w:ascii="Times New Roman" w:hAnsi="Times New Roman" w:eastAsia="宋体" w:cs="Times New Roman"/>
          <w:sz w:val="21"/>
          <w:szCs w:val="21"/>
          <w:vertAlign w:val="superscript"/>
        </w:rPr>
        <w:t>3</w:t>
      </w:r>
      <w:r>
        <w:rPr>
          <w:rFonts w:ascii="Times New Roman" w:hAnsi="Times New Roman" w:eastAsia="宋体" w:cs="Times New Roman"/>
          <w:sz w:val="21"/>
          <w:szCs w:val="21"/>
        </w:rPr>
        <w:t>/d，排入</w:t>
      </w:r>
      <w:r>
        <w:rPr>
          <w:rFonts w:hint="eastAsia" w:eastAsia="宋体"/>
          <w:bCs/>
          <w:snapToGrid w:val="0"/>
          <w:sz w:val="21"/>
          <w:szCs w:val="21"/>
        </w:rPr>
        <w:t>化粪池</w:t>
      </w:r>
      <w:r>
        <w:rPr>
          <w:rFonts w:ascii="Times New Roman" w:hAnsi="Times New Roman" w:eastAsia="宋体" w:cs="Times New Roman"/>
          <w:bCs/>
          <w:snapToGrid w:val="0"/>
          <w:sz w:val="21"/>
          <w:szCs w:val="21"/>
        </w:rPr>
        <w:t>+</w:t>
      </w:r>
      <w:r>
        <w:rPr>
          <w:rFonts w:hint="eastAsia" w:eastAsia="宋体"/>
          <w:bCs/>
          <w:snapToGrid w:val="0"/>
          <w:sz w:val="21"/>
          <w:szCs w:val="21"/>
        </w:rPr>
        <w:t>厂区生活污水处理站（</w:t>
      </w:r>
      <w:r>
        <w:rPr>
          <w:rFonts w:ascii="Times New Roman" w:hAnsi="Times New Roman" w:cs="Times New Roman"/>
          <w:bCs/>
          <w:snapToGrid w:val="0"/>
          <w:sz w:val="21"/>
          <w:szCs w:val="21"/>
        </w:rPr>
        <w:t>A/O</w:t>
      </w:r>
      <w:r>
        <w:rPr>
          <w:rFonts w:hint="eastAsia" w:eastAsia="宋体"/>
          <w:bCs/>
          <w:snapToGrid w:val="0"/>
          <w:sz w:val="21"/>
          <w:szCs w:val="21"/>
        </w:rPr>
        <w:t>一体化）处理</w:t>
      </w:r>
      <w:r>
        <w:rPr>
          <w:rFonts w:ascii="Times New Roman" w:hAnsi="Times New Roman" w:eastAsia="宋体" w:cs="Times New Roman"/>
          <w:sz w:val="21"/>
          <w:szCs w:val="21"/>
        </w:rPr>
        <w:t>。</w:t>
      </w:r>
    </w:p>
    <w:p w14:paraId="7AC2602E">
      <w:pPr>
        <w:widowControl/>
        <w:tabs>
          <w:tab w:val="left" w:pos="2819"/>
        </w:tabs>
        <w:spacing w:line="360" w:lineRule="auto"/>
        <w:ind w:firstLine="420" w:firstLineChars="200"/>
        <w:jc w:val="left"/>
        <w:rPr>
          <w:rFonts w:ascii="Times New Roman" w:hAnsi="Times New Roman" w:eastAsia="宋体"/>
          <w:sz w:val="21"/>
          <w:szCs w:val="21"/>
        </w:rPr>
      </w:pPr>
      <w:r>
        <w:rPr>
          <w:rFonts w:ascii="Times New Roman" w:hAnsi="Times New Roman" w:eastAsia="宋体"/>
          <w:sz w:val="21"/>
          <w:szCs w:val="21"/>
        </w:rPr>
        <w:t>（2）供电</w:t>
      </w:r>
    </w:p>
    <w:p w14:paraId="07B05045">
      <w:pPr>
        <w:widowControl/>
        <w:spacing w:line="360" w:lineRule="auto"/>
        <w:ind w:firstLine="420" w:firstLineChars="200"/>
        <w:rPr>
          <w:rFonts w:ascii="Times New Roman" w:hAnsi="Times New Roman" w:eastAsia="宋体"/>
          <w:sz w:val="21"/>
          <w:szCs w:val="21"/>
          <w:lang w:val="en-GB"/>
        </w:rPr>
      </w:pPr>
      <w:r>
        <w:rPr>
          <w:rFonts w:ascii="Times New Roman" w:hAnsi="Times New Roman" w:eastAsia="宋体"/>
          <w:sz w:val="21"/>
          <w:szCs w:val="21"/>
        </w:rPr>
        <w:t>根据负荷计算，本项目年用电为36万kWh。用电拟引自厂区配电室，内部只需新增配电柜，能够满足本项目需要。</w:t>
      </w:r>
    </w:p>
    <w:p w14:paraId="4590FFBF">
      <w:pPr>
        <w:pStyle w:val="2"/>
        <w:adjustRightInd w:val="0"/>
        <w:snapToGrid w:val="0"/>
        <w:spacing w:before="0" w:after="0" w:line="360" w:lineRule="auto"/>
        <w:ind w:firstLine="420" w:firstLineChars="200"/>
        <w:outlineLvl w:val="2"/>
        <w:rPr>
          <w:rFonts w:eastAsia="宋体"/>
          <w:b w:val="0"/>
          <w:kern w:val="0"/>
          <w:sz w:val="21"/>
          <w:szCs w:val="21"/>
          <w:lang w:val="en-US" w:eastAsia="zh-CN"/>
        </w:rPr>
      </w:pPr>
      <w:r>
        <w:rPr>
          <w:rFonts w:eastAsia="宋体"/>
          <w:b w:val="0"/>
          <w:kern w:val="0"/>
          <w:sz w:val="21"/>
          <w:szCs w:val="21"/>
          <w:lang w:val="en-US" w:eastAsia="zh-CN"/>
        </w:rPr>
        <w:t>（3）供热</w:t>
      </w:r>
    </w:p>
    <w:p w14:paraId="5B888A98">
      <w:pPr>
        <w:snapToGrid w:val="0"/>
        <w:spacing w:line="360" w:lineRule="auto"/>
        <w:ind w:firstLine="420" w:firstLineChars="200"/>
        <w:rPr>
          <w:rFonts w:ascii="Times New Roman" w:hAnsi="Times New Roman" w:eastAsia="宋体"/>
          <w:bCs/>
          <w:sz w:val="21"/>
          <w:szCs w:val="21"/>
        </w:rPr>
      </w:pPr>
      <w:r>
        <w:rPr>
          <w:rFonts w:ascii="Times New Roman" w:hAnsi="Times New Roman" w:eastAsia="宋体"/>
          <w:bCs/>
          <w:sz w:val="21"/>
          <w:szCs w:val="21"/>
        </w:rPr>
        <w:t>项目分析检测过程无需用热，冬季采用中央空调供热。</w:t>
      </w:r>
    </w:p>
    <w:p w14:paraId="16F4F48C">
      <w:pPr>
        <w:pStyle w:val="2"/>
        <w:adjustRightInd w:val="0"/>
        <w:snapToGrid w:val="0"/>
        <w:spacing w:before="0" w:after="0" w:line="360" w:lineRule="auto"/>
        <w:ind w:firstLine="420" w:firstLineChars="200"/>
        <w:outlineLvl w:val="2"/>
        <w:rPr>
          <w:rFonts w:eastAsia="宋体"/>
          <w:b w:val="0"/>
          <w:kern w:val="0"/>
          <w:sz w:val="21"/>
          <w:szCs w:val="21"/>
          <w:lang w:val="en-US" w:eastAsia="zh-CN"/>
        </w:rPr>
      </w:pPr>
      <w:r>
        <w:rPr>
          <w:rFonts w:eastAsia="宋体"/>
          <w:b w:val="0"/>
          <w:kern w:val="0"/>
          <w:sz w:val="21"/>
          <w:szCs w:val="21"/>
          <w:lang w:val="en-US" w:eastAsia="zh-CN"/>
        </w:rPr>
        <w:t>（4）制冷</w:t>
      </w:r>
    </w:p>
    <w:p w14:paraId="795B5882">
      <w:pPr>
        <w:snapToGrid w:val="0"/>
        <w:spacing w:line="360" w:lineRule="auto"/>
        <w:ind w:firstLine="420" w:firstLineChars="200"/>
        <w:rPr>
          <w:rFonts w:ascii="Times New Roman" w:hAnsi="Times New Roman" w:eastAsia="宋体"/>
          <w:sz w:val="21"/>
          <w:szCs w:val="21"/>
        </w:rPr>
      </w:pPr>
      <w:r>
        <w:rPr>
          <w:rFonts w:ascii="Times New Roman" w:hAnsi="Times New Roman" w:eastAsia="宋体"/>
          <w:bCs/>
          <w:sz w:val="21"/>
          <w:szCs w:val="21"/>
        </w:rPr>
        <w:t>项目夏季采用中央空调制冷，冷源为电制冷冷水机组，制冷机采用的制冷剂为R134a，载冷剂为水，闭路循环。分析实验室所用冻干机和冰箱采用的制冷剂为R23</w:t>
      </w:r>
      <w:r>
        <w:rPr>
          <w:rFonts w:hint="eastAsia" w:ascii="Times New Roman" w:hAnsi="Times New Roman" w:eastAsia="宋体"/>
          <w:bCs/>
          <w:sz w:val="21"/>
          <w:szCs w:val="21"/>
        </w:rPr>
        <w:t>，</w:t>
      </w:r>
      <w:r>
        <w:rPr>
          <w:rFonts w:ascii="Times New Roman" w:hAnsi="Times New Roman" w:eastAsia="宋体"/>
          <w:bCs/>
          <w:sz w:val="21"/>
          <w:szCs w:val="21"/>
        </w:rPr>
        <w:t>制冰机采用的制冷剂为R134a</w:t>
      </w:r>
      <w:r>
        <w:rPr>
          <w:rFonts w:hint="eastAsia" w:ascii="Times New Roman" w:hAnsi="Times New Roman" w:eastAsia="宋体"/>
          <w:bCs/>
          <w:sz w:val="21"/>
          <w:szCs w:val="21"/>
        </w:rPr>
        <w:t>，</w:t>
      </w:r>
      <w:r>
        <w:rPr>
          <w:rFonts w:ascii="Times New Roman" w:hAnsi="Times New Roman" w:eastAsia="宋体"/>
          <w:bCs/>
          <w:sz w:val="21"/>
          <w:szCs w:val="21"/>
        </w:rPr>
        <w:t>均为环保型制冷剂</w:t>
      </w:r>
      <w:r>
        <w:rPr>
          <w:rFonts w:hint="eastAsia" w:ascii="Times New Roman" w:hAnsi="Times New Roman" w:eastAsia="宋体"/>
          <w:bCs/>
          <w:sz w:val="21"/>
          <w:szCs w:val="21"/>
        </w:rPr>
        <w:t>。</w:t>
      </w:r>
    </w:p>
    <w:p w14:paraId="4A930690">
      <w:pPr>
        <w:pStyle w:val="3"/>
        <w:spacing w:line="360" w:lineRule="auto"/>
        <w:ind w:firstLineChars="200"/>
        <w:jc w:val="both"/>
        <w:rPr>
          <w:rFonts w:ascii="Times New Roman" w:hAnsi="Times New Roman"/>
          <w:sz w:val="21"/>
          <w:szCs w:val="21"/>
          <w:lang w:val="en-US" w:eastAsia="zh-CN"/>
        </w:rPr>
      </w:pPr>
      <w:r>
        <w:rPr>
          <w:rFonts w:ascii="Times New Roman" w:hAnsi="Times New Roman"/>
          <w:sz w:val="21"/>
          <w:szCs w:val="21"/>
          <w:lang w:val="en-US" w:eastAsia="zh-CN"/>
        </w:rPr>
        <w:t>6</w:t>
      </w:r>
      <w:r>
        <w:rPr>
          <w:rFonts w:hint="eastAsia" w:ascii="宋体" w:hAnsi="宋体" w:eastAsia="宋体" w:cs="宋体"/>
          <w:sz w:val="21"/>
          <w:szCs w:val="21"/>
          <w:lang w:val="en-US" w:eastAsia="zh-CN"/>
        </w:rPr>
        <w:t>、项目厂区平面布置</w:t>
      </w:r>
    </w:p>
    <w:p w14:paraId="36834AB1">
      <w:pP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本项目位于石家庄市循环化工园区化工中路河北八维化工有限公司现有厂区内。总平面布置功能分区明确、布置紧凑、生产流程顺畅、减少交叉干扰，有利于生产安全便于管理。厂区平面布置基本符合环境保护的要求。</w:t>
      </w:r>
    </w:p>
    <w:p w14:paraId="70691325">
      <w:pPr>
        <w:ind w:firstLine="420" w:firstLineChars="200"/>
        <w:rPr>
          <w:rFonts w:ascii="Times New Roman" w:hAnsi="Times New Roman" w:eastAsia="宋体"/>
          <w:sz w:val="21"/>
          <w:szCs w:val="21"/>
        </w:rPr>
      </w:pPr>
    </w:p>
    <w:p w14:paraId="0F57D9FD">
      <w:pPr>
        <w:ind w:firstLine="420" w:firstLineChars="200"/>
        <w:rPr>
          <w:rFonts w:ascii="Times New Roman" w:hAnsi="Times New Roman" w:eastAsia="宋体"/>
          <w:sz w:val="21"/>
          <w:szCs w:val="21"/>
        </w:rPr>
      </w:pPr>
      <w:r>
        <w:rPr>
          <w:rFonts w:ascii="Times New Roman" w:hAnsi="Times New Roman" w:eastAsia="宋体"/>
          <w:sz w:val="21"/>
          <w:szCs w:val="21"/>
        </w:rPr>
        <w:t>本项目新增总量控制指标为SO</w:t>
      </w:r>
      <w:r>
        <w:rPr>
          <w:rFonts w:ascii="Times New Roman" w:hAnsi="Times New Roman" w:eastAsia="宋体"/>
          <w:sz w:val="21"/>
          <w:szCs w:val="21"/>
          <w:vertAlign w:val="subscript"/>
        </w:rPr>
        <w:t>2</w:t>
      </w:r>
      <w:r>
        <w:rPr>
          <w:rFonts w:ascii="Times New Roman" w:hAnsi="Times New Roman" w:eastAsia="宋体"/>
          <w:sz w:val="21"/>
          <w:szCs w:val="21"/>
        </w:rPr>
        <w:t xml:space="preserve"> 0t/a，NOx 0t/a，COD 0.088t/a；氨氮 0.00</w:t>
      </w:r>
      <w:r>
        <w:rPr>
          <w:rFonts w:hint="eastAsia" w:ascii="Times New Roman" w:hAnsi="Times New Roman" w:eastAsia="宋体"/>
          <w:sz w:val="21"/>
          <w:szCs w:val="21"/>
        </w:rPr>
        <w:t>4</w:t>
      </w:r>
      <w:r>
        <w:rPr>
          <w:rFonts w:ascii="Times New Roman" w:hAnsi="Times New Roman" w:eastAsia="宋体"/>
          <w:sz w:val="21"/>
          <w:szCs w:val="21"/>
        </w:rPr>
        <w:t>t/a，非甲烷总烃0.021t/a</w:t>
      </w:r>
      <w:r>
        <w:rPr>
          <w:rFonts w:ascii="Times New Roman" w:hAnsi="Times New Roman" w:eastAsia="宋体"/>
          <w:sz w:val="21"/>
          <w:szCs w:val="21"/>
          <w:lang w:val="zh-CN"/>
        </w:rPr>
        <w:t>。</w:t>
      </w:r>
      <w:r>
        <w:rPr>
          <w:rFonts w:ascii="Times New Roman" w:hAnsi="Times New Roman" w:eastAsia="宋体"/>
          <w:sz w:val="21"/>
          <w:szCs w:val="21"/>
        </w:rPr>
        <w:t>厂区现有工程总量控制指标为</w:t>
      </w:r>
      <w:r>
        <w:rPr>
          <w:rFonts w:ascii="Times New Roman" w:hAnsi="Times New Roman" w:eastAsia="宋体"/>
          <w:sz w:val="21"/>
          <w:szCs w:val="21"/>
          <w:lang w:val="zh-CN"/>
        </w:rPr>
        <w:t>SO</w:t>
      </w:r>
      <w:r>
        <w:rPr>
          <w:rFonts w:ascii="Times New Roman" w:hAnsi="Times New Roman" w:eastAsia="宋体"/>
          <w:sz w:val="21"/>
          <w:szCs w:val="21"/>
          <w:vertAlign w:val="subscript"/>
          <w:lang w:val="zh-CN"/>
        </w:rPr>
        <w:t>2</w:t>
      </w:r>
      <w:r>
        <w:rPr>
          <w:rFonts w:ascii="Times New Roman" w:hAnsi="Times New Roman" w:eastAsia="宋体"/>
          <w:sz w:val="21"/>
          <w:szCs w:val="21"/>
        </w:rPr>
        <w:t xml:space="preserve"> 0t/a</w:t>
      </w:r>
      <w:r>
        <w:rPr>
          <w:rFonts w:ascii="Times New Roman" w:hAnsi="Times New Roman" w:eastAsia="宋体"/>
          <w:sz w:val="21"/>
          <w:szCs w:val="21"/>
          <w:lang w:val="zh-CN"/>
        </w:rPr>
        <w:t>、NOx 0t/a、COD</w:t>
      </w:r>
      <w:r>
        <w:rPr>
          <w:rFonts w:ascii="Times New Roman" w:hAnsi="Times New Roman" w:eastAsia="宋体"/>
          <w:sz w:val="21"/>
          <w:szCs w:val="21"/>
        </w:rPr>
        <w:t xml:space="preserve"> 36.3</w:t>
      </w:r>
      <w:r>
        <w:rPr>
          <w:rFonts w:hint="eastAsia" w:ascii="Times New Roman" w:hAnsi="Times New Roman" w:eastAsia="宋体"/>
          <w:sz w:val="21"/>
          <w:szCs w:val="21"/>
        </w:rPr>
        <w:t>5</w:t>
      </w:r>
      <w:r>
        <w:rPr>
          <w:rFonts w:ascii="Times New Roman" w:hAnsi="Times New Roman" w:eastAsia="宋体"/>
          <w:sz w:val="21"/>
          <w:szCs w:val="21"/>
        </w:rPr>
        <w:t>4t/a</w:t>
      </w:r>
      <w:r>
        <w:rPr>
          <w:rFonts w:ascii="Times New Roman" w:hAnsi="Times New Roman" w:eastAsia="宋体"/>
          <w:sz w:val="21"/>
          <w:szCs w:val="21"/>
          <w:lang w:val="zh-CN"/>
        </w:rPr>
        <w:t>、氨氮</w:t>
      </w:r>
      <w:r>
        <w:rPr>
          <w:rFonts w:ascii="Times New Roman" w:hAnsi="Times New Roman" w:eastAsia="宋体"/>
          <w:sz w:val="21"/>
          <w:szCs w:val="21"/>
        </w:rPr>
        <w:t xml:space="preserve"> 6.0</w:t>
      </w:r>
      <w:r>
        <w:rPr>
          <w:rFonts w:hint="eastAsia" w:ascii="Times New Roman" w:hAnsi="Times New Roman" w:eastAsia="宋体"/>
          <w:sz w:val="21"/>
          <w:szCs w:val="21"/>
        </w:rPr>
        <w:t>59</w:t>
      </w:r>
      <w:r>
        <w:rPr>
          <w:rFonts w:ascii="Times New Roman" w:hAnsi="Times New Roman" w:eastAsia="宋体"/>
          <w:sz w:val="21"/>
          <w:szCs w:val="21"/>
        </w:rPr>
        <w:t>t/a</w:t>
      </w:r>
      <w:r>
        <w:rPr>
          <w:rFonts w:ascii="Times New Roman" w:hAnsi="Times New Roman" w:eastAsia="宋体"/>
          <w:sz w:val="21"/>
          <w:szCs w:val="21"/>
          <w:lang w:val="zh-CN"/>
        </w:rPr>
        <w:t>、非甲烷总烃</w:t>
      </w:r>
      <w:r>
        <w:rPr>
          <w:rFonts w:ascii="Times New Roman" w:hAnsi="Times New Roman" w:eastAsia="宋体"/>
          <w:sz w:val="21"/>
          <w:szCs w:val="21"/>
        </w:rPr>
        <w:t xml:space="preserve"> 6.</w:t>
      </w:r>
      <w:r>
        <w:rPr>
          <w:rFonts w:hint="eastAsia" w:ascii="Times New Roman" w:hAnsi="Times New Roman" w:eastAsia="宋体"/>
          <w:sz w:val="21"/>
          <w:szCs w:val="21"/>
        </w:rPr>
        <w:t>080</w:t>
      </w:r>
      <w:r>
        <w:rPr>
          <w:rFonts w:ascii="Times New Roman" w:hAnsi="Times New Roman" w:eastAsia="宋体"/>
          <w:sz w:val="21"/>
          <w:szCs w:val="21"/>
        </w:rPr>
        <w:t>t/a，在建工程总量控制指标为</w:t>
      </w:r>
      <w:r>
        <w:rPr>
          <w:rFonts w:ascii="Times New Roman" w:hAnsi="Times New Roman" w:eastAsia="宋体"/>
          <w:sz w:val="21"/>
          <w:szCs w:val="21"/>
          <w:lang w:val="zh-CN"/>
        </w:rPr>
        <w:t>SO</w:t>
      </w:r>
      <w:r>
        <w:rPr>
          <w:rFonts w:ascii="Times New Roman" w:hAnsi="Times New Roman" w:eastAsia="宋体"/>
          <w:sz w:val="21"/>
          <w:szCs w:val="21"/>
          <w:vertAlign w:val="subscript"/>
          <w:lang w:val="zh-CN"/>
        </w:rPr>
        <w:t>2</w:t>
      </w:r>
      <w:r>
        <w:rPr>
          <w:rFonts w:ascii="Times New Roman" w:hAnsi="Times New Roman" w:eastAsia="宋体"/>
          <w:sz w:val="21"/>
          <w:szCs w:val="21"/>
        </w:rPr>
        <w:t xml:space="preserve"> 0t/a</w:t>
      </w:r>
      <w:r>
        <w:rPr>
          <w:rFonts w:ascii="Times New Roman" w:hAnsi="Times New Roman" w:eastAsia="宋体"/>
          <w:sz w:val="21"/>
          <w:szCs w:val="21"/>
          <w:lang w:val="zh-CN"/>
        </w:rPr>
        <w:t>、NOx 0t/a、COD</w:t>
      </w:r>
      <w:r>
        <w:rPr>
          <w:rFonts w:ascii="Times New Roman" w:hAnsi="Times New Roman" w:eastAsia="宋体"/>
          <w:sz w:val="21"/>
          <w:szCs w:val="21"/>
        </w:rPr>
        <w:t xml:space="preserve"> 0.0</w:t>
      </w:r>
      <w:r>
        <w:rPr>
          <w:rFonts w:hint="eastAsia" w:ascii="Times New Roman" w:hAnsi="Times New Roman" w:eastAsia="宋体"/>
          <w:sz w:val="21"/>
          <w:szCs w:val="21"/>
        </w:rPr>
        <w:t>2</w:t>
      </w:r>
      <w:r>
        <w:rPr>
          <w:rFonts w:ascii="Times New Roman" w:hAnsi="Times New Roman" w:eastAsia="宋体"/>
          <w:sz w:val="21"/>
          <w:szCs w:val="21"/>
        </w:rPr>
        <w:t>0t/a</w:t>
      </w:r>
      <w:r>
        <w:rPr>
          <w:rFonts w:ascii="Times New Roman" w:hAnsi="Times New Roman" w:eastAsia="宋体"/>
          <w:sz w:val="21"/>
          <w:szCs w:val="21"/>
          <w:lang w:val="zh-CN"/>
        </w:rPr>
        <w:t>、氨氮</w:t>
      </w:r>
      <w:r>
        <w:rPr>
          <w:rFonts w:ascii="Times New Roman" w:hAnsi="Times New Roman" w:eastAsia="宋体"/>
          <w:sz w:val="21"/>
          <w:szCs w:val="21"/>
        </w:rPr>
        <w:t xml:space="preserve"> 0.00</w:t>
      </w:r>
      <w:r>
        <w:rPr>
          <w:rFonts w:hint="eastAsia" w:ascii="Times New Roman" w:hAnsi="Times New Roman" w:eastAsia="宋体"/>
          <w:sz w:val="21"/>
          <w:szCs w:val="21"/>
        </w:rPr>
        <w:t>1</w:t>
      </w:r>
      <w:r>
        <w:rPr>
          <w:rFonts w:ascii="Times New Roman" w:hAnsi="Times New Roman" w:eastAsia="宋体"/>
          <w:sz w:val="21"/>
          <w:szCs w:val="21"/>
        </w:rPr>
        <w:t>t/a</w:t>
      </w:r>
      <w:r>
        <w:rPr>
          <w:rFonts w:ascii="Times New Roman" w:hAnsi="Times New Roman" w:eastAsia="宋体"/>
          <w:sz w:val="21"/>
          <w:szCs w:val="21"/>
          <w:lang w:val="zh-CN"/>
        </w:rPr>
        <w:t>、非甲烷总烃</w:t>
      </w:r>
      <w:r>
        <w:rPr>
          <w:rFonts w:ascii="Times New Roman" w:hAnsi="Times New Roman" w:eastAsia="宋体"/>
          <w:sz w:val="21"/>
          <w:szCs w:val="21"/>
        </w:rPr>
        <w:t xml:space="preserve"> 0.</w:t>
      </w:r>
      <w:r>
        <w:rPr>
          <w:rFonts w:hint="eastAsia" w:ascii="Times New Roman" w:hAnsi="Times New Roman" w:eastAsia="宋体"/>
          <w:sz w:val="21"/>
          <w:szCs w:val="21"/>
        </w:rPr>
        <w:t>106</w:t>
      </w:r>
      <w:r>
        <w:rPr>
          <w:rFonts w:ascii="Times New Roman" w:hAnsi="Times New Roman" w:eastAsia="宋体"/>
          <w:sz w:val="21"/>
          <w:szCs w:val="21"/>
        </w:rPr>
        <w:t>t/a，因此项目建成后，全厂总量控制指标为</w:t>
      </w:r>
      <w:r>
        <w:rPr>
          <w:rFonts w:ascii="Times New Roman" w:hAnsi="Times New Roman" w:eastAsia="宋体"/>
          <w:sz w:val="21"/>
          <w:szCs w:val="21"/>
          <w:lang w:val="zh-CN"/>
        </w:rPr>
        <w:t>SO</w:t>
      </w:r>
      <w:r>
        <w:rPr>
          <w:rFonts w:ascii="Times New Roman" w:hAnsi="Times New Roman" w:eastAsia="宋体"/>
          <w:sz w:val="21"/>
          <w:szCs w:val="21"/>
          <w:vertAlign w:val="subscript"/>
          <w:lang w:val="zh-CN"/>
        </w:rPr>
        <w:t>2</w:t>
      </w:r>
      <w:r>
        <w:rPr>
          <w:rFonts w:ascii="Times New Roman" w:hAnsi="Times New Roman" w:eastAsia="宋体"/>
          <w:sz w:val="21"/>
          <w:szCs w:val="21"/>
        </w:rPr>
        <w:t xml:space="preserve"> 0t/a</w:t>
      </w:r>
      <w:r>
        <w:rPr>
          <w:rFonts w:ascii="Times New Roman" w:hAnsi="Times New Roman" w:eastAsia="宋体"/>
          <w:sz w:val="21"/>
          <w:szCs w:val="21"/>
          <w:lang w:val="zh-CN"/>
        </w:rPr>
        <w:t>、NOx 0t/a、COD</w:t>
      </w:r>
      <w:r>
        <w:rPr>
          <w:rFonts w:ascii="Times New Roman" w:hAnsi="Times New Roman" w:eastAsia="宋体"/>
          <w:sz w:val="21"/>
          <w:szCs w:val="21"/>
        </w:rPr>
        <w:t xml:space="preserve"> 36.</w:t>
      </w:r>
      <w:r>
        <w:rPr>
          <w:rFonts w:hint="eastAsia" w:ascii="Times New Roman" w:hAnsi="Times New Roman" w:eastAsia="宋体"/>
          <w:sz w:val="21"/>
          <w:szCs w:val="21"/>
        </w:rPr>
        <w:t>46</w:t>
      </w:r>
      <w:r>
        <w:rPr>
          <w:rFonts w:ascii="Times New Roman" w:hAnsi="Times New Roman" w:eastAsia="宋体"/>
          <w:sz w:val="21"/>
          <w:szCs w:val="21"/>
        </w:rPr>
        <w:t>2t/a</w:t>
      </w:r>
      <w:r>
        <w:rPr>
          <w:rFonts w:ascii="Times New Roman" w:hAnsi="Times New Roman" w:eastAsia="宋体"/>
          <w:sz w:val="21"/>
          <w:szCs w:val="21"/>
          <w:lang w:val="zh-CN"/>
        </w:rPr>
        <w:t>、氨氮</w:t>
      </w:r>
      <w:r>
        <w:rPr>
          <w:rFonts w:ascii="Times New Roman" w:hAnsi="Times New Roman" w:eastAsia="宋体"/>
          <w:sz w:val="21"/>
          <w:szCs w:val="21"/>
        </w:rPr>
        <w:t xml:space="preserve"> 6.0</w:t>
      </w:r>
      <w:r>
        <w:rPr>
          <w:rFonts w:hint="eastAsia" w:ascii="Times New Roman" w:hAnsi="Times New Roman" w:eastAsia="宋体"/>
          <w:sz w:val="21"/>
          <w:szCs w:val="21"/>
        </w:rPr>
        <w:t>64</w:t>
      </w:r>
      <w:r>
        <w:rPr>
          <w:rFonts w:ascii="Times New Roman" w:hAnsi="Times New Roman" w:eastAsia="宋体"/>
          <w:sz w:val="21"/>
          <w:szCs w:val="21"/>
        </w:rPr>
        <w:t>t/a</w:t>
      </w:r>
      <w:r>
        <w:rPr>
          <w:rFonts w:ascii="Times New Roman" w:hAnsi="Times New Roman" w:eastAsia="宋体"/>
          <w:sz w:val="21"/>
          <w:szCs w:val="21"/>
          <w:lang w:val="zh-CN"/>
        </w:rPr>
        <w:t>、非甲烷总烃</w:t>
      </w:r>
      <w:r>
        <w:rPr>
          <w:rFonts w:ascii="Times New Roman" w:hAnsi="Times New Roman" w:eastAsia="宋体"/>
          <w:sz w:val="21"/>
          <w:szCs w:val="21"/>
        </w:rPr>
        <w:t xml:space="preserve"> 6.207t/a。</w:t>
      </w:r>
    </w:p>
    <w:p w14:paraId="2E2652B8">
      <w:pPr>
        <w:ind w:firstLine="420" w:firstLineChars="200"/>
        <w:rPr>
          <w:rFonts w:ascii="Times New Roman" w:hAnsi="Times New Roman" w:eastAsia="宋体"/>
          <w:sz w:val="21"/>
          <w:szCs w:val="21"/>
        </w:rPr>
      </w:pPr>
    </w:p>
    <w:p w14:paraId="24EE5A6E">
      <w:pPr>
        <w:pStyle w:val="2"/>
        <w:adjustRightInd w:val="0"/>
        <w:snapToGrid w:val="0"/>
        <w:spacing w:before="0" w:after="0" w:line="360" w:lineRule="auto"/>
        <w:ind w:firstLine="420" w:firstLineChars="200"/>
        <w:outlineLvl w:val="2"/>
        <w:rPr>
          <w:rFonts w:eastAsia="宋体"/>
          <w:b w:val="0"/>
          <w:bCs w:val="0"/>
          <w:sz w:val="21"/>
          <w:szCs w:val="21"/>
          <w:lang w:val="en-US" w:eastAsia="zh-CN"/>
        </w:rPr>
      </w:pPr>
      <w:r>
        <w:rPr>
          <w:rFonts w:eastAsia="宋体"/>
          <w:b w:val="0"/>
          <w:bCs w:val="0"/>
          <w:sz w:val="21"/>
          <w:szCs w:val="21"/>
          <w:lang w:val="en-US" w:eastAsia="zh-CN"/>
        </w:rPr>
        <w:t>本项目主要污染物为施工期扬尘、废水、噪声和固体废物。</w:t>
      </w:r>
    </w:p>
    <w:p w14:paraId="11FEEECC">
      <w:pPr>
        <w:adjustRightInd w:val="0"/>
        <w:snapToGrid w:val="0"/>
        <w:spacing w:line="360" w:lineRule="auto"/>
        <w:ind w:firstLine="420" w:firstLineChars="200"/>
        <w:rPr>
          <w:rFonts w:ascii="Times New Roman" w:hAnsi="Times New Roman" w:eastAsia="宋体"/>
          <w:sz w:val="21"/>
          <w:szCs w:val="21"/>
          <w:lang w:val="zh-CN"/>
        </w:rPr>
      </w:pPr>
      <w:r>
        <w:rPr>
          <w:rFonts w:ascii="Times New Roman" w:hAnsi="Times New Roman" w:eastAsia="宋体"/>
          <w:sz w:val="21"/>
          <w:szCs w:val="21"/>
          <w:lang w:val="zh-CN"/>
        </w:rPr>
        <w:t>1、大气环境保护措施</w:t>
      </w:r>
    </w:p>
    <w:p w14:paraId="736B4C9F">
      <w:pPr>
        <w:adjustRightInd w:val="0"/>
        <w:snapToGrid w:val="0"/>
        <w:spacing w:line="360" w:lineRule="auto"/>
        <w:ind w:firstLine="420" w:firstLineChars="200"/>
        <w:rPr>
          <w:rFonts w:ascii="Times New Roman" w:hAnsi="Times New Roman" w:eastAsia="宋体"/>
          <w:sz w:val="21"/>
          <w:szCs w:val="21"/>
          <w:lang w:val="zh-CN"/>
        </w:rPr>
      </w:pPr>
      <w:r>
        <w:rPr>
          <w:rFonts w:ascii="Times New Roman" w:hAnsi="Times New Roman" w:eastAsia="宋体"/>
          <w:sz w:val="21"/>
          <w:szCs w:val="21"/>
          <w:lang w:val="zh-CN"/>
        </w:rPr>
        <w:t>项目施工期废气主要为楼体施工产生的粉尘废气，会对周围环境造成影响，施工中应采取措施以减少影响。主要措施如下：</w:t>
      </w:r>
    </w:p>
    <w:p w14:paraId="5E494A36">
      <w:pPr>
        <w:adjustRightInd w:val="0"/>
        <w:snapToGrid w:val="0"/>
        <w:spacing w:line="360" w:lineRule="auto"/>
        <w:ind w:firstLine="420" w:firstLineChars="200"/>
        <w:rPr>
          <w:rFonts w:ascii="Times New Roman" w:hAnsi="Times New Roman" w:eastAsia="宋体"/>
          <w:sz w:val="21"/>
          <w:szCs w:val="21"/>
          <w:lang w:val="zh-CN"/>
        </w:rPr>
      </w:pPr>
      <w:r>
        <w:rPr>
          <w:rFonts w:hint="eastAsia" w:hAnsi="宋体" w:eastAsia="宋体" w:cs="宋体"/>
          <w:sz w:val="21"/>
          <w:szCs w:val="21"/>
          <w:lang w:val="zh-CN"/>
        </w:rPr>
        <w:t>①</w:t>
      </w:r>
      <w:r>
        <w:rPr>
          <w:rFonts w:ascii="Times New Roman" w:hAnsi="Times New Roman" w:eastAsia="宋体"/>
          <w:sz w:val="21"/>
          <w:szCs w:val="21"/>
          <w:lang w:val="zh-CN"/>
        </w:rPr>
        <w:t>要求施工单位文明施工，加强场地内的</w:t>
      </w:r>
      <w:r>
        <w:rPr>
          <w:rFonts w:ascii="Times New Roman" w:hAnsi="Times New Roman" w:eastAsia="宋体"/>
          <w:sz w:val="21"/>
          <w:szCs w:val="21"/>
        </w:rPr>
        <w:t>材料</w:t>
      </w:r>
      <w:r>
        <w:rPr>
          <w:rFonts w:ascii="Times New Roman" w:hAnsi="Times New Roman" w:eastAsia="宋体"/>
          <w:sz w:val="21"/>
          <w:szCs w:val="21"/>
          <w:lang w:val="zh-CN"/>
        </w:rPr>
        <w:t xml:space="preserve">管理。加强对施工机械管理，科学安排其运行时间，严格按照施工时间作业，不允许任意扩大施工路线。 </w:t>
      </w:r>
    </w:p>
    <w:p w14:paraId="6E25BE85">
      <w:pPr>
        <w:adjustRightInd w:val="0"/>
        <w:snapToGrid w:val="0"/>
        <w:spacing w:line="360" w:lineRule="auto"/>
        <w:ind w:firstLine="420" w:firstLineChars="200"/>
        <w:rPr>
          <w:rFonts w:ascii="Times New Roman" w:hAnsi="Times New Roman" w:eastAsia="宋体"/>
          <w:sz w:val="21"/>
          <w:szCs w:val="21"/>
          <w:lang w:val="zh-CN"/>
        </w:rPr>
      </w:pPr>
      <w:r>
        <w:rPr>
          <w:rFonts w:hint="eastAsia" w:hAnsi="宋体" w:eastAsia="宋体" w:cs="宋体"/>
          <w:sz w:val="21"/>
          <w:szCs w:val="21"/>
          <w:lang w:val="zh-CN"/>
        </w:rPr>
        <w:t>②</w:t>
      </w:r>
      <w:r>
        <w:rPr>
          <w:rFonts w:ascii="Times New Roman" w:hAnsi="Times New Roman" w:eastAsia="宋体"/>
          <w:sz w:val="21"/>
          <w:szCs w:val="21"/>
          <w:lang w:val="zh-CN"/>
        </w:rPr>
        <w:t>在无雨日，对于工程施工范围内的路面道路要有专门的撒水装置定时洒水，一般每天可洒水2次，早、中各一次，在进出口处保持路面湿润，以减少由于汽车经过和风吹引起的道路扬尘。</w:t>
      </w:r>
    </w:p>
    <w:p w14:paraId="5B6F437A">
      <w:pPr>
        <w:adjustRightInd w:val="0"/>
        <w:snapToGrid w:val="0"/>
        <w:spacing w:line="360" w:lineRule="auto"/>
        <w:ind w:firstLine="420" w:firstLineChars="200"/>
        <w:rPr>
          <w:rFonts w:ascii="Times New Roman" w:hAnsi="Times New Roman" w:eastAsia="宋体"/>
          <w:sz w:val="21"/>
          <w:szCs w:val="21"/>
          <w:lang w:val="zh-CN"/>
        </w:rPr>
      </w:pPr>
      <w:r>
        <w:rPr>
          <w:rFonts w:hint="eastAsia" w:hAnsi="宋体" w:eastAsia="宋体" w:cs="宋体"/>
          <w:sz w:val="21"/>
          <w:szCs w:val="21"/>
          <w:lang w:val="zh-CN"/>
        </w:rPr>
        <w:t>③</w:t>
      </w:r>
      <w:r>
        <w:rPr>
          <w:rFonts w:ascii="Times New Roman" w:hAnsi="Times New Roman" w:eastAsia="宋体"/>
          <w:sz w:val="21"/>
          <w:szCs w:val="21"/>
          <w:lang w:val="zh-CN"/>
        </w:rPr>
        <w:t>施工期间，应采用尾气排放达标的运输车辆，定期对燃油机械、尾气净化器、消烟除尘等设备进行检测与维护；运输车辆要统一调度，避免出现拥挤，尽可能正常装载和行驶，以免在交通不畅通的情况下，排出更</w:t>
      </w:r>
      <w:r>
        <w:rPr>
          <w:rFonts w:ascii="Times New Roman" w:hAnsi="Times New Roman" w:eastAsia="宋体"/>
          <w:sz w:val="21"/>
          <w:szCs w:val="21"/>
        </w:rPr>
        <w:t>多</w:t>
      </w:r>
      <w:r>
        <w:rPr>
          <w:rFonts w:ascii="Times New Roman" w:hAnsi="Times New Roman" w:eastAsia="宋体"/>
          <w:sz w:val="21"/>
          <w:szCs w:val="21"/>
          <w:lang w:val="zh-CN"/>
        </w:rPr>
        <w:t>的尾气。</w:t>
      </w:r>
    </w:p>
    <w:p w14:paraId="35E6F229">
      <w:pPr>
        <w:adjustRightInd w:val="0"/>
        <w:snapToGrid w:val="0"/>
        <w:spacing w:line="360" w:lineRule="auto"/>
        <w:ind w:firstLine="420" w:firstLineChars="200"/>
        <w:rPr>
          <w:rFonts w:ascii="Times New Roman" w:hAnsi="Times New Roman" w:eastAsia="宋体"/>
          <w:sz w:val="21"/>
          <w:szCs w:val="21"/>
          <w:lang w:val="zh-CN"/>
        </w:rPr>
      </w:pPr>
      <w:r>
        <w:rPr>
          <w:rFonts w:ascii="Times New Roman" w:hAnsi="Times New Roman" w:eastAsia="宋体"/>
          <w:sz w:val="21"/>
          <w:szCs w:val="21"/>
          <w:lang w:val="zh-CN"/>
        </w:rPr>
        <w:t>工地出口设置清洗车轮设施，对驶出施工场地的车辆，设专人将车厢外和轮胎冲洗干净。车辆应按照批准的路线和时间进行物料、渣土、垃圾的运输，行驶路线要避开居民区等环境敏感目标，并限制运输车辆的车速。</w:t>
      </w:r>
    </w:p>
    <w:p w14:paraId="06BC8973">
      <w:pPr>
        <w:adjustRightInd w:val="0"/>
        <w:snapToGrid w:val="0"/>
        <w:spacing w:line="360" w:lineRule="auto"/>
        <w:ind w:firstLine="420" w:firstLineChars="200"/>
        <w:rPr>
          <w:rFonts w:ascii="Times New Roman" w:hAnsi="Times New Roman" w:eastAsia="宋体"/>
          <w:sz w:val="21"/>
          <w:szCs w:val="21"/>
          <w:lang w:val="zh-CN"/>
        </w:rPr>
      </w:pPr>
      <w:r>
        <w:rPr>
          <w:rFonts w:ascii="Times New Roman" w:hAnsi="Times New Roman" w:eastAsia="宋体"/>
          <w:sz w:val="21"/>
          <w:szCs w:val="21"/>
        </w:rPr>
        <w:t>采取上述措施后</w:t>
      </w:r>
      <w:r>
        <w:rPr>
          <w:rFonts w:ascii="Times New Roman" w:hAnsi="Times New Roman" w:eastAsia="宋体"/>
          <w:sz w:val="21"/>
          <w:szCs w:val="21"/>
          <w:lang w:val="zh-CN"/>
        </w:rPr>
        <w:t>可最大限度的降低施工扬尘对周围环境的影响，随着施工期的结束，施工扬尘影响也将结束。施工场地扬尘排放</w:t>
      </w:r>
      <w:r>
        <w:rPr>
          <w:rFonts w:ascii="Times New Roman" w:hAnsi="Times New Roman" w:eastAsia="宋体"/>
          <w:sz w:val="21"/>
          <w:szCs w:val="21"/>
        </w:rPr>
        <w:t>满足</w:t>
      </w:r>
      <w:r>
        <w:rPr>
          <w:rFonts w:ascii="Times New Roman" w:hAnsi="Times New Roman" w:eastAsia="宋体"/>
          <w:sz w:val="21"/>
          <w:szCs w:val="21"/>
          <w:lang w:val="zh-CN"/>
        </w:rPr>
        <w:t>《施工场地扬尘排放标准》（DB13/2934-2019）表1扬尘排放浓度限值。</w:t>
      </w:r>
    </w:p>
    <w:p w14:paraId="35306957">
      <w:pPr>
        <w:adjustRightInd w:val="0"/>
        <w:snapToGrid w:val="0"/>
        <w:spacing w:line="360" w:lineRule="auto"/>
        <w:ind w:firstLine="420" w:firstLineChars="200"/>
        <w:rPr>
          <w:rFonts w:ascii="Times New Roman" w:hAnsi="Times New Roman" w:eastAsia="宋体"/>
          <w:sz w:val="21"/>
          <w:szCs w:val="21"/>
          <w:lang w:val="zh-CN"/>
        </w:rPr>
      </w:pPr>
      <w:r>
        <w:rPr>
          <w:rFonts w:ascii="Times New Roman" w:hAnsi="Times New Roman" w:eastAsia="宋体"/>
          <w:sz w:val="21"/>
          <w:szCs w:val="21"/>
        </w:rPr>
        <w:t>2</w:t>
      </w:r>
      <w:r>
        <w:rPr>
          <w:rFonts w:ascii="Times New Roman" w:hAnsi="Times New Roman" w:eastAsia="宋体"/>
          <w:sz w:val="21"/>
          <w:szCs w:val="21"/>
          <w:lang w:val="zh-CN"/>
        </w:rPr>
        <w:t>、水环境保护措施</w:t>
      </w:r>
    </w:p>
    <w:p w14:paraId="10CB40DD">
      <w:pPr>
        <w:adjustRightInd w:val="0"/>
        <w:snapToGrid w:val="0"/>
        <w:spacing w:line="360" w:lineRule="auto"/>
        <w:ind w:firstLine="420" w:firstLineChars="200"/>
        <w:rPr>
          <w:rFonts w:ascii="Times New Roman" w:hAnsi="Times New Roman" w:eastAsia="宋体"/>
          <w:sz w:val="21"/>
          <w:szCs w:val="21"/>
          <w:lang w:val="zh-CN"/>
        </w:rPr>
      </w:pPr>
      <w:r>
        <w:rPr>
          <w:rFonts w:ascii="Times New Roman" w:hAnsi="Times New Roman" w:eastAsia="宋体"/>
          <w:sz w:val="21"/>
          <w:szCs w:val="21"/>
          <w:lang w:val="zh-CN"/>
        </w:rPr>
        <w:t>施工期废水主要为运输车辆冲洗废水及施工人员产生的生活废水。运输车辆冲洗废水产生量较少，主要污染物为泥沙，收集沉淀后用于场地喷洒降尘；生活污水主要污染物为COD、SS、氨氮，排入厂区污水站处理，处理后经污水管网排至园区污水处理厂。综上所述，项目施工期废水不会对周边水环境产生明显影响。</w:t>
      </w:r>
    </w:p>
    <w:p w14:paraId="27E34052">
      <w:pPr>
        <w:adjustRightInd w:val="0"/>
        <w:snapToGrid w:val="0"/>
        <w:spacing w:line="360" w:lineRule="auto"/>
        <w:ind w:firstLine="420" w:firstLineChars="200"/>
        <w:rPr>
          <w:rFonts w:ascii="Times New Roman" w:hAnsi="Times New Roman" w:eastAsia="宋体"/>
          <w:sz w:val="21"/>
          <w:szCs w:val="21"/>
          <w:lang w:val="zh-CN"/>
        </w:rPr>
      </w:pPr>
      <w:r>
        <w:rPr>
          <w:rFonts w:ascii="Times New Roman" w:hAnsi="Times New Roman" w:eastAsia="宋体"/>
          <w:sz w:val="21"/>
          <w:szCs w:val="21"/>
        </w:rPr>
        <w:t>3</w:t>
      </w:r>
      <w:r>
        <w:rPr>
          <w:rFonts w:ascii="Times New Roman" w:hAnsi="Times New Roman" w:eastAsia="宋体"/>
          <w:sz w:val="21"/>
          <w:szCs w:val="21"/>
          <w:lang w:val="zh-CN"/>
        </w:rPr>
        <w:t>、噪声治理措施</w:t>
      </w:r>
    </w:p>
    <w:p w14:paraId="260CE84C">
      <w:pPr>
        <w:adjustRightInd w:val="0"/>
        <w:snapToGrid w:val="0"/>
        <w:spacing w:line="360" w:lineRule="auto"/>
        <w:ind w:firstLine="420" w:firstLineChars="200"/>
        <w:rPr>
          <w:rFonts w:ascii="Times New Roman" w:hAnsi="Times New Roman" w:eastAsia="宋体"/>
          <w:sz w:val="21"/>
          <w:szCs w:val="21"/>
          <w:lang w:val="zh-CN"/>
        </w:rPr>
      </w:pPr>
      <w:r>
        <w:rPr>
          <w:rFonts w:ascii="Times New Roman" w:hAnsi="Times New Roman" w:eastAsia="宋体"/>
          <w:sz w:val="21"/>
          <w:szCs w:val="21"/>
          <w:lang w:val="zh-CN"/>
        </w:rPr>
        <w:t>施工噪声主要包括楼体施工、设备</w:t>
      </w:r>
      <w:r>
        <w:rPr>
          <w:rFonts w:ascii="Times New Roman" w:hAnsi="Times New Roman" w:eastAsia="宋体"/>
          <w:sz w:val="21"/>
          <w:szCs w:val="21"/>
        </w:rPr>
        <w:t>安装、</w:t>
      </w:r>
      <w:r>
        <w:rPr>
          <w:rFonts w:ascii="Times New Roman" w:hAnsi="Times New Roman" w:eastAsia="宋体"/>
          <w:sz w:val="21"/>
          <w:szCs w:val="21"/>
          <w:lang w:val="zh-CN"/>
        </w:rPr>
        <w:t>运输产生的交通噪声，建筑施工等工程机械产生的噪声，设备安装产生的安装噪声，类比调查可知，产噪声级值在90～105dB（A）。为尽可能减轻施工噪声对周围敏感点产生的影响，本评价提出如下要求：</w:t>
      </w:r>
    </w:p>
    <w:p w14:paraId="43FBDAF4">
      <w:pPr>
        <w:adjustRightInd w:val="0"/>
        <w:snapToGrid w:val="0"/>
        <w:spacing w:line="360" w:lineRule="auto"/>
        <w:ind w:firstLine="420" w:firstLineChars="200"/>
        <w:rPr>
          <w:rFonts w:ascii="Times New Roman" w:hAnsi="Times New Roman" w:eastAsia="宋体"/>
          <w:sz w:val="21"/>
          <w:szCs w:val="21"/>
          <w:lang w:val="zh-CN"/>
        </w:rPr>
      </w:pPr>
      <w:r>
        <w:rPr>
          <w:rFonts w:ascii="Times New Roman" w:hAnsi="Times New Roman" w:eastAsia="宋体"/>
          <w:sz w:val="21"/>
          <w:szCs w:val="21"/>
          <w:lang w:val="zh-CN"/>
        </w:rPr>
        <w:t>（</w:t>
      </w:r>
      <w:r>
        <w:rPr>
          <w:rFonts w:ascii="Times New Roman" w:hAnsi="Times New Roman" w:eastAsia="宋体"/>
          <w:sz w:val="21"/>
          <w:szCs w:val="21"/>
        </w:rPr>
        <w:t>1</w:t>
      </w:r>
      <w:r>
        <w:rPr>
          <w:rFonts w:ascii="Times New Roman" w:hAnsi="Times New Roman" w:eastAsia="宋体"/>
          <w:sz w:val="21"/>
          <w:szCs w:val="21"/>
          <w:lang w:val="zh-CN"/>
        </w:rPr>
        <w:t>）建设单位与施工单位签订合同时，应要求其使用低噪声机械设备，同时在施工过程中应设置专人对设备进行定期保养和维护，并负责对现场工作人员进行培训，严格按操作规范使用各类机械。</w:t>
      </w:r>
    </w:p>
    <w:p w14:paraId="16F0084C">
      <w:pPr>
        <w:adjustRightInd w:val="0"/>
        <w:snapToGrid w:val="0"/>
        <w:spacing w:line="360" w:lineRule="auto"/>
        <w:ind w:firstLine="420" w:firstLineChars="200"/>
        <w:rPr>
          <w:rFonts w:ascii="Times New Roman" w:hAnsi="Times New Roman" w:eastAsia="宋体"/>
          <w:sz w:val="21"/>
          <w:szCs w:val="21"/>
          <w:lang w:val="zh-CN"/>
        </w:rPr>
      </w:pPr>
      <w:r>
        <w:rPr>
          <w:rFonts w:ascii="Times New Roman" w:hAnsi="Times New Roman" w:eastAsia="宋体"/>
          <w:sz w:val="21"/>
          <w:szCs w:val="21"/>
          <w:lang w:val="zh-CN"/>
        </w:rPr>
        <w:t>（2）合理安排施工</w:t>
      </w:r>
      <w:r>
        <w:rPr>
          <w:rFonts w:ascii="Times New Roman" w:hAnsi="Times New Roman" w:eastAsia="宋体"/>
          <w:sz w:val="21"/>
          <w:szCs w:val="21"/>
        </w:rPr>
        <w:t>时间</w:t>
      </w:r>
      <w:r>
        <w:rPr>
          <w:rFonts w:ascii="Times New Roman" w:hAnsi="Times New Roman" w:eastAsia="宋体"/>
          <w:sz w:val="21"/>
          <w:szCs w:val="21"/>
          <w:lang w:val="zh-CN"/>
        </w:rPr>
        <w:t>，禁止在12:00～14:00（午休时间）、22:00～次日6:00（夜间）期间施工。</w:t>
      </w:r>
    </w:p>
    <w:p w14:paraId="29A7599E">
      <w:pPr>
        <w:adjustRightInd w:val="0"/>
        <w:snapToGrid w:val="0"/>
        <w:spacing w:line="360" w:lineRule="auto"/>
        <w:ind w:firstLine="420" w:firstLineChars="200"/>
        <w:rPr>
          <w:rFonts w:ascii="Times New Roman" w:hAnsi="Times New Roman" w:eastAsia="宋体"/>
          <w:sz w:val="21"/>
          <w:szCs w:val="21"/>
          <w:lang w:val="zh-CN"/>
        </w:rPr>
      </w:pPr>
      <w:r>
        <w:rPr>
          <w:rFonts w:ascii="Times New Roman" w:hAnsi="Times New Roman" w:eastAsia="宋体"/>
          <w:sz w:val="21"/>
          <w:szCs w:val="21"/>
          <w:lang w:val="zh-CN"/>
        </w:rPr>
        <w:t>（3）利用距离衰减措施，在不影响施工情况下将强噪声设备尽量分散布置使用，固定的机械设备应入棚操作。</w:t>
      </w:r>
    </w:p>
    <w:p w14:paraId="2984623D">
      <w:pPr>
        <w:adjustRightInd w:val="0"/>
        <w:snapToGrid w:val="0"/>
        <w:spacing w:line="360" w:lineRule="auto"/>
        <w:ind w:firstLine="420" w:firstLineChars="200"/>
        <w:rPr>
          <w:rFonts w:ascii="Times New Roman" w:hAnsi="Times New Roman" w:eastAsia="宋体"/>
          <w:sz w:val="21"/>
          <w:szCs w:val="21"/>
          <w:lang w:val="zh-CN"/>
        </w:rPr>
      </w:pPr>
      <w:r>
        <w:rPr>
          <w:rFonts w:ascii="Times New Roman" w:hAnsi="Times New Roman" w:eastAsia="宋体"/>
          <w:sz w:val="21"/>
          <w:szCs w:val="21"/>
          <w:lang w:val="zh-CN"/>
        </w:rPr>
        <w:t>（4）施工场所车辆出入地点，应尽量远离敏感区，车辆出入现场时应低速、禁鸣。</w:t>
      </w:r>
    </w:p>
    <w:p w14:paraId="7066C3A2">
      <w:pPr>
        <w:adjustRightInd w:val="0"/>
        <w:snapToGrid w:val="0"/>
        <w:spacing w:line="360" w:lineRule="auto"/>
        <w:ind w:firstLine="420" w:firstLineChars="200"/>
        <w:rPr>
          <w:rFonts w:ascii="Times New Roman" w:hAnsi="Times New Roman" w:eastAsia="宋体"/>
          <w:sz w:val="21"/>
          <w:szCs w:val="21"/>
          <w:lang w:val="zh-CN"/>
        </w:rPr>
      </w:pPr>
      <w:r>
        <w:rPr>
          <w:rFonts w:ascii="Times New Roman" w:hAnsi="Times New Roman" w:eastAsia="宋体"/>
          <w:sz w:val="21"/>
          <w:szCs w:val="21"/>
          <w:lang w:val="zh-CN"/>
        </w:rPr>
        <w:t>（5）建设管理部门应加强对施工工地的噪声管理，施工企业也应自律、文明施工，避免因施工噪声与居民产生纠纷。</w:t>
      </w:r>
    </w:p>
    <w:p w14:paraId="6306D17D">
      <w:pPr>
        <w:adjustRightInd w:val="0"/>
        <w:snapToGrid w:val="0"/>
        <w:spacing w:line="360" w:lineRule="auto"/>
        <w:ind w:firstLine="420" w:firstLineChars="200"/>
        <w:rPr>
          <w:rFonts w:ascii="Times New Roman" w:hAnsi="Times New Roman" w:eastAsia="宋体"/>
          <w:sz w:val="21"/>
          <w:szCs w:val="21"/>
          <w:lang w:val="zh-CN"/>
        </w:rPr>
      </w:pPr>
      <w:r>
        <w:rPr>
          <w:rFonts w:ascii="Times New Roman" w:hAnsi="Times New Roman" w:eastAsia="宋体"/>
          <w:sz w:val="21"/>
          <w:szCs w:val="21"/>
          <w:lang w:val="zh-CN"/>
        </w:rPr>
        <w:t>采取以上措施后，项目施工不会对周边环境敏感点产生明显影响，</w:t>
      </w:r>
      <w:r>
        <w:rPr>
          <w:rFonts w:ascii="Times New Roman" w:hAnsi="Times New Roman" w:eastAsia="宋体"/>
          <w:sz w:val="21"/>
          <w:szCs w:val="21"/>
        </w:rPr>
        <w:t>施工期场界噪声满足《建筑施工噪声排放标准》（GB12523-2025）表1标准的要求</w:t>
      </w:r>
      <w:r>
        <w:rPr>
          <w:rFonts w:ascii="Times New Roman" w:hAnsi="Times New Roman" w:eastAsia="宋体"/>
          <w:sz w:val="21"/>
          <w:szCs w:val="21"/>
          <w:lang w:val="zh-CN"/>
        </w:rPr>
        <w:t>，且施工噪声影响是短期的、暂时的，噪声影响将随着施工的结束而消除。</w:t>
      </w:r>
    </w:p>
    <w:p w14:paraId="6E2ED15C">
      <w:pPr>
        <w:adjustRightInd w:val="0"/>
        <w:snapToGrid w:val="0"/>
        <w:spacing w:line="360" w:lineRule="auto"/>
        <w:ind w:firstLine="420" w:firstLineChars="200"/>
        <w:rPr>
          <w:rFonts w:ascii="Times New Roman" w:hAnsi="Times New Roman" w:eastAsia="宋体"/>
          <w:sz w:val="21"/>
          <w:szCs w:val="21"/>
          <w:lang w:val="zh-CN"/>
        </w:rPr>
      </w:pPr>
      <w:r>
        <w:rPr>
          <w:rFonts w:ascii="Times New Roman" w:hAnsi="Times New Roman" w:eastAsia="宋体"/>
          <w:sz w:val="21"/>
          <w:szCs w:val="21"/>
        </w:rPr>
        <w:t>4</w:t>
      </w:r>
      <w:r>
        <w:rPr>
          <w:rFonts w:ascii="Times New Roman" w:hAnsi="Times New Roman" w:eastAsia="宋体"/>
          <w:sz w:val="21"/>
          <w:szCs w:val="21"/>
          <w:lang w:val="zh-CN"/>
        </w:rPr>
        <w:t>、固体废物治理措施</w:t>
      </w:r>
    </w:p>
    <w:p w14:paraId="77A76000">
      <w:pPr>
        <w:adjustRightInd w:val="0"/>
        <w:snapToGrid w:val="0"/>
        <w:spacing w:line="360" w:lineRule="auto"/>
        <w:ind w:firstLine="420" w:firstLineChars="200"/>
        <w:rPr>
          <w:rFonts w:ascii="Times New Roman" w:hAnsi="Times New Roman" w:eastAsia="宋体"/>
          <w:sz w:val="21"/>
          <w:szCs w:val="21"/>
          <w:lang w:val="zh-CN"/>
        </w:rPr>
      </w:pPr>
      <w:r>
        <w:rPr>
          <w:rFonts w:ascii="Times New Roman" w:hAnsi="Times New Roman" w:eastAsia="宋体"/>
          <w:sz w:val="21"/>
          <w:szCs w:val="21"/>
          <w:lang w:val="zh-CN"/>
        </w:rPr>
        <w:t>项目施工期产生的固体废物主要为</w:t>
      </w:r>
      <w:r>
        <w:rPr>
          <w:rFonts w:ascii="Times New Roman" w:hAnsi="Times New Roman" w:eastAsia="宋体"/>
          <w:sz w:val="21"/>
          <w:szCs w:val="21"/>
        </w:rPr>
        <w:t>施工</w:t>
      </w:r>
      <w:r>
        <w:rPr>
          <w:rFonts w:ascii="Times New Roman" w:hAnsi="Times New Roman" w:eastAsia="宋体"/>
          <w:sz w:val="21"/>
          <w:szCs w:val="21"/>
          <w:lang w:val="zh-CN"/>
        </w:rPr>
        <w:t>材料废料和施工人员产生的生活垃圾。</w:t>
      </w:r>
      <w:r>
        <w:rPr>
          <w:rFonts w:ascii="Times New Roman" w:hAnsi="Times New Roman" w:eastAsia="宋体"/>
          <w:sz w:val="21"/>
          <w:szCs w:val="21"/>
        </w:rPr>
        <w:t>施工</w:t>
      </w:r>
      <w:r>
        <w:rPr>
          <w:rFonts w:ascii="Times New Roman" w:hAnsi="Times New Roman" w:eastAsia="宋体"/>
          <w:sz w:val="21"/>
          <w:szCs w:val="21"/>
          <w:lang w:val="zh-CN"/>
        </w:rPr>
        <w:t>材料废料、生活垃圾送环卫部门指定地点，且在外运过程中用苫布覆盖，避免沿途遗洒，并按环卫部门指定路线行驶。</w:t>
      </w:r>
    </w:p>
    <w:p w14:paraId="2E4CE8A9">
      <w:pPr>
        <w:ind w:firstLine="420" w:firstLineChars="200"/>
        <w:rPr>
          <w:rFonts w:eastAsia="宋体"/>
          <w:b w:val="0"/>
          <w:bCs w:val="0"/>
          <w:sz w:val="21"/>
          <w:szCs w:val="21"/>
          <w:lang w:val="zh-CN" w:eastAsia="zh-CN"/>
        </w:rPr>
      </w:pPr>
      <w:r>
        <w:rPr>
          <w:rFonts w:eastAsia="宋体"/>
          <w:b w:val="0"/>
          <w:bCs w:val="0"/>
          <w:sz w:val="21"/>
          <w:szCs w:val="21"/>
          <w:lang w:val="zh-CN" w:eastAsia="zh-CN"/>
        </w:rPr>
        <w:t>综上所述，施工期产生的固体废物全部得到综合利用或妥善处置，不外排。</w:t>
      </w:r>
    </w:p>
    <w:p w14:paraId="5EF9FC4B">
      <w:pPr>
        <w:pStyle w:val="7"/>
        <w:adjustRightInd w:val="0"/>
        <w:snapToGrid w:val="0"/>
        <w:spacing w:line="380" w:lineRule="exact"/>
        <w:ind w:firstLine="422"/>
        <w:jc w:val="both"/>
        <w:rPr>
          <w:rFonts w:ascii="Times New Roman" w:hAnsi="Times New Roman" w:eastAsia="宋体" w:cs="Times New Roman"/>
          <w:b/>
          <w:sz w:val="21"/>
          <w:szCs w:val="21"/>
        </w:rPr>
      </w:pPr>
      <w:r>
        <w:rPr>
          <w:rFonts w:ascii="Times New Roman" w:hAnsi="Times New Roman" w:eastAsia="宋体" w:cs="Times New Roman"/>
          <w:b/>
          <w:sz w:val="21"/>
          <w:szCs w:val="21"/>
        </w:rPr>
        <w:t>一、废气</w:t>
      </w:r>
    </w:p>
    <w:p w14:paraId="2D1C4235">
      <w:pPr>
        <w:adjustRightInd w:val="0"/>
        <w:snapToGrid w:val="0"/>
        <w:spacing w:line="380" w:lineRule="exact"/>
        <w:ind w:firstLine="422" w:firstLineChars="200"/>
        <w:rPr>
          <w:rFonts w:ascii="Times New Roman" w:hAnsi="Times New Roman"/>
          <w:b/>
          <w:bCs/>
          <w:sz w:val="21"/>
          <w:szCs w:val="21"/>
        </w:rPr>
      </w:pPr>
      <w:r>
        <w:rPr>
          <w:rFonts w:ascii="Times New Roman" w:hAnsi="Times New Roman"/>
          <w:b/>
          <w:bCs/>
          <w:sz w:val="21"/>
          <w:szCs w:val="21"/>
        </w:rPr>
        <w:t>1</w:t>
      </w:r>
      <w:r>
        <w:rPr>
          <w:rFonts w:hint="eastAsia" w:hAnsi="宋体" w:eastAsia="宋体" w:cs="宋体"/>
          <w:b/>
          <w:bCs/>
          <w:sz w:val="21"/>
          <w:szCs w:val="21"/>
        </w:rPr>
        <w:t>、废气产生及处理措施情况</w:t>
      </w:r>
    </w:p>
    <w:p w14:paraId="41BBC4D0">
      <w:pPr>
        <w:adjustRightInd w:val="0"/>
        <w:snapToGrid w:val="0"/>
        <w:spacing w:line="380" w:lineRule="exact"/>
        <w:ind w:firstLine="420" w:firstLineChars="200"/>
        <w:rPr>
          <w:rFonts w:ascii="Times New Roman" w:hAnsi="Times New Roman" w:eastAsia="宋体"/>
          <w:bCs/>
          <w:sz w:val="21"/>
          <w:szCs w:val="21"/>
        </w:rPr>
      </w:pPr>
      <w:r>
        <w:rPr>
          <w:rFonts w:ascii="Times New Roman" w:hAnsi="Times New Roman" w:eastAsia="宋体"/>
          <w:bCs/>
          <w:sz w:val="21"/>
          <w:szCs w:val="21"/>
        </w:rPr>
        <w:t>本项目运营期根据分析检测流程及产污节点分析，分析检测室废气主要为分析检测过程中挥发的试剂，且分析检测过程均在通风橱内进行，本项目共设置通风橱1</w:t>
      </w:r>
      <w:r>
        <w:rPr>
          <w:rFonts w:hint="eastAsia" w:ascii="Times New Roman" w:hAnsi="Times New Roman" w:eastAsia="宋体"/>
          <w:bCs/>
          <w:sz w:val="21"/>
          <w:szCs w:val="21"/>
        </w:rPr>
        <w:t>65</w:t>
      </w:r>
      <w:r>
        <w:rPr>
          <w:rFonts w:ascii="Times New Roman" w:hAnsi="Times New Roman" w:eastAsia="宋体"/>
          <w:bCs/>
          <w:sz w:val="21"/>
          <w:szCs w:val="21"/>
        </w:rPr>
        <w:t>套、桌上型通风橱6套、步入式通风橱5套，产生及排放的主要大气污染物为非甲烷总烃、甲醇和氯化氢。根据企业分析检测内容，废气设有3套治理设施，分别为两级</w:t>
      </w:r>
      <w:r>
        <w:rPr>
          <w:rFonts w:ascii="Times New Roman" w:hAnsi="Times New Roman" w:eastAsia="宋体"/>
          <w:bCs/>
          <w:snapToGrid w:val="0"/>
          <w:sz w:val="21"/>
          <w:szCs w:val="21"/>
        </w:rPr>
        <w:t>活性炭吸附、碱洗+活性炭吸附、</w:t>
      </w:r>
      <w:r>
        <w:rPr>
          <w:rFonts w:ascii="Times New Roman" w:hAnsi="Times New Roman" w:eastAsia="宋体"/>
          <w:bCs/>
          <w:sz w:val="21"/>
          <w:szCs w:val="21"/>
        </w:rPr>
        <w:t>两级</w:t>
      </w:r>
      <w:r>
        <w:rPr>
          <w:rFonts w:ascii="Times New Roman" w:hAnsi="Times New Roman" w:eastAsia="宋体"/>
          <w:bCs/>
          <w:snapToGrid w:val="0"/>
          <w:sz w:val="21"/>
          <w:szCs w:val="21"/>
        </w:rPr>
        <w:t>活性炭吸附</w:t>
      </w:r>
      <w:r>
        <w:rPr>
          <w:rFonts w:ascii="Times New Roman" w:hAnsi="Times New Roman" w:eastAsia="宋体"/>
          <w:bCs/>
          <w:sz w:val="21"/>
          <w:szCs w:val="21"/>
        </w:rPr>
        <w:t>，经处理达标后，分别由3根30m排气筒排放。满足《河北省涉VOCs工业企业常用治理技术指南》要求。</w:t>
      </w:r>
    </w:p>
    <w:p w14:paraId="018C0B2E">
      <w:pPr>
        <w:spacing w:line="360" w:lineRule="auto"/>
        <w:ind w:firstLine="420" w:firstLineChars="200"/>
        <w:rPr>
          <w:rFonts w:ascii="Times New Roman" w:hAnsi="Times New Roman"/>
          <w:bCs/>
          <w:sz w:val="21"/>
          <w:szCs w:val="21"/>
        </w:rPr>
      </w:pPr>
      <w:r>
        <w:rPr>
          <w:rFonts w:ascii="Times New Roman" w:hAnsi="Times New Roman"/>
          <w:bCs/>
          <w:sz w:val="21"/>
          <w:szCs w:val="21"/>
        </w:rPr>
        <w:t>2</w:t>
      </w:r>
      <w:r>
        <w:rPr>
          <w:rFonts w:ascii="Times New Roman" w:hAnsi="Times New Roman" w:eastAsia="宋体"/>
          <w:bCs/>
          <w:sz w:val="21"/>
          <w:szCs w:val="21"/>
        </w:rPr>
        <w:t>、污染治理措施可行性分析</w:t>
      </w:r>
    </w:p>
    <w:p w14:paraId="01EBCFED">
      <w:pPr>
        <w:spacing w:line="360" w:lineRule="auto"/>
        <w:ind w:firstLine="420" w:firstLineChars="200"/>
        <w:rPr>
          <w:rFonts w:ascii="Times New Roman" w:hAnsi="Times New Roman"/>
          <w:bCs/>
          <w:sz w:val="21"/>
          <w:szCs w:val="21"/>
        </w:rPr>
      </w:pPr>
      <w:r>
        <w:rPr>
          <w:rFonts w:ascii="Times New Roman" w:hAnsi="Times New Roman" w:eastAsia="宋体"/>
          <w:bCs/>
          <w:sz w:val="21"/>
          <w:szCs w:val="21"/>
        </w:rPr>
        <w:t>本项目排放的主要大气污染物为甲醇、非甲烷总烃和氯化氢。其中氯化氢废气采用碱喷淋，甲醇、非甲烷总烃废气采用活性炭吸附装置处理，且活性炭吸附装置需满足《河北省涉</w:t>
      </w:r>
      <w:r>
        <w:rPr>
          <w:rFonts w:ascii="Times New Roman" w:hAnsi="Times New Roman"/>
          <w:bCs/>
          <w:sz w:val="21"/>
          <w:szCs w:val="21"/>
        </w:rPr>
        <w:t>VOCs</w:t>
      </w:r>
      <w:r>
        <w:rPr>
          <w:rFonts w:ascii="Times New Roman" w:hAnsi="Times New Roman" w:eastAsia="宋体"/>
          <w:bCs/>
          <w:sz w:val="21"/>
          <w:szCs w:val="21"/>
        </w:rPr>
        <w:t>工业企业常用治理技术指南》中活性炭填充量、截面积及碘值的要求。根据《排污许可证申请与核发技术规范总则》（</w:t>
      </w:r>
      <w:r>
        <w:rPr>
          <w:rFonts w:ascii="Times New Roman" w:hAnsi="Times New Roman"/>
          <w:bCs/>
          <w:sz w:val="21"/>
          <w:szCs w:val="21"/>
        </w:rPr>
        <w:t>HJ942-2018</w:t>
      </w:r>
      <w:r>
        <w:rPr>
          <w:rFonts w:ascii="Times New Roman" w:hAnsi="Times New Roman" w:eastAsia="宋体"/>
          <w:bCs/>
          <w:sz w:val="21"/>
          <w:szCs w:val="21"/>
        </w:rPr>
        <w:t>）：有机废气收集治理措施包括：焚烧、吸附、催化分解、其他；酸性废气可采用碱液喷淋吸收塔。本项目采取的废气治理措施活性炭吸附装置和碱喷淋，满足《排污许可证申请与核发技术规范总则》（</w:t>
      </w:r>
      <w:r>
        <w:rPr>
          <w:rFonts w:ascii="Times New Roman" w:hAnsi="Times New Roman"/>
          <w:bCs/>
          <w:sz w:val="21"/>
          <w:szCs w:val="21"/>
        </w:rPr>
        <w:t>HJ942-2018</w:t>
      </w:r>
      <w:r>
        <w:rPr>
          <w:rFonts w:ascii="Times New Roman" w:hAnsi="Times New Roman" w:eastAsia="宋体"/>
          <w:bCs/>
          <w:sz w:val="21"/>
          <w:szCs w:val="21"/>
        </w:rPr>
        <w:t>）要求。根据源强核算，项目污染物排放均可达到相应的排放标准。因此，本项目采取的废气治理措施为可行技术。</w:t>
      </w:r>
    </w:p>
    <w:p w14:paraId="7935E7B7">
      <w:pPr>
        <w:pStyle w:val="7"/>
        <w:ind w:firstLine="422"/>
        <w:jc w:val="both"/>
        <w:rPr>
          <w:rFonts w:ascii="Times New Roman" w:hAnsi="Times New Roman" w:eastAsia="宋体" w:cs="Times New Roman"/>
          <w:b/>
          <w:sz w:val="21"/>
          <w:szCs w:val="21"/>
        </w:rPr>
      </w:pPr>
      <w:r>
        <w:rPr>
          <w:rFonts w:ascii="Times New Roman" w:hAnsi="Times New Roman" w:eastAsia="宋体" w:cs="Times New Roman"/>
          <w:b/>
          <w:sz w:val="21"/>
          <w:szCs w:val="21"/>
        </w:rPr>
        <w:t>二、废水</w:t>
      </w:r>
    </w:p>
    <w:p w14:paraId="65857FA0">
      <w:pPr>
        <w:pStyle w:val="7"/>
        <w:widowControl w:val="0"/>
        <w:ind w:firstLine="422"/>
        <w:jc w:val="both"/>
        <w:rPr>
          <w:rFonts w:ascii="Times New Roman" w:hAnsi="Times New Roman" w:eastAsia="宋体" w:cs="Times New Roman"/>
          <w:b/>
          <w:bCs/>
          <w:sz w:val="21"/>
          <w:szCs w:val="21"/>
        </w:rPr>
      </w:pPr>
      <w:r>
        <w:rPr>
          <w:rFonts w:ascii="Times New Roman" w:hAnsi="Times New Roman" w:eastAsia="宋体" w:cs="Times New Roman"/>
          <w:b/>
          <w:bCs/>
          <w:sz w:val="21"/>
          <w:szCs w:val="21"/>
        </w:rPr>
        <w:t>1、废水源强分析</w:t>
      </w:r>
    </w:p>
    <w:p w14:paraId="679E7049">
      <w:pPr>
        <w:pStyle w:val="7"/>
        <w:widowControl w:val="0"/>
        <w:ind w:firstLine="420"/>
        <w:jc w:val="both"/>
        <w:rPr>
          <w:rFonts w:hint="eastAsia" w:ascii="Times New Roman" w:hAnsi="Times New Roman" w:eastAsia="宋体" w:cs="Times New Roman"/>
          <w:bCs/>
          <w:sz w:val="21"/>
          <w:szCs w:val="21"/>
        </w:rPr>
      </w:pPr>
      <w:r>
        <w:rPr>
          <w:rFonts w:ascii="Times New Roman" w:hAnsi="Times New Roman" w:eastAsia="宋体" w:cs="Times New Roman"/>
          <w:sz w:val="21"/>
          <w:szCs w:val="21"/>
        </w:rPr>
        <w:t>本项目废水为</w:t>
      </w:r>
      <w:r>
        <w:rPr>
          <w:rFonts w:ascii="Times New Roman" w:hAnsi="Times New Roman" w:eastAsia="宋体" w:cs="Times New Roman"/>
          <w:bCs/>
          <w:sz w:val="21"/>
          <w:szCs w:val="21"/>
        </w:rPr>
        <w:t>分析检测器具第三遍清洗废水、纯水制备排水和</w:t>
      </w:r>
      <w:r>
        <w:rPr>
          <w:rFonts w:ascii="Times New Roman" w:hAnsi="Times New Roman" w:eastAsia="宋体" w:cs="Times New Roman"/>
          <w:sz w:val="21"/>
          <w:szCs w:val="21"/>
        </w:rPr>
        <w:t>职工生活废水。其中</w:t>
      </w:r>
      <w:r>
        <w:rPr>
          <w:rFonts w:ascii="Times New Roman" w:hAnsi="Times New Roman" w:eastAsia="宋体" w:cs="Times New Roman"/>
          <w:bCs/>
          <w:sz w:val="21"/>
          <w:szCs w:val="21"/>
        </w:rPr>
        <w:t>分析检测器具第三遍清洗废水量为1m</w:t>
      </w:r>
      <w:r>
        <w:rPr>
          <w:rFonts w:ascii="Times New Roman" w:hAnsi="Times New Roman" w:eastAsia="宋体" w:cs="Times New Roman"/>
          <w:bCs/>
          <w:sz w:val="21"/>
          <w:szCs w:val="21"/>
          <w:vertAlign w:val="superscript"/>
        </w:rPr>
        <w:t>3</w:t>
      </w:r>
      <w:r>
        <w:rPr>
          <w:rFonts w:ascii="Times New Roman" w:hAnsi="Times New Roman" w:eastAsia="宋体" w:cs="Times New Roman"/>
          <w:bCs/>
          <w:sz w:val="21"/>
          <w:szCs w:val="21"/>
        </w:rPr>
        <w:t>/d，水质为pH</w:t>
      </w:r>
      <w:r>
        <w:rPr>
          <w:rFonts w:hint="eastAsia" w:ascii="Times New Roman" w:hAnsi="Times New Roman" w:eastAsia="宋体" w:cs="Times New Roman"/>
          <w:bCs/>
          <w:sz w:val="21"/>
          <w:szCs w:val="21"/>
        </w:rPr>
        <w:t>6-8</w:t>
      </w:r>
      <w:r>
        <w:rPr>
          <w:rFonts w:ascii="Times New Roman" w:hAnsi="Times New Roman" w:eastAsia="宋体" w:cs="Times New Roman"/>
          <w:bCs/>
          <w:sz w:val="21"/>
          <w:szCs w:val="21"/>
        </w:rPr>
        <w:t>、COD 800mg/L、BOD</w:t>
      </w:r>
      <w:r>
        <w:rPr>
          <w:rFonts w:ascii="Times New Roman" w:hAnsi="Times New Roman" w:eastAsia="宋体" w:cs="Times New Roman"/>
          <w:bCs/>
          <w:sz w:val="21"/>
          <w:szCs w:val="21"/>
          <w:vertAlign w:val="subscript"/>
        </w:rPr>
        <w:t>5</w:t>
      </w:r>
      <w:r>
        <w:rPr>
          <w:rFonts w:ascii="Times New Roman" w:hAnsi="Times New Roman" w:eastAsia="宋体" w:cs="Times New Roman"/>
          <w:bCs/>
          <w:sz w:val="21"/>
          <w:szCs w:val="21"/>
        </w:rPr>
        <w:t xml:space="preserve"> 250mg/L、SS 200mg/L、氨氮 25mg/L，排入厂区厌氧塔处理。经处理后水质为pH</w:t>
      </w:r>
      <w:r>
        <w:rPr>
          <w:rFonts w:hint="eastAsia" w:ascii="Times New Roman" w:hAnsi="Times New Roman" w:eastAsia="宋体" w:cs="Times New Roman"/>
          <w:bCs/>
          <w:sz w:val="21"/>
          <w:szCs w:val="21"/>
        </w:rPr>
        <w:t>6-8</w:t>
      </w:r>
      <w:r>
        <w:rPr>
          <w:rFonts w:ascii="Times New Roman" w:hAnsi="Times New Roman" w:eastAsia="宋体" w:cs="Times New Roman"/>
          <w:bCs/>
          <w:sz w:val="21"/>
          <w:szCs w:val="21"/>
        </w:rPr>
        <w:t>、COD 150mg/L、BOD</w:t>
      </w:r>
      <w:r>
        <w:rPr>
          <w:rFonts w:ascii="Times New Roman" w:hAnsi="Times New Roman" w:eastAsia="宋体" w:cs="Times New Roman"/>
          <w:bCs/>
          <w:sz w:val="21"/>
          <w:szCs w:val="21"/>
          <w:vertAlign w:val="subscript"/>
        </w:rPr>
        <w:t>5</w:t>
      </w:r>
      <w:r>
        <w:rPr>
          <w:rFonts w:ascii="Times New Roman" w:hAnsi="Times New Roman" w:eastAsia="宋体" w:cs="Times New Roman"/>
          <w:bCs/>
          <w:sz w:val="21"/>
          <w:szCs w:val="21"/>
        </w:rPr>
        <w:t xml:space="preserve"> 60mg/L、SS 120mg/L、氨氮 20mg/L；纯水制备排水量为5.3m</w:t>
      </w:r>
      <w:r>
        <w:rPr>
          <w:rFonts w:ascii="Times New Roman" w:hAnsi="Times New Roman" w:eastAsia="宋体" w:cs="Times New Roman"/>
          <w:bCs/>
          <w:sz w:val="21"/>
          <w:szCs w:val="21"/>
          <w:vertAlign w:val="superscript"/>
        </w:rPr>
        <w:t>3</w:t>
      </w:r>
      <w:r>
        <w:rPr>
          <w:rFonts w:ascii="Times New Roman" w:hAnsi="Times New Roman" w:eastAsia="宋体" w:cs="Times New Roman"/>
          <w:bCs/>
          <w:sz w:val="21"/>
          <w:szCs w:val="21"/>
        </w:rPr>
        <w:t>/d，水质为COD 20mg/L、BOD</w:t>
      </w:r>
      <w:r>
        <w:rPr>
          <w:rFonts w:ascii="Times New Roman" w:hAnsi="Times New Roman" w:eastAsia="宋体" w:cs="Times New Roman"/>
          <w:bCs/>
          <w:sz w:val="21"/>
          <w:szCs w:val="21"/>
          <w:vertAlign w:val="subscript"/>
        </w:rPr>
        <w:t>5</w:t>
      </w:r>
      <w:r>
        <w:rPr>
          <w:rFonts w:ascii="Times New Roman" w:hAnsi="Times New Roman" w:eastAsia="宋体" w:cs="Times New Roman"/>
          <w:bCs/>
          <w:sz w:val="21"/>
          <w:szCs w:val="21"/>
        </w:rPr>
        <w:t xml:space="preserve"> 5mg/L、SS 50mg/L、氨氮 3mg/L，</w:t>
      </w:r>
      <w:r>
        <w:rPr>
          <w:rFonts w:ascii="Times New Roman" w:hAnsi="Times New Roman" w:eastAsia="宋体" w:cs="Times New Roman"/>
          <w:sz w:val="21"/>
          <w:szCs w:val="21"/>
        </w:rPr>
        <w:t>直接排入园区污水管网；职工生活废水</w:t>
      </w:r>
      <w:r>
        <w:rPr>
          <w:rFonts w:ascii="Times New Roman" w:hAnsi="Times New Roman" w:eastAsia="宋体" w:cs="Times New Roman"/>
          <w:bCs/>
          <w:sz w:val="21"/>
          <w:szCs w:val="21"/>
        </w:rPr>
        <w:t>量为1m</w:t>
      </w:r>
      <w:r>
        <w:rPr>
          <w:rFonts w:ascii="Times New Roman" w:hAnsi="Times New Roman" w:eastAsia="宋体" w:cs="Times New Roman"/>
          <w:bCs/>
          <w:sz w:val="21"/>
          <w:szCs w:val="21"/>
          <w:vertAlign w:val="superscript"/>
        </w:rPr>
        <w:t>3</w:t>
      </w:r>
      <w:r>
        <w:rPr>
          <w:rFonts w:ascii="Times New Roman" w:hAnsi="Times New Roman" w:eastAsia="宋体" w:cs="Times New Roman"/>
          <w:bCs/>
          <w:sz w:val="21"/>
          <w:szCs w:val="21"/>
        </w:rPr>
        <w:t>/d，水质为COD 500mg/L、BOD</w:t>
      </w:r>
      <w:r>
        <w:rPr>
          <w:rFonts w:ascii="Times New Roman" w:hAnsi="Times New Roman" w:eastAsia="宋体" w:cs="Times New Roman"/>
          <w:bCs/>
          <w:sz w:val="21"/>
          <w:szCs w:val="21"/>
          <w:vertAlign w:val="subscript"/>
        </w:rPr>
        <w:t>5</w:t>
      </w:r>
      <w:r>
        <w:rPr>
          <w:rFonts w:ascii="Times New Roman" w:hAnsi="Times New Roman" w:eastAsia="宋体" w:cs="Times New Roman"/>
          <w:bCs/>
          <w:sz w:val="21"/>
          <w:szCs w:val="21"/>
        </w:rPr>
        <w:t xml:space="preserve"> 300mg/L、SS 300mg/L、氨氮 30mg/L，经化粪池处理后排入厂区生活污水处理站（A/O一体化）进一步处理。经处理后水质为COD 120mg/L、BOD</w:t>
      </w:r>
      <w:r>
        <w:rPr>
          <w:rFonts w:ascii="Times New Roman" w:hAnsi="Times New Roman" w:eastAsia="宋体" w:cs="Times New Roman"/>
          <w:bCs/>
          <w:sz w:val="21"/>
          <w:szCs w:val="21"/>
          <w:vertAlign w:val="subscript"/>
        </w:rPr>
        <w:t>5</w:t>
      </w:r>
      <w:r>
        <w:rPr>
          <w:rFonts w:ascii="Times New Roman" w:hAnsi="Times New Roman" w:eastAsia="宋体" w:cs="Times New Roman"/>
          <w:bCs/>
          <w:sz w:val="21"/>
          <w:szCs w:val="21"/>
        </w:rPr>
        <w:t xml:space="preserve"> 150mg/L、SS 100mg/L、氨氮 20mg/L。以上废水经混合后通过厂区排放口排入园区污水管网，废水水质为pH</w:t>
      </w:r>
      <w:r>
        <w:rPr>
          <w:rFonts w:hint="eastAsia" w:ascii="Times New Roman" w:hAnsi="Times New Roman" w:eastAsia="宋体" w:cs="Times New Roman"/>
          <w:bCs/>
          <w:sz w:val="21"/>
          <w:szCs w:val="21"/>
        </w:rPr>
        <w:t>6-8</w:t>
      </w:r>
      <w:r>
        <w:rPr>
          <w:rFonts w:ascii="Times New Roman" w:hAnsi="Times New Roman" w:eastAsia="宋体" w:cs="Times New Roman"/>
          <w:bCs/>
          <w:sz w:val="21"/>
          <w:szCs w:val="21"/>
        </w:rPr>
        <w:t>、COD 52mg/L、BOD</w:t>
      </w:r>
      <w:r>
        <w:rPr>
          <w:rFonts w:ascii="Times New Roman" w:hAnsi="Times New Roman" w:eastAsia="宋体" w:cs="Times New Roman"/>
          <w:bCs/>
          <w:sz w:val="21"/>
          <w:szCs w:val="21"/>
          <w:vertAlign w:val="subscript"/>
        </w:rPr>
        <w:t>5</w:t>
      </w:r>
      <w:r>
        <w:rPr>
          <w:rFonts w:ascii="Times New Roman" w:hAnsi="Times New Roman" w:eastAsia="宋体" w:cs="Times New Roman"/>
          <w:bCs/>
          <w:sz w:val="21"/>
          <w:szCs w:val="21"/>
        </w:rPr>
        <w:t xml:space="preserve"> 32mg/L、SS 66mg/L、氨氮 8mg/L，满足</w:t>
      </w:r>
      <w:r>
        <w:rPr>
          <w:rFonts w:ascii="Times New Roman" w:hAnsi="Times New Roman" w:eastAsia="宋体" w:cs="Times New Roman"/>
          <w:sz w:val="21"/>
          <w:szCs w:val="21"/>
        </w:rPr>
        <w:t>《污水综合排放标准》(GB8978-1996)表4三级标准、《烧碱、聚氯乙烯工业水污染物排放标准》（GB15581-2016）表1 间接排放标准及石家庄高新区循化环境水务有限公司污水接纳协议水质要求</w:t>
      </w:r>
      <w:r>
        <w:rPr>
          <w:rFonts w:ascii="Times New Roman" w:hAnsi="Times New Roman" w:eastAsia="宋体" w:cs="Times New Roman"/>
          <w:bCs/>
          <w:sz w:val="21"/>
          <w:szCs w:val="21"/>
        </w:rPr>
        <w:t>。</w:t>
      </w:r>
      <w:r>
        <w:rPr>
          <w:rFonts w:ascii="Times New Roman" w:hAnsi="Times New Roman" w:eastAsia="宋体" w:cs="Times New Roman"/>
          <w:sz w:val="21"/>
          <w:szCs w:val="21"/>
        </w:rPr>
        <w:t>本项目外排废水水质满足石家庄高新区循化环境水务有限公司进水水质要求，同时外排水量小于污水处理厂的处理规模。因此，从水质、水量上分析项目外排废水不会对石家庄高新区循化环境水务有限公司的正常运行产生明显不利的冲击影响，措施可行。</w:t>
      </w:r>
    </w:p>
    <w:p w14:paraId="5DE9242D">
      <w:pPr>
        <w:pStyle w:val="7"/>
        <w:ind w:firstLine="422"/>
        <w:jc w:val="both"/>
        <w:rPr>
          <w:rFonts w:ascii="Times New Roman" w:hAnsi="Times New Roman" w:eastAsia="宋体" w:cs="Times New Roman"/>
          <w:b/>
          <w:bCs/>
          <w:sz w:val="21"/>
          <w:szCs w:val="21"/>
        </w:rPr>
      </w:pPr>
      <w:r>
        <w:rPr>
          <w:rFonts w:ascii="Times New Roman" w:hAnsi="Times New Roman" w:eastAsia="宋体" w:cs="Times New Roman"/>
          <w:b/>
          <w:bCs/>
          <w:sz w:val="21"/>
          <w:szCs w:val="21"/>
        </w:rPr>
        <w:t>三、噪声</w:t>
      </w:r>
    </w:p>
    <w:p w14:paraId="77BA0102">
      <w:pPr>
        <w:pStyle w:val="11"/>
        <w:ind w:firstLine="420"/>
        <w:rPr>
          <w:rFonts w:ascii="Times New Roman" w:hAnsi="Times New Roman" w:eastAsia="宋体" w:cs="Times New Roman"/>
          <w:kern w:val="24"/>
          <w:sz w:val="21"/>
          <w:szCs w:val="21"/>
        </w:rPr>
      </w:pPr>
      <w:r>
        <w:rPr>
          <w:rFonts w:ascii="Times New Roman" w:hAnsi="Times New Roman" w:eastAsia="宋体"/>
          <w:bCs/>
          <w:sz w:val="21"/>
          <w:szCs w:val="21"/>
        </w:rPr>
        <w:t>本项目噪声污染源主要来自分析检测设备、泵类和风机等设备噪声，噪声级值55～90dB(A)，连续排放，降噪后声级25~30dB(A)。为了控制噪声污染源的噪声污染，在满足工艺的条件下，采取选用低噪声设备、基础减振、合理布局、加强设备维护、保养等措施。</w:t>
      </w:r>
      <w:r>
        <w:rPr>
          <w:rFonts w:ascii="Times New Roman" w:hAnsi="Times New Roman" w:eastAsia="宋体" w:cs="Times New Roman"/>
          <w:kern w:val="24"/>
          <w:sz w:val="21"/>
          <w:szCs w:val="21"/>
        </w:rPr>
        <w:t>经预测厂界昼间贡献值噪声满足《工业企业厂界环境噪声排放标准》(GB12348-2008)中3类标准，即昼间≤65dB(A)。</w:t>
      </w:r>
    </w:p>
    <w:p w14:paraId="435FB6C9">
      <w:pPr>
        <w:pStyle w:val="7"/>
        <w:ind w:firstLine="422"/>
        <w:jc w:val="both"/>
        <w:rPr>
          <w:rFonts w:ascii="Times New Roman" w:hAnsi="Times New Roman" w:eastAsia="宋体" w:cs="Times New Roman"/>
          <w:b/>
          <w:sz w:val="21"/>
          <w:szCs w:val="21"/>
        </w:rPr>
      </w:pPr>
      <w:r>
        <w:rPr>
          <w:rFonts w:ascii="Times New Roman" w:hAnsi="Times New Roman" w:eastAsia="宋体" w:cs="Times New Roman"/>
          <w:b/>
          <w:sz w:val="21"/>
          <w:szCs w:val="21"/>
        </w:rPr>
        <w:t>四、固体废物</w:t>
      </w:r>
    </w:p>
    <w:p w14:paraId="0258DBBA">
      <w:pPr>
        <w:pStyle w:val="7"/>
        <w:ind w:firstLine="420"/>
        <w:rPr>
          <w:rFonts w:ascii="Times New Roman" w:hAnsi="Times New Roman" w:eastAsia="宋体" w:cs="Times New Roman"/>
          <w:bCs/>
          <w:sz w:val="21"/>
          <w:szCs w:val="21"/>
        </w:rPr>
      </w:pPr>
      <w:r>
        <w:rPr>
          <w:rFonts w:ascii="Times New Roman" w:hAnsi="Times New Roman" w:eastAsia="宋体" w:cs="Times New Roman"/>
          <w:bCs/>
          <w:sz w:val="21"/>
          <w:szCs w:val="21"/>
        </w:rPr>
        <w:t>（1）固废产生情况</w:t>
      </w:r>
    </w:p>
    <w:p w14:paraId="3C44ABD7">
      <w:pPr>
        <w:pStyle w:val="7"/>
        <w:ind w:firstLine="420"/>
        <w:rPr>
          <w:rFonts w:ascii="Times New Roman" w:hAnsi="Times New Roman" w:eastAsia="宋体" w:cs="Times New Roman"/>
          <w:sz w:val="21"/>
          <w:szCs w:val="21"/>
        </w:rPr>
      </w:pPr>
      <w:r>
        <w:rPr>
          <w:rFonts w:ascii="Times New Roman" w:hAnsi="Times New Roman" w:eastAsia="宋体" w:cs="Times New Roman"/>
          <w:sz w:val="21"/>
          <w:szCs w:val="21"/>
        </w:rPr>
        <w:t>本项目建成后，产生的固体废物为分析检测废液（分析检测废水、分析检测器具清洗废水）、废试剂、废试剂瓶、</w:t>
      </w:r>
      <w:r>
        <w:rPr>
          <w:rFonts w:hint="eastAsia" w:eastAsia="宋体"/>
          <w:bCs/>
          <w:sz w:val="21"/>
          <w:szCs w:val="21"/>
        </w:rPr>
        <w:t>废实验室样品、</w:t>
      </w:r>
      <w:r>
        <w:rPr>
          <w:rFonts w:ascii="Times New Roman" w:hAnsi="Times New Roman" w:eastAsia="宋体" w:cs="Times New Roman"/>
          <w:sz w:val="21"/>
          <w:szCs w:val="21"/>
        </w:rPr>
        <w:t>接触药品的废手套、废活性炭和职工生活垃圾。</w:t>
      </w:r>
    </w:p>
    <w:p w14:paraId="2462FE13">
      <w:pPr>
        <w:pStyle w:val="7"/>
        <w:ind w:firstLine="420"/>
        <w:rPr>
          <w:rFonts w:ascii="Times New Roman" w:hAnsi="Times New Roman" w:eastAsia="宋体" w:cs="Times New Roman"/>
          <w:sz w:val="21"/>
          <w:szCs w:val="21"/>
        </w:rPr>
      </w:pPr>
      <w:r>
        <w:rPr>
          <w:rFonts w:ascii="Times New Roman" w:hAnsi="Times New Roman" w:eastAsia="宋体" w:cs="Times New Roman"/>
          <w:sz w:val="21"/>
          <w:szCs w:val="21"/>
        </w:rPr>
        <w:t>根据《国家危险废物名录（2021年版）》，本项目分析检测废液（分析检测废水、分析检测器具清洗废水）、废试剂、废试剂瓶、</w:t>
      </w:r>
      <w:r>
        <w:rPr>
          <w:rFonts w:hint="eastAsia" w:eastAsia="宋体"/>
          <w:bCs/>
          <w:sz w:val="21"/>
          <w:szCs w:val="21"/>
        </w:rPr>
        <w:t>废实验室样品、</w:t>
      </w:r>
      <w:r>
        <w:rPr>
          <w:rFonts w:ascii="Times New Roman" w:hAnsi="Times New Roman" w:eastAsia="宋体" w:cs="Times New Roman"/>
          <w:sz w:val="21"/>
          <w:szCs w:val="21"/>
        </w:rPr>
        <w:t>接触药品的废手套、废活性炭均属于危险废物。由专用密闭容器收集，分区暂存于危废暂存间，定期交由有资质单位处理。职工生活垃圾由环卫部门统一处置。</w:t>
      </w:r>
    </w:p>
    <w:p w14:paraId="1B98180C">
      <w:pPr>
        <w:pStyle w:val="7"/>
        <w:ind w:firstLine="420"/>
        <w:rPr>
          <w:rFonts w:ascii="Times New Roman" w:hAnsi="Times New Roman" w:eastAsia="宋体" w:cs="Times New Roman"/>
          <w:sz w:val="21"/>
          <w:szCs w:val="21"/>
        </w:rPr>
      </w:pPr>
      <w:r>
        <w:rPr>
          <w:rFonts w:ascii="Times New Roman" w:hAnsi="Times New Roman" w:eastAsia="宋体" w:cs="Times New Roman"/>
          <w:sz w:val="21"/>
          <w:szCs w:val="21"/>
        </w:rPr>
        <w:t>项目产生的各类危险废物按照分类，分区暂存，危废暂存间暂存容量满足本项目所产危废量的暂存需求。本项目产生的危险废物储存采用密闭容器，分类、分区储存于危废暂存间内，并严格台账记录，定期委托有资质单位进行处理。满足危险废物处置执行《危险废物贮存污染控制标准》（GB18597-2023）相关要求。</w:t>
      </w:r>
    </w:p>
    <w:p w14:paraId="18D9A560">
      <w:pPr>
        <w:pStyle w:val="7"/>
        <w:ind w:firstLine="420"/>
        <w:rPr>
          <w:rFonts w:ascii="Times New Roman" w:hAnsi="Times New Roman" w:eastAsia="宋体" w:cs="Times New Roman"/>
          <w:sz w:val="21"/>
          <w:szCs w:val="21"/>
        </w:rPr>
      </w:pPr>
      <w:r>
        <w:rPr>
          <w:rFonts w:ascii="Times New Roman" w:hAnsi="Times New Roman" w:eastAsia="宋体" w:cs="Times New Roman"/>
          <w:sz w:val="21"/>
          <w:szCs w:val="21"/>
        </w:rPr>
        <w:t>综上所述，本项目所产固废按照不同性质进行了分类处置，处置措施有效可行，因此本项目所产固废在处置过程中不会对区域环境产生影响。</w:t>
      </w:r>
    </w:p>
    <w:p w14:paraId="2B30D424">
      <w:pPr>
        <w:ind w:firstLine="420" w:firstLineChars="200"/>
        <w:rPr>
          <w:rFonts w:hint="eastAsia" w:eastAsia="宋体"/>
          <w:b w:val="0"/>
          <w:bCs w:val="0"/>
          <w:sz w:val="21"/>
          <w:szCs w:val="21"/>
          <w:lang w:val="en-US" w:eastAsia="zh-CN"/>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MS Mincho">
    <w:altName w:val="Yu Gothic UI"/>
    <w:panose1 w:val="02020609040205080304"/>
    <w:charset w:val="80"/>
    <w:family w:val="modern"/>
    <w:pitch w:val="default"/>
    <w:sig w:usb0="00000000" w:usb1="00000000" w:usb2="00000010" w:usb3="00000000" w:csb0="0002009F" w:csb1="00000000"/>
  </w:font>
  <w:font w:name="Yu Gothic UI">
    <w:panose1 w:val="020B0500000000000000"/>
    <w:charset w:val="80"/>
    <w:family w:val="auto"/>
    <w:pitch w:val="default"/>
    <w:sig w:usb0="E00002FF" w:usb1="2AC7FDFF" w:usb2="00000016" w:usb3="00000000" w:csb0="2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E4421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qFormat/>
    <w:uiPriority w:val="99"/>
    <w:pPr>
      <w:keepNext/>
      <w:keepLines/>
      <w:spacing w:before="260" w:after="260" w:line="416" w:lineRule="auto"/>
      <w:outlineLvl w:val="2"/>
    </w:pPr>
    <w:rPr>
      <w:rFonts w:ascii="Times New Roman" w:hAnsi="Times New Roman"/>
      <w:b/>
      <w:bCs/>
      <w:kern w:val="2"/>
      <w:sz w:val="32"/>
      <w:szCs w:val="32"/>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Normal Indent"/>
    <w:basedOn w:val="1"/>
    <w:next w:val="4"/>
    <w:qFormat/>
    <w:uiPriority w:val="0"/>
    <w:pPr>
      <w:widowControl/>
      <w:ind w:firstLine="420"/>
      <w:jc w:val="left"/>
    </w:pPr>
    <w:rPr>
      <w:rFonts w:ascii="Arial" w:hAnsi="Arial"/>
      <w:kern w:val="2"/>
    </w:rPr>
  </w:style>
  <w:style w:type="paragraph" w:styleId="4">
    <w:name w:val="toc 1"/>
    <w:basedOn w:val="1"/>
    <w:next w:val="1"/>
    <w:qFormat/>
    <w:uiPriority w:val="39"/>
    <w:pPr>
      <w:spacing w:before="120" w:after="120"/>
      <w:jc w:val="left"/>
    </w:pPr>
    <w:rPr>
      <w:rFonts w:cs="Arial"/>
      <w:b/>
      <w:caps/>
      <w:sz w:val="24"/>
    </w:rPr>
  </w:style>
  <w:style w:type="paragraph" w:customStyle="1" w:styleId="7">
    <w:name w:val="样式 样式 样式 样式 样式 正文@ + 首行缩进:  2 字符 字距调整小四 紧缩量  0.2 磅 + 首行缩进:  2 字符..."/>
    <w:basedOn w:val="8"/>
    <w:qFormat/>
    <w:uiPriority w:val="0"/>
    <w:pPr>
      <w:widowControl/>
      <w:spacing w:line="360" w:lineRule="auto"/>
      <w:ind w:firstLine="200" w:firstLineChars="200"/>
      <w:jc w:val="left"/>
    </w:pPr>
  </w:style>
  <w:style w:type="paragraph" w:customStyle="1" w:styleId="8">
    <w:name w:val="样式 样式 样式 样式 正文@ + 首行缩进:  2 字符 字距调整小四 紧缩量  0.2 磅 + 首行缩进:  2 字符 + ...1"/>
    <w:basedOn w:val="9"/>
    <w:qFormat/>
    <w:uiPriority w:val="0"/>
    <w:pPr>
      <w:widowControl/>
      <w:spacing w:line="312" w:lineRule="auto"/>
      <w:ind w:firstLine="438" w:firstLineChars="200"/>
      <w:jc w:val="left"/>
    </w:pPr>
    <w:rPr>
      <w:lang w:val="en-US" w:eastAsia="zh-CN"/>
    </w:rPr>
  </w:style>
  <w:style w:type="paragraph" w:customStyle="1" w:styleId="9">
    <w:name w:val="样式 样式 样式 正文@ + 首行缩进:  2 字符 字距调整小四 紧缩量  0.2 磅 + 首行缩进:  2 字符 + 首行缩..."/>
    <w:basedOn w:val="10"/>
    <w:qFormat/>
    <w:uiPriority w:val="0"/>
    <w:pPr>
      <w:spacing w:line="360" w:lineRule="auto"/>
      <w:ind w:firstLine="438" w:firstLineChars="200"/>
    </w:pPr>
    <w:rPr>
      <w:rFonts w:ascii="宋体" w:hAnsi="宋体" w:cs="宋体"/>
      <w:kern w:val="24"/>
      <w:sz w:val="24"/>
    </w:rPr>
  </w:style>
  <w:style w:type="paragraph" w:customStyle="1" w:styleId="10">
    <w:name w:val="样式 样式 正文@ + 首行缩进:  2 字符 字距调整小四 紧缩量  0.2 磅 + 首行缩进:  2 字符"/>
    <w:basedOn w:val="1"/>
    <w:qFormat/>
    <w:uiPriority w:val="0"/>
    <w:pPr>
      <w:spacing w:line="360" w:lineRule="auto"/>
      <w:ind w:firstLine="480" w:firstLineChars="200"/>
    </w:pPr>
    <w:rPr>
      <w:rFonts w:hAnsi="宋体"/>
      <w:kern w:val="24"/>
      <w:szCs w:val="24"/>
    </w:rPr>
  </w:style>
  <w:style w:type="paragraph" w:customStyle="1" w:styleId="11">
    <w:name w:val="XQ报告表正文"/>
    <w:basedOn w:val="1"/>
    <w:qFormat/>
    <w:uiPriority w:val="0"/>
    <w:pPr>
      <w:adjustRightInd w:val="0"/>
      <w:snapToGrid w:val="0"/>
      <w:spacing w:line="360" w:lineRule="auto"/>
      <w:ind w:firstLine="200" w:firstLineChars="200"/>
    </w:pPr>
    <w:rPr>
      <w:rFonts w:hAnsi="宋体" w:cs="宋体"/>
      <w:bCs/>
      <w:snapToGrid w:val="0"/>
      <w:kern w:val="0"/>
      <w:sz w:val="24"/>
      <w:lang w:val="zh-C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2026-01-26T07:25:51Z</dcterms:created>
  <dc:creator>X.L.Schillor</dc:creator>
  <cp:lastModifiedBy>席绍添</cp:lastModifiedBy>
  <dcterms:modified xsi:type="dcterms:W3CDTF">2026-01-26T07:31:09Z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eyJoZGlkIjoiNjRkODU1MDMwNjdhNTM4YTAzMzliOGJiZmY0YTI3YjgiLCJ1c2VySWQiOiIxNzEwNjc5MTU1In0=</vt:lpwstr>
  </property>
  <property fmtid="{D5CDD505-2E9C-101B-9397-08002B2CF9AE}" pid="4" name="ICV">
    <vt:lpwstr>E592821853184C13AD27EB7E87BA8BAA_12</vt:lpwstr>
  </property>
</Properties>
</file>