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20" w:name="_GoBack"/>
      <w:bookmarkEnd w:id="20"/>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29</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30</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78</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80</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81</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82</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365石家庄高新技术产业开发区生态环境局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13029.13</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152.66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41.91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r>
              <w:t>13221.02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126.34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13029.13</w:t>
            </w:r>
          </w:p>
        </w:tc>
        <w:tc>
          <w:tcPr>
            <w:tcW w:w="4535" w:type="dxa"/>
            <w:vAlign w:val="center"/>
          </w:tcPr>
          <w:p>
            <w:pPr>
              <w:pStyle w:val="15"/>
            </w:pPr>
            <w:r>
              <w:t>本年支出合计</w:t>
            </w:r>
          </w:p>
        </w:tc>
        <w:tc>
          <w:tcPr>
            <w:tcW w:w="2126" w:type="dxa"/>
            <w:vAlign w:val="center"/>
          </w:tcPr>
          <w:p>
            <w:pPr>
              <w:pStyle w:val="16"/>
            </w:pPr>
            <w:r>
              <w:t>13541.93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512.80</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13541.93</w:t>
            </w:r>
          </w:p>
        </w:tc>
        <w:tc>
          <w:tcPr>
            <w:tcW w:w="4535" w:type="dxa"/>
            <w:vAlign w:val="center"/>
          </w:tcPr>
          <w:p>
            <w:pPr>
              <w:pStyle w:val="15"/>
            </w:pPr>
            <w:r>
              <w:t>支出总计</w:t>
            </w:r>
          </w:p>
        </w:tc>
        <w:tc>
          <w:tcPr>
            <w:tcW w:w="2126" w:type="dxa"/>
            <w:vAlign w:val="center"/>
          </w:tcPr>
          <w:p>
            <w:pPr>
              <w:pStyle w:val="16"/>
            </w:pPr>
            <w:r>
              <w:t>13541.93</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365石家庄高新技术产业开发区生态环境局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13541.93</w:t>
            </w:r>
          </w:p>
        </w:tc>
        <w:tc>
          <w:tcPr>
            <w:tcW w:w="1134" w:type="dxa"/>
            <w:vAlign w:val="center"/>
          </w:tcPr>
          <w:p>
            <w:pPr>
              <w:pStyle w:val="16"/>
            </w:pPr>
            <w:r>
              <w:t>13029.13</w:t>
            </w:r>
          </w:p>
        </w:tc>
        <w:tc>
          <w:tcPr>
            <w:tcW w:w="1134" w:type="dxa"/>
            <w:vAlign w:val="center"/>
          </w:tcPr>
          <w:p>
            <w:pPr>
              <w:pStyle w:val="16"/>
            </w:pPr>
            <w:r>
              <w:t>13029.13</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512.80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152.66</w:t>
            </w:r>
          </w:p>
        </w:tc>
        <w:tc>
          <w:tcPr>
            <w:tcW w:w="1134" w:type="dxa"/>
            <w:vAlign w:val="center"/>
          </w:tcPr>
          <w:p>
            <w:pPr>
              <w:pStyle w:val="12"/>
            </w:pPr>
            <w:r>
              <w:t>152.66</w:t>
            </w:r>
          </w:p>
        </w:tc>
        <w:tc>
          <w:tcPr>
            <w:tcW w:w="1134" w:type="dxa"/>
            <w:vAlign w:val="center"/>
          </w:tcPr>
          <w:p>
            <w:pPr>
              <w:pStyle w:val="12"/>
            </w:pPr>
            <w:r>
              <w:t>152.66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152.66</w:t>
            </w:r>
          </w:p>
        </w:tc>
        <w:tc>
          <w:tcPr>
            <w:tcW w:w="1134" w:type="dxa"/>
            <w:vAlign w:val="center"/>
          </w:tcPr>
          <w:p>
            <w:pPr>
              <w:pStyle w:val="12"/>
            </w:pPr>
            <w:r>
              <w:t>152.66</w:t>
            </w:r>
          </w:p>
        </w:tc>
        <w:tc>
          <w:tcPr>
            <w:tcW w:w="1134" w:type="dxa"/>
            <w:vAlign w:val="center"/>
          </w:tcPr>
          <w:p>
            <w:pPr>
              <w:pStyle w:val="12"/>
            </w:pPr>
            <w:r>
              <w:t>152.66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66.49</w:t>
            </w:r>
          </w:p>
        </w:tc>
        <w:tc>
          <w:tcPr>
            <w:tcW w:w="1134" w:type="dxa"/>
            <w:vAlign w:val="center"/>
          </w:tcPr>
          <w:p>
            <w:pPr>
              <w:pStyle w:val="12"/>
            </w:pPr>
            <w:r>
              <w:t>66.49</w:t>
            </w:r>
          </w:p>
        </w:tc>
        <w:tc>
          <w:tcPr>
            <w:tcW w:w="1134" w:type="dxa"/>
            <w:vAlign w:val="center"/>
          </w:tcPr>
          <w:p>
            <w:pPr>
              <w:pStyle w:val="12"/>
            </w:pPr>
            <w:r>
              <w:t>66.49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2080502</w:t>
            </w:r>
          </w:p>
        </w:tc>
        <w:tc>
          <w:tcPr>
            <w:tcW w:w="1559" w:type="dxa"/>
            <w:vAlign w:val="center"/>
          </w:tcPr>
          <w:p>
            <w:pPr>
              <w:pStyle w:val="13"/>
            </w:pPr>
            <w:r>
              <w:t>事业单位离退休</w:t>
            </w:r>
          </w:p>
        </w:tc>
        <w:tc>
          <w:tcPr>
            <w:tcW w:w="1134" w:type="dxa"/>
            <w:vAlign w:val="center"/>
          </w:tcPr>
          <w:p>
            <w:pPr>
              <w:pStyle w:val="12"/>
            </w:pPr>
            <w:r>
              <w:t>24.22</w:t>
            </w:r>
          </w:p>
        </w:tc>
        <w:tc>
          <w:tcPr>
            <w:tcW w:w="1134" w:type="dxa"/>
            <w:vAlign w:val="center"/>
          </w:tcPr>
          <w:p>
            <w:pPr>
              <w:pStyle w:val="12"/>
            </w:pPr>
            <w:r>
              <w:t>24.22</w:t>
            </w:r>
          </w:p>
        </w:tc>
        <w:tc>
          <w:tcPr>
            <w:tcW w:w="1134" w:type="dxa"/>
            <w:vAlign w:val="center"/>
          </w:tcPr>
          <w:p>
            <w:pPr>
              <w:pStyle w:val="12"/>
            </w:pPr>
            <w:r>
              <w:t>24.22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61.95</w:t>
            </w:r>
          </w:p>
        </w:tc>
        <w:tc>
          <w:tcPr>
            <w:tcW w:w="1134" w:type="dxa"/>
            <w:vAlign w:val="center"/>
          </w:tcPr>
          <w:p>
            <w:pPr>
              <w:pStyle w:val="12"/>
            </w:pPr>
            <w:r>
              <w:t>61.95</w:t>
            </w:r>
          </w:p>
        </w:tc>
        <w:tc>
          <w:tcPr>
            <w:tcW w:w="1134" w:type="dxa"/>
            <w:vAlign w:val="center"/>
          </w:tcPr>
          <w:p>
            <w:pPr>
              <w:pStyle w:val="12"/>
            </w:pPr>
            <w:r>
              <w:t>61.95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41.91</w:t>
            </w:r>
          </w:p>
        </w:tc>
        <w:tc>
          <w:tcPr>
            <w:tcW w:w="1134" w:type="dxa"/>
            <w:vAlign w:val="center"/>
          </w:tcPr>
          <w:p>
            <w:pPr>
              <w:pStyle w:val="12"/>
            </w:pPr>
            <w:r>
              <w:t>41.91</w:t>
            </w:r>
          </w:p>
        </w:tc>
        <w:tc>
          <w:tcPr>
            <w:tcW w:w="1134" w:type="dxa"/>
            <w:vAlign w:val="center"/>
          </w:tcPr>
          <w:p>
            <w:pPr>
              <w:pStyle w:val="12"/>
            </w:pPr>
            <w:r>
              <w:t>41.91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41.91</w:t>
            </w:r>
          </w:p>
        </w:tc>
        <w:tc>
          <w:tcPr>
            <w:tcW w:w="1134" w:type="dxa"/>
            <w:vAlign w:val="center"/>
          </w:tcPr>
          <w:p>
            <w:pPr>
              <w:pStyle w:val="12"/>
            </w:pPr>
            <w:r>
              <w:t>41.91</w:t>
            </w:r>
          </w:p>
        </w:tc>
        <w:tc>
          <w:tcPr>
            <w:tcW w:w="1134" w:type="dxa"/>
            <w:vAlign w:val="center"/>
          </w:tcPr>
          <w:p>
            <w:pPr>
              <w:pStyle w:val="12"/>
            </w:pPr>
            <w:r>
              <w:t>41.91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22.50</w:t>
            </w:r>
          </w:p>
        </w:tc>
        <w:tc>
          <w:tcPr>
            <w:tcW w:w="1134" w:type="dxa"/>
            <w:vAlign w:val="center"/>
          </w:tcPr>
          <w:p>
            <w:pPr>
              <w:pStyle w:val="12"/>
            </w:pPr>
            <w:r>
              <w:t>22.50</w:t>
            </w:r>
          </w:p>
        </w:tc>
        <w:tc>
          <w:tcPr>
            <w:tcW w:w="1134" w:type="dxa"/>
            <w:vAlign w:val="center"/>
          </w:tcPr>
          <w:p>
            <w:pPr>
              <w:pStyle w:val="12"/>
            </w:pPr>
            <w:r>
              <w:t>22.50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19.41</w:t>
            </w:r>
          </w:p>
        </w:tc>
        <w:tc>
          <w:tcPr>
            <w:tcW w:w="1134" w:type="dxa"/>
            <w:vAlign w:val="center"/>
          </w:tcPr>
          <w:p>
            <w:pPr>
              <w:pStyle w:val="12"/>
            </w:pPr>
            <w:r>
              <w:t>19.41</w:t>
            </w:r>
          </w:p>
        </w:tc>
        <w:tc>
          <w:tcPr>
            <w:tcW w:w="1134" w:type="dxa"/>
            <w:vAlign w:val="center"/>
          </w:tcPr>
          <w:p>
            <w:pPr>
              <w:pStyle w:val="12"/>
            </w:pPr>
            <w:r>
              <w:t>19.41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211</w:t>
            </w:r>
          </w:p>
        </w:tc>
        <w:tc>
          <w:tcPr>
            <w:tcW w:w="1559" w:type="dxa"/>
            <w:vAlign w:val="center"/>
          </w:tcPr>
          <w:p>
            <w:pPr>
              <w:pStyle w:val="13"/>
            </w:pPr>
            <w:r>
              <w:t>节能环保支出</w:t>
            </w:r>
          </w:p>
        </w:tc>
        <w:tc>
          <w:tcPr>
            <w:tcW w:w="1134" w:type="dxa"/>
            <w:vAlign w:val="center"/>
          </w:tcPr>
          <w:p>
            <w:pPr>
              <w:pStyle w:val="12"/>
            </w:pPr>
            <w:r>
              <w:t>13221.02</w:t>
            </w:r>
          </w:p>
        </w:tc>
        <w:tc>
          <w:tcPr>
            <w:tcW w:w="1134" w:type="dxa"/>
            <w:vAlign w:val="center"/>
          </w:tcPr>
          <w:p>
            <w:pPr>
              <w:pStyle w:val="12"/>
            </w:pPr>
            <w:r>
              <w:t>12708.22</w:t>
            </w:r>
          </w:p>
        </w:tc>
        <w:tc>
          <w:tcPr>
            <w:tcW w:w="1134" w:type="dxa"/>
            <w:vAlign w:val="center"/>
          </w:tcPr>
          <w:p>
            <w:pPr>
              <w:pStyle w:val="12"/>
            </w:pPr>
            <w:r>
              <w:t>12708.22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512.80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21101</w:t>
            </w:r>
          </w:p>
        </w:tc>
        <w:tc>
          <w:tcPr>
            <w:tcW w:w="1559" w:type="dxa"/>
            <w:vAlign w:val="center"/>
          </w:tcPr>
          <w:p>
            <w:pPr>
              <w:pStyle w:val="13"/>
            </w:pPr>
            <w:r>
              <w:t>环境保护管理事务</w:t>
            </w:r>
          </w:p>
        </w:tc>
        <w:tc>
          <w:tcPr>
            <w:tcW w:w="1134" w:type="dxa"/>
            <w:vAlign w:val="center"/>
          </w:tcPr>
          <w:p>
            <w:pPr>
              <w:pStyle w:val="12"/>
            </w:pPr>
            <w:r>
              <w:t>3470.92</w:t>
            </w:r>
          </w:p>
        </w:tc>
        <w:tc>
          <w:tcPr>
            <w:tcW w:w="1134" w:type="dxa"/>
            <w:vAlign w:val="center"/>
          </w:tcPr>
          <w:p>
            <w:pPr>
              <w:pStyle w:val="12"/>
            </w:pPr>
            <w:r>
              <w:t>3470.92</w:t>
            </w:r>
          </w:p>
        </w:tc>
        <w:tc>
          <w:tcPr>
            <w:tcW w:w="1134" w:type="dxa"/>
            <w:vAlign w:val="center"/>
          </w:tcPr>
          <w:p>
            <w:pPr>
              <w:pStyle w:val="12"/>
            </w:pPr>
            <w:r>
              <w:t>3470.92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2110101</w:t>
            </w:r>
          </w:p>
        </w:tc>
        <w:tc>
          <w:tcPr>
            <w:tcW w:w="1559" w:type="dxa"/>
            <w:vAlign w:val="center"/>
          </w:tcPr>
          <w:p>
            <w:pPr>
              <w:pStyle w:val="13"/>
            </w:pPr>
            <w:r>
              <w:t>行政运行</w:t>
            </w:r>
          </w:p>
        </w:tc>
        <w:tc>
          <w:tcPr>
            <w:tcW w:w="1134" w:type="dxa"/>
            <w:vAlign w:val="center"/>
          </w:tcPr>
          <w:p>
            <w:pPr>
              <w:pStyle w:val="12"/>
            </w:pPr>
            <w:r>
              <w:t>1377.25</w:t>
            </w:r>
          </w:p>
        </w:tc>
        <w:tc>
          <w:tcPr>
            <w:tcW w:w="1134" w:type="dxa"/>
            <w:vAlign w:val="center"/>
          </w:tcPr>
          <w:p>
            <w:pPr>
              <w:pStyle w:val="12"/>
            </w:pPr>
            <w:r>
              <w:t>1377.25</w:t>
            </w:r>
          </w:p>
        </w:tc>
        <w:tc>
          <w:tcPr>
            <w:tcW w:w="1134" w:type="dxa"/>
            <w:vAlign w:val="center"/>
          </w:tcPr>
          <w:p>
            <w:pPr>
              <w:pStyle w:val="12"/>
            </w:pPr>
            <w:r>
              <w:t>1377.25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2110102</w:t>
            </w:r>
          </w:p>
        </w:tc>
        <w:tc>
          <w:tcPr>
            <w:tcW w:w="1559" w:type="dxa"/>
            <w:vAlign w:val="center"/>
          </w:tcPr>
          <w:p>
            <w:pPr>
              <w:pStyle w:val="13"/>
            </w:pPr>
            <w:r>
              <w:t>一般行政管理事务</w:t>
            </w:r>
          </w:p>
        </w:tc>
        <w:tc>
          <w:tcPr>
            <w:tcW w:w="1134" w:type="dxa"/>
            <w:vAlign w:val="center"/>
          </w:tcPr>
          <w:p>
            <w:pPr>
              <w:pStyle w:val="12"/>
            </w:pPr>
            <w:r>
              <w:t>2057.67</w:t>
            </w:r>
          </w:p>
        </w:tc>
        <w:tc>
          <w:tcPr>
            <w:tcW w:w="1134" w:type="dxa"/>
            <w:vAlign w:val="center"/>
          </w:tcPr>
          <w:p>
            <w:pPr>
              <w:pStyle w:val="12"/>
            </w:pPr>
            <w:r>
              <w:t>2057.67</w:t>
            </w:r>
          </w:p>
        </w:tc>
        <w:tc>
          <w:tcPr>
            <w:tcW w:w="1134" w:type="dxa"/>
            <w:vAlign w:val="center"/>
          </w:tcPr>
          <w:p>
            <w:pPr>
              <w:pStyle w:val="12"/>
            </w:pPr>
            <w:r>
              <w:t>2057.67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2110104</w:t>
            </w:r>
          </w:p>
        </w:tc>
        <w:tc>
          <w:tcPr>
            <w:tcW w:w="1559" w:type="dxa"/>
            <w:vAlign w:val="center"/>
          </w:tcPr>
          <w:p>
            <w:pPr>
              <w:pStyle w:val="13"/>
            </w:pPr>
            <w:r>
              <w:t>生态环境保护宣传</w:t>
            </w:r>
          </w:p>
        </w:tc>
        <w:tc>
          <w:tcPr>
            <w:tcW w:w="1134" w:type="dxa"/>
            <w:vAlign w:val="center"/>
          </w:tcPr>
          <w:p>
            <w:pPr>
              <w:pStyle w:val="12"/>
            </w:pPr>
            <w:r>
              <w:t>6.00</w:t>
            </w:r>
          </w:p>
        </w:tc>
        <w:tc>
          <w:tcPr>
            <w:tcW w:w="1134" w:type="dxa"/>
            <w:vAlign w:val="center"/>
          </w:tcPr>
          <w:p>
            <w:pPr>
              <w:pStyle w:val="12"/>
            </w:pPr>
            <w:r>
              <w:t>6.00</w:t>
            </w:r>
          </w:p>
        </w:tc>
        <w:tc>
          <w:tcPr>
            <w:tcW w:w="1134" w:type="dxa"/>
            <w:vAlign w:val="center"/>
          </w:tcPr>
          <w:p>
            <w:pPr>
              <w:pStyle w:val="12"/>
            </w:pPr>
            <w:r>
              <w:t>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2110105</w:t>
            </w:r>
          </w:p>
        </w:tc>
        <w:tc>
          <w:tcPr>
            <w:tcW w:w="1559" w:type="dxa"/>
            <w:vAlign w:val="center"/>
          </w:tcPr>
          <w:p>
            <w:pPr>
              <w:pStyle w:val="13"/>
            </w:pPr>
            <w:r>
              <w:t>环境保护法规、规划及标准</w:t>
            </w:r>
          </w:p>
        </w:tc>
        <w:tc>
          <w:tcPr>
            <w:tcW w:w="1134" w:type="dxa"/>
            <w:vAlign w:val="center"/>
          </w:tcPr>
          <w:p>
            <w:pPr>
              <w:pStyle w:val="12"/>
            </w:pPr>
            <w:r>
              <w:t>25.00</w:t>
            </w:r>
          </w:p>
        </w:tc>
        <w:tc>
          <w:tcPr>
            <w:tcW w:w="1134" w:type="dxa"/>
            <w:vAlign w:val="center"/>
          </w:tcPr>
          <w:p>
            <w:pPr>
              <w:pStyle w:val="12"/>
            </w:pPr>
            <w:r>
              <w:t>25.00</w:t>
            </w:r>
          </w:p>
        </w:tc>
        <w:tc>
          <w:tcPr>
            <w:tcW w:w="1134" w:type="dxa"/>
            <w:vAlign w:val="center"/>
          </w:tcPr>
          <w:p>
            <w:pPr>
              <w:pStyle w:val="12"/>
            </w:pPr>
            <w:r>
              <w:t>25.00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2110199</w:t>
            </w:r>
          </w:p>
        </w:tc>
        <w:tc>
          <w:tcPr>
            <w:tcW w:w="1559" w:type="dxa"/>
            <w:vAlign w:val="center"/>
          </w:tcPr>
          <w:p>
            <w:pPr>
              <w:pStyle w:val="13"/>
            </w:pPr>
            <w:r>
              <w:t>其他环境保护管理事务支出</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21102</w:t>
            </w:r>
          </w:p>
        </w:tc>
        <w:tc>
          <w:tcPr>
            <w:tcW w:w="1559" w:type="dxa"/>
            <w:vAlign w:val="center"/>
          </w:tcPr>
          <w:p>
            <w:pPr>
              <w:pStyle w:val="13"/>
            </w:pPr>
            <w:r>
              <w:t>环境监测与监察</w:t>
            </w:r>
          </w:p>
        </w:tc>
        <w:tc>
          <w:tcPr>
            <w:tcW w:w="1134" w:type="dxa"/>
            <w:vAlign w:val="center"/>
          </w:tcPr>
          <w:p>
            <w:pPr>
              <w:pStyle w:val="12"/>
            </w:pPr>
            <w:r>
              <w:t>333.78</w:t>
            </w:r>
          </w:p>
        </w:tc>
        <w:tc>
          <w:tcPr>
            <w:tcW w:w="1134" w:type="dxa"/>
            <w:vAlign w:val="center"/>
          </w:tcPr>
          <w:p>
            <w:pPr>
              <w:pStyle w:val="12"/>
            </w:pPr>
            <w:r>
              <w:t>333.78</w:t>
            </w:r>
          </w:p>
        </w:tc>
        <w:tc>
          <w:tcPr>
            <w:tcW w:w="1134" w:type="dxa"/>
            <w:vAlign w:val="center"/>
          </w:tcPr>
          <w:p>
            <w:pPr>
              <w:pStyle w:val="12"/>
            </w:pPr>
            <w:r>
              <w:t>333.78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2110299</w:t>
            </w:r>
          </w:p>
        </w:tc>
        <w:tc>
          <w:tcPr>
            <w:tcW w:w="1559" w:type="dxa"/>
            <w:vAlign w:val="center"/>
          </w:tcPr>
          <w:p>
            <w:pPr>
              <w:pStyle w:val="13"/>
            </w:pPr>
            <w:r>
              <w:t>其他环境监测与监察支出</w:t>
            </w:r>
          </w:p>
        </w:tc>
        <w:tc>
          <w:tcPr>
            <w:tcW w:w="1134" w:type="dxa"/>
            <w:vAlign w:val="center"/>
          </w:tcPr>
          <w:p>
            <w:pPr>
              <w:pStyle w:val="12"/>
            </w:pPr>
            <w:r>
              <w:t>333.78</w:t>
            </w:r>
          </w:p>
        </w:tc>
        <w:tc>
          <w:tcPr>
            <w:tcW w:w="1134" w:type="dxa"/>
            <w:vAlign w:val="center"/>
          </w:tcPr>
          <w:p>
            <w:pPr>
              <w:pStyle w:val="12"/>
            </w:pPr>
            <w:r>
              <w:t>333.78</w:t>
            </w:r>
          </w:p>
        </w:tc>
        <w:tc>
          <w:tcPr>
            <w:tcW w:w="1134" w:type="dxa"/>
            <w:vAlign w:val="center"/>
          </w:tcPr>
          <w:p>
            <w:pPr>
              <w:pStyle w:val="12"/>
            </w:pPr>
            <w:r>
              <w:t>333.78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21103</w:t>
            </w:r>
          </w:p>
        </w:tc>
        <w:tc>
          <w:tcPr>
            <w:tcW w:w="1559" w:type="dxa"/>
            <w:vAlign w:val="center"/>
          </w:tcPr>
          <w:p>
            <w:pPr>
              <w:pStyle w:val="13"/>
            </w:pPr>
            <w:r>
              <w:t>污染防治</w:t>
            </w:r>
          </w:p>
        </w:tc>
        <w:tc>
          <w:tcPr>
            <w:tcW w:w="1134" w:type="dxa"/>
            <w:vAlign w:val="center"/>
          </w:tcPr>
          <w:p>
            <w:pPr>
              <w:pStyle w:val="12"/>
            </w:pPr>
            <w:r>
              <w:t>9416.32</w:t>
            </w:r>
          </w:p>
        </w:tc>
        <w:tc>
          <w:tcPr>
            <w:tcW w:w="1134" w:type="dxa"/>
            <w:vAlign w:val="center"/>
          </w:tcPr>
          <w:p>
            <w:pPr>
              <w:pStyle w:val="12"/>
            </w:pPr>
            <w:r>
              <w:t>8903.52</w:t>
            </w:r>
          </w:p>
        </w:tc>
        <w:tc>
          <w:tcPr>
            <w:tcW w:w="1134" w:type="dxa"/>
            <w:vAlign w:val="center"/>
          </w:tcPr>
          <w:p>
            <w:pPr>
              <w:pStyle w:val="12"/>
            </w:pPr>
            <w:r>
              <w:t>8903.52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512.80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2110301</w:t>
            </w:r>
          </w:p>
        </w:tc>
        <w:tc>
          <w:tcPr>
            <w:tcW w:w="1559" w:type="dxa"/>
            <w:vAlign w:val="center"/>
          </w:tcPr>
          <w:p>
            <w:pPr>
              <w:pStyle w:val="13"/>
            </w:pPr>
            <w:r>
              <w:t>大气</w:t>
            </w:r>
          </w:p>
        </w:tc>
        <w:tc>
          <w:tcPr>
            <w:tcW w:w="1134" w:type="dxa"/>
            <w:vAlign w:val="center"/>
          </w:tcPr>
          <w:p>
            <w:pPr>
              <w:pStyle w:val="12"/>
            </w:pPr>
            <w:r>
              <w:t>1108.32</w:t>
            </w:r>
          </w:p>
        </w:tc>
        <w:tc>
          <w:tcPr>
            <w:tcW w:w="1134" w:type="dxa"/>
            <w:vAlign w:val="center"/>
          </w:tcPr>
          <w:p>
            <w:pPr>
              <w:pStyle w:val="12"/>
            </w:pPr>
            <w:r>
              <w:t>595.52</w:t>
            </w:r>
          </w:p>
        </w:tc>
        <w:tc>
          <w:tcPr>
            <w:tcW w:w="1134" w:type="dxa"/>
            <w:vAlign w:val="center"/>
          </w:tcPr>
          <w:p>
            <w:pPr>
              <w:pStyle w:val="12"/>
            </w:pPr>
            <w:r>
              <w:t>595.52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512.80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2110302</w:t>
            </w:r>
          </w:p>
        </w:tc>
        <w:tc>
          <w:tcPr>
            <w:tcW w:w="1559" w:type="dxa"/>
            <w:vAlign w:val="center"/>
          </w:tcPr>
          <w:p>
            <w:pPr>
              <w:pStyle w:val="13"/>
            </w:pPr>
            <w:r>
              <w:t>水体</w:t>
            </w:r>
          </w:p>
        </w:tc>
        <w:tc>
          <w:tcPr>
            <w:tcW w:w="1134" w:type="dxa"/>
            <w:vAlign w:val="center"/>
          </w:tcPr>
          <w:p>
            <w:pPr>
              <w:pStyle w:val="12"/>
            </w:pPr>
            <w:r>
              <w:t>29.00</w:t>
            </w:r>
          </w:p>
        </w:tc>
        <w:tc>
          <w:tcPr>
            <w:tcW w:w="1134" w:type="dxa"/>
            <w:vAlign w:val="center"/>
          </w:tcPr>
          <w:p>
            <w:pPr>
              <w:pStyle w:val="12"/>
            </w:pPr>
            <w:r>
              <w:t>29.00</w:t>
            </w:r>
          </w:p>
        </w:tc>
        <w:tc>
          <w:tcPr>
            <w:tcW w:w="1134" w:type="dxa"/>
            <w:vAlign w:val="center"/>
          </w:tcPr>
          <w:p>
            <w:pPr>
              <w:pStyle w:val="12"/>
            </w:pPr>
            <w:r>
              <w:t>29.00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2110304</w:t>
            </w:r>
          </w:p>
        </w:tc>
        <w:tc>
          <w:tcPr>
            <w:tcW w:w="1559" w:type="dxa"/>
            <w:vAlign w:val="center"/>
          </w:tcPr>
          <w:p>
            <w:pPr>
              <w:pStyle w:val="13"/>
            </w:pPr>
            <w:r>
              <w:t>固体废弃物与化学品</w:t>
            </w:r>
          </w:p>
        </w:tc>
        <w:tc>
          <w:tcPr>
            <w:tcW w:w="1134" w:type="dxa"/>
            <w:vAlign w:val="center"/>
          </w:tcPr>
          <w:p>
            <w:pPr>
              <w:pStyle w:val="12"/>
            </w:pPr>
            <w:r>
              <w:t>8279.00</w:t>
            </w:r>
          </w:p>
        </w:tc>
        <w:tc>
          <w:tcPr>
            <w:tcW w:w="1134" w:type="dxa"/>
            <w:vAlign w:val="center"/>
          </w:tcPr>
          <w:p>
            <w:pPr>
              <w:pStyle w:val="12"/>
            </w:pPr>
            <w:r>
              <w:t>8279.00</w:t>
            </w:r>
          </w:p>
        </w:tc>
        <w:tc>
          <w:tcPr>
            <w:tcW w:w="1134" w:type="dxa"/>
            <w:vAlign w:val="center"/>
          </w:tcPr>
          <w:p>
            <w:pPr>
              <w:pStyle w:val="12"/>
            </w:pPr>
            <w:r>
              <w:t>8279.00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126.34</w:t>
            </w:r>
          </w:p>
        </w:tc>
        <w:tc>
          <w:tcPr>
            <w:tcW w:w="1134" w:type="dxa"/>
            <w:vAlign w:val="center"/>
          </w:tcPr>
          <w:p>
            <w:pPr>
              <w:pStyle w:val="12"/>
            </w:pPr>
            <w:r>
              <w:t>126.34</w:t>
            </w:r>
          </w:p>
        </w:tc>
        <w:tc>
          <w:tcPr>
            <w:tcW w:w="1134" w:type="dxa"/>
            <w:vAlign w:val="center"/>
          </w:tcPr>
          <w:p>
            <w:pPr>
              <w:pStyle w:val="12"/>
            </w:pPr>
            <w:r>
              <w:t>126.34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126.34</w:t>
            </w:r>
          </w:p>
        </w:tc>
        <w:tc>
          <w:tcPr>
            <w:tcW w:w="1134" w:type="dxa"/>
            <w:vAlign w:val="center"/>
          </w:tcPr>
          <w:p>
            <w:pPr>
              <w:pStyle w:val="12"/>
            </w:pPr>
            <w:r>
              <w:t>126.34</w:t>
            </w:r>
          </w:p>
        </w:tc>
        <w:tc>
          <w:tcPr>
            <w:tcW w:w="1134" w:type="dxa"/>
            <w:vAlign w:val="center"/>
          </w:tcPr>
          <w:p>
            <w:pPr>
              <w:pStyle w:val="12"/>
            </w:pPr>
            <w:r>
              <w:t>126.34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126.34</w:t>
            </w:r>
          </w:p>
        </w:tc>
        <w:tc>
          <w:tcPr>
            <w:tcW w:w="1134" w:type="dxa"/>
            <w:vAlign w:val="center"/>
          </w:tcPr>
          <w:p>
            <w:pPr>
              <w:pStyle w:val="12"/>
            </w:pPr>
            <w:r>
              <w:t>126.34</w:t>
            </w:r>
          </w:p>
        </w:tc>
        <w:tc>
          <w:tcPr>
            <w:tcW w:w="1134" w:type="dxa"/>
            <w:vAlign w:val="center"/>
          </w:tcPr>
          <w:p>
            <w:pPr>
              <w:pStyle w:val="12"/>
            </w:pPr>
            <w:r>
              <w:t>126.34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365石家庄高新技术产业开发区生态环境局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13541.93</w:t>
            </w:r>
          </w:p>
        </w:tc>
        <w:tc>
          <w:tcPr>
            <w:tcW w:w="1361" w:type="dxa"/>
            <w:vAlign w:val="center"/>
          </w:tcPr>
          <w:p>
            <w:pPr>
              <w:pStyle w:val="16"/>
            </w:pPr>
            <w:r>
              <w:t>1983.24</w:t>
            </w:r>
          </w:p>
        </w:tc>
        <w:tc>
          <w:tcPr>
            <w:tcW w:w="1361" w:type="dxa"/>
            <w:vAlign w:val="center"/>
          </w:tcPr>
          <w:p>
            <w:pPr>
              <w:pStyle w:val="16"/>
            </w:pPr>
            <w:r>
              <w:t>11558.69</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152.66</w:t>
            </w:r>
          </w:p>
        </w:tc>
        <w:tc>
          <w:tcPr>
            <w:tcW w:w="1361" w:type="dxa"/>
            <w:vAlign w:val="center"/>
          </w:tcPr>
          <w:p>
            <w:pPr>
              <w:pStyle w:val="12"/>
            </w:pPr>
            <w:r>
              <w:t>152.66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152.66</w:t>
            </w:r>
          </w:p>
        </w:tc>
        <w:tc>
          <w:tcPr>
            <w:tcW w:w="1361" w:type="dxa"/>
            <w:vAlign w:val="center"/>
          </w:tcPr>
          <w:p>
            <w:pPr>
              <w:pStyle w:val="12"/>
            </w:pPr>
            <w:r>
              <w:t>152.66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66.49</w:t>
            </w:r>
          </w:p>
        </w:tc>
        <w:tc>
          <w:tcPr>
            <w:tcW w:w="1361" w:type="dxa"/>
            <w:vAlign w:val="center"/>
          </w:tcPr>
          <w:p>
            <w:pPr>
              <w:pStyle w:val="12"/>
            </w:pPr>
            <w:r>
              <w:t>66.49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2080502</w:t>
            </w:r>
          </w:p>
        </w:tc>
        <w:tc>
          <w:tcPr>
            <w:tcW w:w="4535" w:type="dxa"/>
            <w:vAlign w:val="center"/>
          </w:tcPr>
          <w:p>
            <w:pPr>
              <w:pStyle w:val="13"/>
            </w:pPr>
            <w:r>
              <w:t>事业单位离退休</w:t>
            </w:r>
          </w:p>
        </w:tc>
        <w:tc>
          <w:tcPr>
            <w:tcW w:w="1361" w:type="dxa"/>
            <w:vAlign w:val="center"/>
          </w:tcPr>
          <w:p>
            <w:pPr>
              <w:pStyle w:val="12"/>
            </w:pPr>
            <w:r>
              <w:t>24.22</w:t>
            </w:r>
          </w:p>
        </w:tc>
        <w:tc>
          <w:tcPr>
            <w:tcW w:w="1361" w:type="dxa"/>
            <w:vAlign w:val="center"/>
          </w:tcPr>
          <w:p>
            <w:pPr>
              <w:pStyle w:val="12"/>
            </w:pPr>
            <w:r>
              <w:t>24.22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61.95</w:t>
            </w:r>
          </w:p>
        </w:tc>
        <w:tc>
          <w:tcPr>
            <w:tcW w:w="1361" w:type="dxa"/>
            <w:vAlign w:val="center"/>
          </w:tcPr>
          <w:p>
            <w:pPr>
              <w:pStyle w:val="12"/>
            </w:pPr>
            <w:r>
              <w:t>61.95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41.91</w:t>
            </w:r>
          </w:p>
        </w:tc>
        <w:tc>
          <w:tcPr>
            <w:tcW w:w="1361" w:type="dxa"/>
            <w:vAlign w:val="center"/>
          </w:tcPr>
          <w:p>
            <w:pPr>
              <w:pStyle w:val="12"/>
            </w:pPr>
            <w:r>
              <w:t>41.91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41.91</w:t>
            </w:r>
          </w:p>
        </w:tc>
        <w:tc>
          <w:tcPr>
            <w:tcW w:w="1361" w:type="dxa"/>
            <w:vAlign w:val="center"/>
          </w:tcPr>
          <w:p>
            <w:pPr>
              <w:pStyle w:val="12"/>
            </w:pPr>
            <w:r>
              <w:t>41.91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22.50</w:t>
            </w:r>
          </w:p>
        </w:tc>
        <w:tc>
          <w:tcPr>
            <w:tcW w:w="1361" w:type="dxa"/>
            <w:vAlign w:val="center"/>
          </w:tcPr>
          <w:p>
            <w:pPr>
              <w:pStyle w:val="12"/>
            </w:pPr>
            <w:r>
              <w:t>22.50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19.41</w:t>
            </w:r>
          </w:p>
        </w:tc>
        <w:tc>
          <w:tcPr>
            <w:tcW w:w="1361" w:type="dxa"/>
            <w:vAlign w:val="center"/>
          </w:tcPr>
          <w:p>
            <w:pPr>
              <w:pStyle w:val="12"/>
            </w:pPr>
            <w:r>
              <w:t>19.41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211</w:t>
            </w:r>
          </w:p>
        </w:tc>
        <w:tc>
          <w:tcPr>
            <w:tcW w:w="4535" w:type="dxa"/>
            <w:vAlign w:val="center"/>
          </w:tcPr>
          <w:p>
            <w:pPr>
              <w:pStyle w:val="13"/>
            </w:pPr>
            <w:r>
              <w:t>节能环保支出</w:t>
            </w:r>
          </w:p>
        </w:tc>
        <w:tc>
          <w:tcPr>
            <w:tcW w:w="1361" w:type="dxa"/>
            <w:vAlign w:val="center"/>
          </w:tcPr>
          <w:p>
            <w:pPr>
              <w:pStyle w:val="12"/>
            </w:pPr>
            <w:r>
              <w:t>13221.02</w:t>
            </w:r>
          </w:p>
        </w:tc>
        <w:tc>
          <w:tcPr>
            <w:tcW w:w="1361" w:type="dxa"/>
            <w:vAlign w:val="center"/>
          </w:tcPr>
          <w:p>
            <w:pPr>
              <w:pStyle w:val="12"/>
            </w:pPr>
            <w:r>
              <w:t>1662.33</w:t>
            </w:r>
          </w:p>
        </w:tc>
        <w:tc>
          <w:tcPr>
            <w:tcW w:w="1361" w:type="dxa"/>
            <w:vAlign w:val="center"/>
          </w:tcPr>
          <w:p>
            <w:pPr>
              <w:pStyle w:val="12"/>
            </w:pPr>
            <w:r>
              <w:t>11558.69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21101</w:t>
            </w:r>
          </w:p>
        </w:tc>
        <w:tc>
          <w:tcPr>
            <w:tcW w:w="4535" w:type="dxa"/>
            <w:vAlign w:val="center"/>
          </w:tcPr>
          <w:p>
            <w:pPr>
              <w:pStyle w:val="13"/>
            </w:pPr>
            <w:r>
              <w:t>环境保护管理事务</w:t>
            </w:r>
          </w:p>
        </w:tc>
        <w:tc>
          <w:tcPr>
            <w:tcW w:w="1361" w:type="dxa"/>
            <w:vAlign w:val="center"/>
          </w:tcPr>
          <w:p>
            <w:pPr>
              <w:pStyle w:val="12"/>
            </w:pPr>
            <w:r>
              <w:t>3470.92</w:t>
            </w:r>
          </w:p>
        </w:tc>
        <w:tc>
          <w:tcPr>
            <w:tcW w:w="1361" w:type="dxa"/>
            <w:vAlign w:val="center"/>
          </w:tcPr>
          <w:p>
            <w:pPr>
              <w:pStyle w:val="12"/>
            </w:pPr>
            <w:r>
              <w:t>1377.25</w:t>
            </w:r>
          </w:p>
        </w:tc>
        <w:tc>
          <w:tcPr>
            <w:tcW w:w="1361" w:type="dxa"/>
            <w:vAlign w:val="center"/>
          </w:tcPr>
          <w:p>
            <w:pPr>
              <w:pStyle w:val="12"/>
            </w:pPr>
            <w:r>
              <w:t>2093.67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2110101</w:t>
            </w:r>
          </w:p>
        </w:tc>
        <w:tc>
          <w:tcPr>
            <w:tcW w:w="4535" w:type="dxa"/>
            <w:vAlign w:val="center"/>
          </w:tcPr>
          <w:p>
            <w:pPr>
              <w:pStyle w:val="13"/>
            </w:pPr>
            <w:r>
              <w:t>行政运行</w:t>
            </w:r>
          </w:p>
        </w:tc>
        <w:tc>
          <w:tcPr>
            <w:tcW w:w="1361" w:type="dxa"/>
            <w:vAlign w:val="center"/>
          </w:tcPr>
          <w:p>
            <w:pPr>
              <w:pStyle w:val="12"/>
            </w:pPr>
            <w:r>
              <w:t>1377.25</w:t>
            </w:r>
          </w:p>
        </w:tc>
        <w:tc>
          <w:tcPr>
            <w:tcW w:w="1361" w:type="dxa"/>
            <w:vAlign w:val="center"/>
          </w:tcPr>
          <w:p>
            <w:pPr>
              <w:pStyle w:val="12"/>
            </w:pPr>
            <w:r>
              <w:t>1377.25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2110102</w:t>
            </w:r>
          </w:p>
        </w:tc>
        <w:tc>
          <w:tcPr>
            <w:tcW w:w="4535" w:type="dxa"/>
            <w:vAlign w:val="center"/>
          </w:tcPr>
          <w:p>
            <w:pPr>
              <w:pStyle w:val="13"/>
            </w:pPr>
            <w:r>
              <w:t>一般行政管理事务</w:t>
            </w:r>
          </w:p>
        </w:tc>
        <w:tc>
          <w:tcPr>
            <w:tcW w:w="1361" w:type="dxa"/>
            <w:vAlign w:val="center"/>
          </w:tcPr>
          <w:p>
            <w:pPr>
              <w:pStyle w:val="12"/>
            </w:pPr>
            <w:r>
              <w:t>2057.67</w:t>
            </w:r>
          </w:p>
        </w:tc>
        <w:tc>
          <w:tcPr>
            <w:tcW w:w="1361" w:type="dxa"/>
            <w:vAlign w:val="center"/>
          </w:tcPr>
          <w:p>
            <w:pPr>
              <w:pStyle w:val="12"/>
            </w:pPr>
          </w:p>
        </w:tc>
        <w:tc>
          <w:tcPr>
            <w:tcW w:w="1361" w:type="dxa"/>
            <w:vAlign w:val="center"/>
          </w:tcPr>
          <w:p>
            <w:pPr>
              <w:pStyle w:val="12"/>
            </w:pPr>
            <w:r>
              <w:t>2057.67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2110104</w:t>
            </w:r>
          </w:p>
        </w:tc>
        <w:tc>
          <w:tcPr>
            <w:tcW w:w="4535" w:type="dxa"/>
            <w:vAlign w:val="center"/>
          </w:tcPr>
          <w:p>
            <w:pPr>
              <w:pStyle w:val="13"/>
            </w:pPr>
            <w:r>
              <w:t>生态环境保护宣传</w:t>
            </w:r>
          </w:p>
        </w:tc>
        <w:tc>
          <w:tcPr>
            <w:tcW w:w="1361" w:type="dxa"/>
            <w:vAlign w:val="center"/>
          </w:tcPr>
          <w:p>
            <w:pPr>
              <w:pStyle w:val="12"/>
            </w:pPr>
            <w:r>
              <w:t>6.00</w:t>
            </w:r>
          </w:p>
        </w:tc>
        <w:tc>
          <w:tcPr>
            <w:tcW w:w="1361" w:type="dxa"/>
            <w:vAlign w:val="center"/>
          </w:tcPr>
          <w:p>
            <w:pPr>
              <w:pStyle w:val="12"/>
            </w:pPr>
          </w:p>
        </w:tc>
        <w:tc>
          <w:tcPr>
            <w:tcW w:w="1361" w:type="dxa"/>
            <w:vAlign w:val="center"/>
          </w:tcPr>
          <w:p>
            <w:pPr>
              <w:pStyle w:val="12"/>
            </w:pPr>
            <w:r>
              <w:t>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2110105</w:t>
            </w:r>
          </w:p>
        </w:tc>
        <w:tc>
          <w:tcPr>
            <w:tcW w:w="4535" w:type="dxa"/>
            <w:vAlign w:val="center"/>
          </w:tcPr>
          <w:p>
            <w:pPr>
              <w:pStyle w:val="13"/>
            </w:pPr>
            <w:r>
              <w:t>环境保护法规、规划及标准</w:t>
            </w:r>
          </w:p>
        </w:tc>
        <w:tc>
          <w:tcPr>
            <w:tcW w:w="1361" w:type="dxa"/>
            <w:vAlign w:val="center"/>
          </w:tcPr>
          <w:p>
            <w:pPr>
              <w:pStyle w:val="12"/>
            </w:pPr>
            <w:r>
              <w:t>25.00</w:t>
            </w:r>
          </w:p>
        </w:tc>
        <w:tc>
          <w:tcPr>
            <w:tcW w:w="1361" w:type="dxa"/>
            <w:vAlign w:val="center"/>
          </w:tcPr>
          <w:p>
            <w:pPr>
              <w:pStyle w:val="12"/>
            </w:pPr>
          </w:p>
        </w:tc>
        <w:tc>
          <w:tcPr>
            <w:tcW w:w="1361" w:type="dxa"/>
            <w:vAlign w:val="center"/>
          </w:tcPr>
          <w:p>
            <w:pPr>
              <w:pStyle w:val="12"/>
            </w:pPr>
            <w:r>
              <w:t>25.00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2110199</w:t>
            </w:r>
          </w:p>
        </w:tc>
        <w:tc>
          <w:tcPr>
            <w:tcW w:w="4535" w:type="dxa"/>
            <w:vAlign w:val="center"/>
          </w:tcPr>
          <w:p>
            <w:pPr>
              <w:pStyle w:val="13"/>
            </w:pPr>
            <w:r>
              <w:t>其他环境保护管理事务支出</w:t>
            </w: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21102</w:t>
            </w:r>
          </w:p>
        </w:tc>
        <w:tc>
          <w:tcPr>
            <w:tcW w:w="4535" w:type="dxa"/>
            <w:vAlign w:val="center"/>
          </w:tcPr>
          <w:p>
            <w:pPr>
              <w:pStyle w:val="13"/>
            </w:pPr>
            <w:r>
              <w:t>环境监测与监察</w:t>
            </w:r>
          </w:p>
        </w:tc>
        <w:tc>
          <w:tcPr>
            <w:tcW w:w="1361" w:type="dxa"/>
            <w:vAlign w:val="center"/>
          </w:tcPr>
          <w:p>
            <w:pPr>
              <w:pStyle w:val="12"/>
            </w:pPr>
            <w:r>
              <w:t>333.78</w:t>
            </w:r>
          </w:p>
        </w:tc>
        <w:tc>
          <w:tcPr>
            <w:tcW w:w="1361" w:type="dxa"/>
            <w:vAlign w:val="center"/>
          </w:tcPr>
          <w:p>
            <w:pPr>
              <w:pStyle w:val="12"/>
            </w:pPr>
            <w:r>
              <w:t>285.08</w:t>
            </w:r>
          </w:p>
        </w:tc>
        <w:tc>
          <w:tcPr>
            <w:tcW w:w="1361" w:type="dxa"/>
            <w:vAlign w:val="center"/>
          </w:tcPr>
          <w:p>
            <w:pPr>
              <w:pStyle w:val="12"/>
            </w:pPr>
            <w:r>
              <w:t>48.70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2110299</w:t>
            </w:r>
          </w:p>
        </w:tc>
        <w:tc>
          <w:tcPr>
            <w:tcW w:w="4535" w:type="dxa"/>
            <w:vAlign w:val="center"/>
          </w:tcPr>
          <w:p>
            <w:pPr>
              <w:pStyle w:val="13"/>
            </w:pPr>
            <w:r>
              <w:t>其他环境监测与监察支出</w:t>
            </w:r>
          </w:p>
        </w:tc>
        <w:tc>
          <w:tcPr>
            <w:tcW w:w="1361" w:type="dxa"/>
            <w:vAlign w:val="center"/>
          </w:tcPr>
          <w:p>
            <w:pPr>
              <w:pStyle w:val="12"/>
            </w:pPr>
            <w:r>
              <w:t>333.78</w:t>
            </w:r>
          </w:p>
        </w:tc>
        <w:tc>
          <w:tcPr>
            <w:tcW w:w="1361" w:type="dxa"/>
            <w:vAlign w:val="center"/>
          </w:tcPr>
          <w:p>
            <w:pPr>
              <w:pStyle w:val="12"/>
            </w:pPr>
            <w:r>
              <w:t>285.08</w:t>
            </w:r>
          </w:p>
        </w:tc>
        <w:tc>
          <w:tcPr>
            <w:tcW w:w="1361" w:type="dxa"/>
            <w:vAlign w:val="center"/>
          </w:tcPr>
          <w:p>
            <w:pPr>
              <w:pStyle w:val="12"/>
            </w:pPr>
            <w:r>
              <w:t>48.70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21103</w:t>
            </w:r>
          </w:p>
        </w:tc>
        <w:tc>
          <w:tcPr>
            <w:tcW w:w="4535" w:type="dxa"/>
            <w:vAlign w:val="center"/>
          </w:tcPr>
          <w:p>
            <w:pPr>
              <w:pStyle w:val="13"/>
            </w:pPr>
            <w:r>
              <w:t>污染防治</w:t>
            </w:r>
          </w:p>
        </w:tc>
        <w:tc>
          <w:tcPr>
            <w:tcW w:w="1361" w:type="dxa"/>
            <w:vAlign w:val="center"/>
          </w:tcPr>
          <w:p>
            <w:pPr>
              <w:pStyle w:val="12"/>
            </w:pPr>
            <w:r>
              <w:t>9416.32</w:t>
            </w:r>
          </w:p>
        </w:tc>
        <w:tc>
          <w:tcPr>
            <w:tcW w:w="1361" w:type="dxa"/>
            <w:vAlign w:val="center"/>
          </w:tcPr>
          <w:p>
            <w:pPr>
              <w:pStyle w:val="12"/>
            </w:pPr>
          </w:p>
        </w:tc>
        <w:tc>
          <w:tcPr>
            <w:tcW w:w="1361" w:type="dxa"/>
            <w:vAlign w:val="center"/>
          </w:tcPr>
          <w:p>
            <w:pPr>
              <w:pStyle w:val="12"/>
            </w:pPr>
            <w:r>
              <w:t>9416.32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2110301</w:t>
            </w:r>
          </w:p>
        </w:tc>
        <w:tc>
          <w:tcPr>
            <w:tcW w:w="4535" w:type="dxa"/>
            <w:vAlign w:val="center"/>
          </w:tcPr>
          <w:p>
            <w:pPr>
              <w:pStyle w:val="13"/>
            </w:pPr>
            <w:r>
              <w:t>大气</w:t>
            </w:r>
          </w:p>
        </w:tc>
        <w:tc>
          <w:tcPr>
            <w:tcW w:w="1361" w:type="dxa"/>
            <w:vAlign w:val="center"/>
          </w:tcPr>
          <w:p>
            <w:pPr>
              <w:pStyle w:val="12"/>
            </w:pPr>
            <w:r>
              <w:t>1108.32</w:t>
            </w:r>
          </w:p>
        </w:tc>
        <w:tc>
          <w:tcPr>
            <w:tcW w:w="1361" w:type="dxa"/>
            <w:vAlign w:val="center"/>
          </w:tcPr>
          <w:p>
            <w:pPr>
              <w:pStyle w:val="12"/>
            </w:pPr>
          </w:p>
        </w:tc>
        <w:tc>
          <w:tcPr>
            <w:tcW w:w="1361" w:type="dxa"/>
            <w:vAlign w:val="center"/>
          </w:tcPr>
          <w:p>
            <w:pPr>
              <w:pStyle w:val="12"/>
            </w:pPr>
            <w:r>
              <w:t>1108.32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2110302</w:t>
            </w:r>
          </w:p>
        </w:tc>
        <w:tc>
          <w:tcPr>
            <w:tcW w:w="4535" w:type="dxa"/>
            <w:vAlign w:val="center"/>
          </w:tcPr>
          <w:p>
            <w:pPr>
              <w:pStyle w:val="13"/>
            </w:pPr>
            <w:r>
              <w:t>水体</w:t>
            </w:r>
          </w:p>
        </w:tc>
        <w:tc>
          <w:tcPr>
            <w:tcW w:w="1361" w:type="dxa"/>
            <w:vAlign w:val="center"/>
          </w:tcPr>
          <w:p>
            <w:pPr>
              <w:pStyle w:val="12"/>
            </w:pPr>
            <w:r>
              <w:t>29.00</w:t>
            </w:r>
          </w:p>
        </w:tc>
        <w:tc>
          <w:tcPr>
            <w:tcW w:w="1361" w:type="dxa"/>
            <w:vAlign w:val="center"/>
          </w:tcPr>
          <w:p>
            <w:pPr>
              <w:pStyle w:val="12"/>
            </w:pPr>
          </w:p>
        </w:tc>
        <w:tc>
          <w:tcPr>
            <w:tcW w:w="1361" w:type="dxa"/>
            <w:vAlign w:val="center"/>
          </w:tcPr>
          <w:p>
            <w:pPr>
              <w:pStyle w:val="12"/>
            </w:pPr>
            <w:r>
              <w:t>29.00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2110304</w:t>
            </w:r>
          </w:p>
        </w:tc>
        <w:tc>
          <w:tcPr>
            <w:tcW w:w="4535" w:type="dxa"/>
            <w:vAlign w:val="center"/>
          </w:tcPr>
          <w:p>
            <w:pPr>
              <w:pStyle w:val="13"/>
            </w:pPr>
            <w:r>
              <w:t>固体废弃物与化学品</w:t>
            </w:r>
          </w:p>
        </w:tc>
        <w:tc>
          <w:tcPr>
            <w:tcW w:w="1361" w:type="dxa"/>
            <w:vAlign w:val="center"/>
          </w:tcPr>
          <w:p>
            <w:pPr>
              <w:pStyle w:val="12"/>
            </w:pPr>
            <w:r>
              <w:t>8279.00</w:t>
            </w:r>
          </w:p>
        </w:tc>
        <w:tc>
          <w:tcPr>
            <w:tcW w:w="1361" w:type="dxa"/>
            <w:vAlign w:val="center"/>
          </w:tcPr>
          <w:p>
            <w:pPr>
              <w:pStyle w:val="12"/>
            </w:pPr>
          </w:p>
        </w:tc>
        <w:tc>
          <w:tcPr>
            <w:tcW w:w="1361" w:type="dxa"/>
            <w:vAlign w:val="center"/>
          </w:tcPr>
          <w:p>
            <w:pPr>
              <w:pStyle w:val="12"/>
            </w:pPr>
            <w:r>
              <w:t>8279.00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126.34</w:t>
            </w:r>
          </w:p>
        </w:tc>
        <w:tc>
          <w:tcPr>
            <w:tcW w:w="1361" w:type="dxa"/>
            <w:vAlign w:val="center"/>
          </w:tcPr>
          <w:p>
            <w:pPr>
              <w:pStyle w:val="12"/>
            </w:pPr>
            <w:r>
              <w:t>126.34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126.34</w:t>
            </w:r>
          </w:p>
        </w:tc>
        <w:tc>
          <w:tcPr>
            <w:tcW w:w="1361" w:type="dxa"/>
            <w:vAlign w:val="center"/>
          </w:tcPr>
          <w:p>
            <w:pPr>
              <w:pStyle w:val="12"/>
            </w:pPr>
            <w:r>
              <w:t>126.34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126.34</w:t>
            </w:r>
          </w:p>
        </w:tc>
        <w:tc>
          <w:tcPr>
            <w:tcW w:w="1361" w:type="dxa"/>
            <w:vAlign w:val="center"/>
          </w:tcPr>
          <w:p>
            <w:pPr>
              <w:pStyle w:val="12"/>
            </w:pPr>
            <w:r>
              <w:t>126.34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365石家庄高新技术产业开发区生态环境局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13029.13</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152.66</w:t>
            </w:r>
          </w:p>
        </w:tc>
        <w:tc>
          <w:tcPr>
            <w:tcW w:w="1474" w:type="dxa"/>
            <w:vAlign w:val="center"/>
          </w:tcPr>
          <w:p>
            <w:pPr>
              <w:pStyle w:val="12"/>
            </w:pPr>
            <w:r>
              <w:t>152.66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41.91</w:t>
            </w:r>
          </w:p>
        </w:tc>
        <w:tc>
          <w:tcPr>
            <w:tcW w:w="1474" w:type="dxa"/>
            <w:vAlign w:val="center"/>
          </w:tcPr>
          <w:p>
            <w:pPr>
              <w:pStyle w:val="12"/>
            </w:pPr>
            <w:r>
              <w:t>41.91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r>
              <w:t>13221.02</w:t>
            </w:r>
          </w:p>
        </w:tc>
        <w:tc>
          <w:tcPr>
            <w:tcW w:w="1474" w:type="dxa"/>
            <w:vAlign w:val="center"/>
          </w:tcPr>
          <w:p>
            <w:pPr>
              <w:pStyle w:val="12"/>
            </w:pPr>
            <w:r>
              <w:t>13221.02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126.34</w:t>
            </w:r>
          </w:p>
        </w:tc>
        <w:tc>
          <w:tcPr>
            <w:tcW w:w="1474" w:type="dxa"/>
            <w:vAlign w:val="center"/>
          </w:tcPr>
          <w:p>
            <w:pPr>
              <w:pStyle w:val="12"/>
            </w:pPr>
            <w:r>
              <w:t>126.34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13029.13</w:t>
            </w:r>
          </w:p>
        </w:tc>
        <w:tc>
          <w:tcPr>
            <w:tcW w:w="3402" w:type="dxa"/>
            <w:vAlign w:val="center"/>
          </w:tcPr>
          <w:p>
            <w:pPr>
              <w:pStyle w:val="15"/>
            </w:pPr>
            <w:r>
              <w:t>本年支出合计</w:t>
            </w:r>
          </w:p>
        </w:tc>
        <w:tc>
          <w:tcPr>
            <w:tcW w:w="1474" w:type="dxa"/>
            <w:vAlign w:val="center"/>
          </w:tcPr>
          <w:p>
            <w:pPr>
              <w:pStyle w:val="16"/>
            </w:pPr>
            <w:r>
              <w:t>13541.93</w:t>
            </w:r>
          </w:p>
        </w:tc>
        <w:tc>
          <w:tcPr>
            <w:tcW w:w="1474" w:type="dxa"/>
            <w:vAlign w:val="center"/>
          </w:tcPr>
          <w:p>
            <w:pPr>
              <w:pStyle w:val="16"/>
            </w:pPr>
            <w:r>
              <w:t>13541.93</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512.80</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512.80</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13541.93</w:t>
            </w:r>
          </w:p>
        </w:tc>
        <w:tc>
          <w:tcPr>
            <w:tcW w:w="3402" w:type="dxa"/>
            <w:vAlign w:val="center"/>
          </w:tcPr>
          <w:p>
            <w:pPr>
              <w:pStyle w:val="15"/>
            </w:pPr>
            <w:r>
              <w:t>支出总计</w:t>
            </w:r>
          </w:p>
        </w:tc>
        <w:tc>
          <w:tcPr>
            <w:tcW w:w="1474" w:type="dxa"/>
            <w:vAlign w:val="center"/>
          </w:tcPr>
          <w:p>
            <w:pPr>
              <w:pStyle w:val="16"/>
            </w:pPr>
            <w:r>
              <w:t>13541.93</w:t>
            </w:r>
          </w:p>
        </w:tc>
        <w:tc>
          <w:tcPr>
            <w:tcW w:w="1474" w:type="dxa"/>
            <w:vAlign w:val="center"/>
          </w:tcPr>
          <w:p>
            <w:pPr>
              <w:pStyle w:val="16"/>
            </w:pPr>
            <w:r>
              <w:t>13541.93</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365石家庄高新技术产业开发区生态环境局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13541.93</w:t>
            </w:r>
          </w:p>
        </w:tc>
        <w:tc>
          <w:tcPr>
            <w:tcW w:w="2551" w:type="dxa"/>
            <w:vAlign w:val="center"/>
          </w:tcPr>
          <w:p>
            <w:pPr>
              <w:pStyle w:val="16"/>
            </w:pPr>
            <w:r>
              <w:t>1983.24</w:t>
            </w:r>
          </w:p>
        </w:tc>
        <w:tc>
          <w:tcPr>
            <w:tcW w:w="2551" w:type="dxa"/>
            <w:vAlign w:val="center"/>
          </w:tcPr>
          <w:p>
            <w:pPr>
              <w:pStyle w:val="16"/>
            </w:pPr>
            <w:r>
              <w:t>11558.69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152.66</w:t>
            </w:r>
          </w:p>
        </w:tc>
        <w:tc>
          <w:tcPr>
            <w:tcW w:w="2551" w:type="dxa"/>
            <w:vAlign w:val="center"/>
          </w:tcPr>
          <w:p>
            <w:pPr>
              <w:pStyle w:val="12"/>
            </w:pPr>
            <w:r>
              <w:t>152.66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152.66</w:t>
            </w:r>
          </w:p>
        </w:tc>
        <w:tc>
          <w:tcPr>
            <w:tcW w:w="2551" w:type="dxa"/>
            <w:vAlign w:val="center"/>
          </w:tcPr>
          <w:p>
            <w:pPr>
              <w:pStyle w:val="12"/>
            </w:pPr>
            <w:r>
              <w:t>152.66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66.49</w:t>
            </w:r>
          </w:p>
        </w:tc>
        <w:tc>
          <w:tcPr>
            <w:tcW w:w="2551" w:type="dxa"/>
            <w:vAlign w:val="center"/>
          </w:tcPr>
          <w:p>
            <w:pPr>
              <w:pStyle w:val="12"/>
            </w:pPr>
            <w:r>
              <w:t>66.49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2080502</w:t>
            </w:r>
          </w:p>
        </w:tc>
        <w:tc>
          <w:tcPr>
            <w:tcW w:w="4535" w:type="dxa"/>
            <w:vAlign w:val="center"/>
          </w:tcPr>
          <w:p>
            <w:pPr>
              <w:pStyle w:val="13"/>
            </w:pPr>
            <w:r>
              <w:t>事业单位离退休</w:t>
            </w:r>
          </w:p>
        </w:tc>
        <w:tc>
          <w:tcPr>
            <w:tcW w:w="2551" w:type="dxa"/>
            <w:vAlign w:val="center"/>
          </w:tcPr>
          <w:p>
            <w:pPr>
              <w:pStyle w:val="12"/>
            </w:pPr>
            <w:r>
              <w:t>24.22</w:t>
            </w:r>
          </w:p>
        </w:tc>
        <w:tc>
          <w:tcPr>
            <w:tcW w:w="2551" w:type="dxa"/>
            <w:vAlign w:val="center"/>
          </w:tcPr>
          <w:p>
            <w:pPr>
              <w:pStyle w:val="12"/>
            </w:pPr>
            <w:r>
              <w:t>24.22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61.95</w:t>
            </w:r>
          </w:p>
        </w:tc>
        <w:tc>
          <w:tcPr>
            <w:tcW w:w="2551" w:type="dxa"/>
            <w:vAlign w:val="center"/>
          </w:tcPr>
          <w:p>
            <w:pPr>
              <w:pStyle w:val="12"/>
            </w:pPr>
            <w:r>
              <w:t>61.95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41.91</w:t>
            </w:r>
          </w:p>
        </w:tc>
        <w:tc>
          <w:tcPr>
            <w:tcW w:w="2551" w:type="dxa"/>
            <w:vAlign w:val="center"/>
          </w:tcPr>
          <w:p>
            <w:pPr>
              <w:pStyle w:val="12"/>
            </w:pPr>
            <w:r>
              <w:t>41.91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41.91</w:t>
            </w:r>
          </w:p>
        </w:tc>
        <w:tc>
          <w:tcPr>
            <w:tcW w:w="2551" w:type="dxa"/>
            <w:vAlign w:val="center"/>
          </w:tcPr>
          <w:p>
            <w:pPr>
              <w:pStyle w:val="12"/>
            </w:pPr>
            <w:r>
              <w:t>41.91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22.50</w:t>
            </w:r>
          </w:p>
        </w:tc>
        <w:tc>
          <w:tcPr>
            <w:tcW w:w="2551" w:type="dxa"/>
            <w:vAlign w:val="center"/>
          </w:tcPr>
          <w:p>
            <w:pPr>
              <w:pStyle w:val="12"/>
            </w:pPr>
            <w:r>
              <w:t>22.50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19.41</w:t>
            </w:r>
          </w:p>
        </w:tc>
        <w:tc>
          <w:tcPr>
            <w:tcW w:w="2551" w:type="dxa"/>
            <w:vAlign w:val="center"/>
          </w:tcPr>
          <w:p>
            <w:pPr>
              <w:pStyle w:val="12"/>
            </w:pPr>
            <w:r>
              <w:t>19.41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211</w:t>
            </w:r>
          </w:p>
        </w:tc>
        <w:tc>
          <w:tcPr>
            <w:tcW w:w="4535" w:type="dxa"/>
            <w:vAlign w:val="center"/>
          </w:tcPr>
          <w:p>
            <w:pPr>
              <w:pStyle w:val="13"/>
            </w:pPr>
            <w:r>
              <w:t>节能环保支出</w:t>
            </w:r>
          </w:p>
        </w:tc>
        <w:tc>
          <w:tcPr>
            <w:tcW w:w="2551" w:type="dxa"/>
            <w:vAlign w:val="center"/>
          </w:tcPr>
          <w:p>
            <w:pPr>
              <w:pStyle w:val="12"/>
            </w:pPr>
            <w:r>
              <w:t>13221.02</w:t>
            </w:r>
          </w:p>
        </w:tc>
        <w:tc>
          <w:tcPr>
            <w:tcW w:w="2551" w:type="dxa"/>
            <w:vAlign w:val="center"/>
          </w:tcPr>
          <w:p>
            <w:pPr>
              <w:pStyle w:val="12"/>
            </w:pPr>
            <w:r>
              <w:t>1662.33</w:t>
            </w:r>
          </w:p>
        </w:tc>
        <w:tc>
          <w:tcPr>
            <w:tcW w:w="2551" w:type="dxa"/>
            <w:vAlign w:val="center"/>
          </w:tcPr>
          <w:p>
            <w:pPr>
              <w:pStyle w:val="12"/>
            </w:pPr>
            <w:r>
              <w:t>11558.69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21101</w:t>
            </w:r>
          </w:p>
        </w:tc>
        <w:tc>
          <w:tcPr>
            <w:tcW w:w="4535" w:type="dxa"/>
            <w:vAlign w:val="center"/>
          </w:tcPr>
          <w:p>
            <w:pPr>
              <w:pStyle w:val="13"/>
            </w:pPr>
            <w:r>
              <w:t>环境保护管理事务</w:t>
            </w:r>
          </w:p>
        </w:tc>
        <w:tc>
          <w:tcPr>
            <w:tcW w:w="2551" w:type="dxa"/>
            <w:vAlign w:val="center"/>
          </w:tcPr>
          <w:p>
            <w:pPr>
              <w:pStyle w:val="12"/>
            </w:pPr>
            <w:r>
              <w:t>3470.92</w:t>
            </w:r>
          </w:p>
        </w:tc>
        <w:tc>
          <w:tcPr>
            <w:tcW w:w="2551" w:type="dxa"/>
            <w:vAlign w:val="center"/>
          </w:tcPr>
          <w:p>
            <w:pPr>
              <w:pStyle w:val="12"/>
            </w:pPr>
            <w:r>
              <w:t>1377.25</w:t>
            </w:r>
          </w:p>
        </w:tc>
        <w:tc>
          <w:tcPr>
            <w:tcW w:w="2551" w:type="dxa"/>
            <w:vAlign w:val="center"/>
          </w:tcPr>
          <w:p>
            <w:pPr>
              <w:pStyle w:val="12"/>
            </w:pPr>
            <w:r>
              <w:t>2093.67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2110101</w:t>
            </w:r>
          </w:p>
        </w:tc>
        <w:tc>
          <w:tcPr>
            <w:tcW w:w="4535" w:type="dxa"/>
            <w:vAlign w:val="center"/>
          </w:tcPr>
          <w:p>
            <w:pPr>
              <w:pStyle w:val="13"/>
            </w:pPr>
            <w:r>
              <w:t>行政运行</w:t>
            </w:r>
          </w:p>
        </w:tc>
        <w:tc>
          <w:tcPr>
            <w:tcW w:w="2551" w:type="dxa"/>
            <w:vAlign w:val="center"/>
          </w:tcPr>
          <w:p>
            <w:pPr>
              <w:pStyle w:val="12"/>
            </w:pPr>
            <w:r>
              <w:t>1377.25</w:t>
            </w:r>
          </w:p>
        </w:tc>
        <w:tc>
          <w:tcPr>
            <w:tcW w:w="2551" w:type="dxa"/>
            <w:vAlign w:val="center"/>
          </w:tcPr>
          <w:p>
            <w:pPr>
              <w:pStyle w:val="12"/>
            </w:pPr>
            <w:r>
              <w:t>1377.25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2110102</w:t>
            </w:r>
          </w:p>
        </w:tc>
        <w:tc>
          <w:tcPr>
            <w:tcW w:w="4535" w:type="dxa"/>
            <w:vAlign w:val="center"/>
          </w:tcPr>
          <w:p>
            <w:pPr>
              <w:pStyle w:val="13"/>
            </w:pPr>
            <w:r>
              <w:t>一般行政管理事务</w:t>
            </w:r>
          </w:p>
        </w:tc>
        <w:tc>
          <w:tcPr>
            <w:tcW w:w="2551" w:type="dxa"/>
            <w:vAlign w:val="center"/>
          </w:tcPr>
          <w:p>
            <w:pPr>
              <w:pStyle w:val="12"/>
            </w:pPr>
            <w:r>
              <w:t>2057.67</w:t>
            </w:r>
          </w:p>
        </w:tc>
        <w:tc>
          <w:tcPr>
            <w:tcW w:w="2551" w:type="dxa"/>
            <w:vAlign w:val="center"/>
          </w:tcPr>
          <w:p>
            <w:pPr>
              <w:pStyle w:val="12"/>
            </w:pPr>
          </w:p>
        </w:tc>
        <w:tc>
          <w:tcPr>
            <w:tcW w:w="2551" w:type="dxa"/>
            <w:vAlign w:val="center"/>
          </w:tcPr>
          <w:p>
            <w:pPr>
              <w:pStyle w:val="12"/>
            </w:pPr>
            <w:r>
              <w:t>2057.67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2110104</w:t>
            </w:r>
          </w:p>
        </w:tc>
        <w:tc>
          <w:tcPr>
            <w:tcW w:w="4535" w:type="dxa"/>
            <w:vAlign w:val="center"/>
          </w:tcPr>
          <w:p>
            <w:pPr>
              <w:pStyle w:val="13"/>
            </w:pPr>
            <w:r>
              <w:t>生态环境保护宣传</w:t>
            </w:r>
          </w:p>
        </w:tc>
        <w:tc>
          <w:tcPr>
            <w:tcW w:w="2551" w:type="dxa"/>
            <w:vAlign w:val="center"/>
          </w:tcPr>
          <w:p>
            <w:pPr>
              <w:pStyle w:val="12"/>
            </w:pPr>
            <w:r>
              <w:t>6.00</w:t>
            </w:r>
          </w:p>
        </w:tc>
        <w:tc>
          <w:tcPr>
            <w:tcW w:w="2551" w:type="dxa"/>
            <w:vAlign w:val="center"/>
          </w:tcPr>
          <w:p>
            <w:pPr>
              <w:pStyle w:val="12"/>
            </w:pPr>
          </w:p>
        </w:tc>
        <w:tc>
          <w:tcPr>
            <w:tcW w:w="2551" w:type="dxa"/>
            <w:vAlign w:val="center"/>
          </w:tcPr>
          <w:p>
            <w:pPr>
              <w:pStyle w:val="12"/>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2110105</w:t>
            </w:r>
          </w:p>
        </w:tc>
        <w:tc>
          <w:tcPr>
            <w:tcW w:w="4535" w:type="dxa"/>
            <w:vAlign w:val="center"/>
          </w:tcPr>
          <w:p>
            <w:pPr>
              <w:pStyle w:val="13"/>
            </w:pPr>
            <w:r>
              <w:t>环境保护法规、规划及标准</w:t>
            </w:r>
          </w:p>
        </w:tc>
        <w:tc>
          <w:tcPr>
            <w:tcW w:w="2551" w:type="dxa"/>
            <w:vAlign w:val="center"/>
          </w:tcPr>
          <w:p>
            <w:pPr>
              <w:pStyle w:val="12"/>
            </w:pPr>
            <w:r>
              <w:t>25.00</w:t>
            </w:r>
          </w:p>
        </w:tc>
        <w:tc>
          <w:tcPr>
            <w:tcW w:w="2551" w:type="dxa"/>
            <w:vAlign w:val="center"/>
          </w:tcPr>
          <w:p>
            <w:pPr>
              <w:pStyle w:val="12"/>
            </w:pPr>
          </w:p>
        </w:tc>
        <w:tc>
          <w:tcPr>
            <w:tcW w:w="2551" w:type="dxa"/>
            <w:vAlign w:val="center"/>
          </w:tcPr>
          <w:p>
            <w:pPr>
              <w:pStyle w:val="12"/>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2110199</w:t>
            </w:r>
          </w:p>
        </w:tc>
        <w:tc>
          <w:tcPr>
            <w:tcW w:w="4535" w:type="dxa"/>
            <w:vAlign w:val="center"/>
          </w:tcPr>
          <w:p>
            <w:pPr>
              <w:pStyle w:val="13"/>
            </w:pPr>
            <w:r>
              <w:t>其他环境保护管理事务支出</w:t>
            </w:r>
          </w:p>
        </w:tc>
        <w:tc>
          <w:tcPr>
            <w:tcW w:w="2551" w:type="dxa"/>
            <w:vAlign w:val="center"/>
          </w:tcPr>
          <w:p>
            <w:pPr>
              <w:pStyle w:val="12"/>
            </w:pPr>
            <w:r>
              <w:t>5.00</w:t>
            </w:r>
          </w:p>
        </w:tc>
        <w:tc>
          <w:tcPr>
            <w:tcW w:w="2551" w:type="dxa"/>
            <w:vAlign w:val="center"/>
          </w:tcPr>
          <w:p>
            <w:pPr>
              <w:pStyle w:val="12"/>
            </w:pPr>
          </w:p>
        </w:tc>
        <w:tc>
          <w:tcPr>
            <w:tcW w:w="2551"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21102</w:t>
            </w:r>
          </w:p>
        </w:tc>
        <w:tc>
          <w:tcPr>
            <w:tcW w:w="4535" w:type="dxa"/>
            <w:vAlign w:val="center"/>
          </w:tcPr>
          <w:p>
            <w:pPr>
              <w:pStyle w:val="13"/>
            </w:pPr>
            <w:r>
              <w:t>环境监测与监察</w:t>
            </w:r>
          </w:p>
        </w:tc>
        <w:tc>
          <w:tcPr>
            <w:tcW w:w="2551" w:type="dxa"/>
            <w:vAlign w:val="center"/>
          </w:tcPr>
          <w:p>
            <w:pPr>
              <w:pStyle w:val="12"/>
            </w:pPr>
            <w:r>
              <w:t>333.78</w:t>
            </w:r>
          </w:p>
        </w:tc>
        <w:tc>
          <w:tcPr>
            <w:tcW w:w="2551" w:type="dxa"/>
            <w:vAlign w:val="center"/>
          </w:tcPr>
          <w:p>
            <w:pPr>
              <w:pStyle w:val="12"/>
            </w:pPr>
            <w:r>
              <w:t>285.08</w:t>
            </w:r>
          </w:p>
        </w:tc>
        <w:tc>
          <w:tcPr>
            <w:tcW w:w="2551" w:type="dxa"/>
            <w:vAlign w:val="center"/>
          </w:tcPr>
          <w:p>
            <w:pPr>
              <w:pStyle w:val="12"/>
            </w:pPr>
            <w:r>
              <w:t>48.70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2110299</w:t>
            </w:r>
          </w:p>
        </w:tc>
        <w:tc>
          <w:tcPr>
            <w:tcW w:w="4535" w:type="dxa"/>
            <w:vAlign w:val="center"/>
          </w:tcPr>
          <w:p>
            <w:pPr>
              <w:pStyle w:val="13"/>
            </w:pPr>
            <w:r>
              <w:t>其他环境监测与监察支出</w:t>
            </w:r>
          </w:p>
        </w:tc>
        <w:tc>
          <w:tcPr>
            <w:tcW w:w="2551" w:type="dxa"/>
            <w:vAlign w:val="center"/>
          </w:tcPr>
          <w:p>
            <w:pPr>
              <w:pStyle w:val="12"/>
            </w:pPr>
            <w:r>
              <w:t>333.78</w:t>
            </w:r>
          </w:p>
        </w:tc>
        <w:tc>
          <w:tcPr>
            <w:tcW w:w="2551" w:type="dxa"/>
            <w:vAlign w:val="center"/>
          </w:tcPr>
          <w:p>
            <w:pPr>
              <w:pStyle w:val="12"/>
            </w:pPr>
            <w:r>
              <w:t>285.08</w:t>
            </w:r>
          </w:p>
        </w:tc>
        <w:tc>
          <w:tcPr>
            <w:tcW w:w="2551" w:type="dxa"/>
            <w:vAlign w:val="center"/>
          </w:tcPr>
          <w:p>
            <w:pPr>
              <w:pStyle w:val="12"/>
            </w:pPr>
            <w:r>
              <w:t>48.70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21103</w:t>
            </w:r>
          </w:p>
        </w:tc>
        <w:tc>
          <w:tcPr>
            <w:tcW w:w="4535" w:type="dxa"/>
            <w:vAlign w:val="center"/>
          </w:tcPr>
          <w:p>
            <w:pPr>
              <w:pStyle w:val="13"/>
            </w:pPr>
            <w:r>
              <w:t>污染防治</w:t>
            </w:r>
          </w:p>
        </w:tc>
        <w:tc>
          <w:tcPr>
            <w:tcW w:w="2551" w:type="dxa"/>
            <w:vAlign w:val="center"/>
          </w:tcPr>
          <w:p>
            <w:pPr>
              <w:pStyle w:val="12"/>
            </w:pPr>
            <w:r>
              <w:t>9416.32</w:t>
            </w:r>
          </w:p>
        </w:tc>
        <w:tc>
          <w:tcPr>
            <w:tcW w:w="2551" w:type="dxa"/>
            <w:vAlign w:val="center"/>
          </w:tcPr>
          <w:p>
            <w:pPr>
              <w:pStyle w:val="12"/>
            </w:pPr>
          </w:p>
        </w:tc>
        <w:tc>
          <w:tcPr>
            <w:tcW w:w="2551" w:type="dxa"/>
            <w:vAlign w:val="center"/>
          </w:tcPr>
          <w:p>
            <w:pPr>
              <w:pStyle w:val="12"/>
            </w:pPr>
            <w:r>
              <w:t>9416.32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2110301</w:t>
            </w:r>
          </w:p>
        </w:tc>
        <w:tc>
          <w:tcPr>
            <w:tcW w:w="4535" w:type="dxa"/>
            <w:vAlign w:val="center"/>
          </w:tcPr>
          <w:p>
            <w:pPr>
              <w:pStyle w:val="13"/>
            </w:pPr>
            <w:r>
              <w:t>大气</w:t>
            </w:r>
          </w:p>
        </w:tc>
        <w:tc>
          <w:tcPr>
            <w:tcW w:w="2551" w:type="dxa"/>
            <w:vAlign w:val="center"/>
          </w:tcPr>
          <w:p>
            <w:pPr>
              <w:pStyle w:val="12"/>
            </w:pPr>
            <w:r>
              <w:t>1108.32</w:t>
            </w:r>
          </w:p>
        </w:tc>
        <w:tc>
          <w:tcPr>
            <w:tcW w:w="2551" w:type="dxa"/>
            <w:vAlign w:val="center"/>
          </w:tcPr>
          <w:p>
            <w:pPr>
              <w:pStyle w:val="12"/>
            </w:pPr>
          </w:p>
        </w:tc>
        <w:tc>
          <w:tcPr>
            <w:tcW w:w="2551" w:type="dxa"/>
            <w:vAlign w:val="center"/>
          </w:tcPr>
          <w:p>
            <w:pPr>
              <w:pStyle w:val="12"/>
            </w:pPr>
            <w:r>
              <w:t>1108.32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2110302</w:t>
            </w:r>
          </w:p>
        </w:tc>
        <w:tc>
          <w:tcPr>
            <w:tcW w:w="4535" w:type="dxa"/>
            <w:vAlign w:val="center"/>
          </w:tcPr>
          <w:p>
            <w:pPr>
              <w:pStyle w:val="13"/>
            </w:pPr>
            <w:r>
              <w:t>水体</w:t>
            </w:r>
          </w:p>
        </w:tc>
        <w:tc>
          <w:tcPr>
            <w:tcW w:w="2551" w:type="dxa"/>
            <w:vAlign w:val="center"/>
          </w:tcPr>
          <w:p>
            <w:pPr>
              <w:pStyle w:val="12"/>
            </w:pPr>
            <w:r>
              <w:t>29.00</w:t>
            </w:r>
          </w:p>
        </w:tc>
        <w:tc>
          <w:tcPr>
            <w:tcW w:w="2551" w:type="dxa"/>
            <w:vAlign w:val="center"/>
          </w:tcPr>
          <w:p>
            <w:pPr>
              <w:pStyle w:val="12"/>
            </w:pPr>
          </w:p>
        </w:tc>
        <w:tc>
          <w:tcPr>
            <w:tcW w:w="2551" w:type="dxa"/>
            <w:vAlign w:val="center"/>
          </w:tcPr>
          <w:p>
            <w:pPr>
              <w:pStyle w:val="12"/>
            </w:pPr>
            <w:r>
              <w:t>29.00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2110304</w:t>
            </w:r>
          </w:p>
        </w:tc>
        <w:tc>
          <w:tcPr>
            <w:tcW w:w="4535" w:type="dxa"/>
            <w:vAlign w:val="center"/>
          </w:tcPr>
          <w:p>
            <w:pPr>
              <w:pStyle w:val="13"/>
            </w:pPr>
            <w:r>
              <w:t>固体废弃物与化学品</w:t>
            </w:r>
          </w:p>
        </w:tc>
        <w:tc>
          <w:tcPr>
            <w:tcW w:w="2551" w:type="dxa"/>
            <w:vAlign w:val="center"/>
          </w:tcPr>
          <w:p>
            <w:pPr>
              <w:pStyle w:val="12"/>
            </w:pPr>
            <w:r>
              <w:t>8279.00</w:t>
            </w:r>
          </w:p>
        </w:tc>
        <w:tc>
          <w:tcPr>
            <w:tcW w:w="2551" w:type="dxa"/>
            <w:vAlign w:val="center"/>
          </w:tcPr>
          <w:p>
            <w:pPr>
              <w:pStyle w:val="12"/>
            </w:pPr>
          </w:p>
        </w:tc>
        <w:tc>
          <w:tcPr>
            <w:tcW w:w="2551" w:type="dxa"/>
            <w:vAlign w:val="center"/>
          </w:tcPr>
          <w:p>
            <w:pPr>
              <w:pStyle w:val="12"/>
            </w:pPr>
            <w:r>
              <w:t>8279.00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126.34</w:t>
            </w:r>
          </w:p>
        </w:tc>
        <w:tc>
          <w:tcPr>
            <w:tcW w:w="2551" w:type="dxa"/>
            <w:vAlign w:val="center"/>
          </w:tcPr>
          <w:p>
            <w:pPr>
              <w:pStyle w:val="12"/>
            </w:pPr>
            <w:r>
              <w:t>126.34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126.34</w:t>
            </w:r>
          </w:p>
        </w:tc>
        <w:tc>
          <w:tcPr>
            <w:tcW w:w="2551" w:type="dxa"/>
            <w:vAlign w:val="center"/>
          </w:tcPr>
          <w:p>
            <w:pPr>
              <w:pStyle w:val="12"/>
            </w:pPr>
            <w:r>
              <w:t>126.34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126.34</w:t>
            </w:r>
          </w:p>
        </w:tc>
        <w:tc>
          <w:tcPr>
            <w:tcW w:w="2551" w:type="dxa"/>
            <w:vAlign w:val="center"/>
          </w:tcPr>
          <w:p>
            <w:pPr>
              <w:pStyle w:val="12"/>
            </w:pPr>
            <w:r>
              <w:t>126.34</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365石家庄高新技术产业开发区生态环境局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1983.24</w:t>
            </w:r>
          </w:p>
        </w:tc>
        <w:tc>
          <w:tcPr>
            <w:tcW w:w="2551" w:type="dxa"/>
            <w:vAlign w:val="center"/>
          </w:tcPr>
          <w:p>
            <w:pPr>
              <w:pStyle w:val="16"/>
            </w:pPr>
            <w:r>
              <w:t>1914.15</w:t>
            </w:r>
          </w:p>
        </w:tc>
        <w:tc>
          <w:tcPr>
            <w:tcW w:w="2551" w:type="dxa"/>
            <w:vAlign w:val="center"/>
          </w:tcPr>
          <w:p>
            <w:pPr>
              <w:pStyle w:val="16"/>
            </w:pPr>
            <w:r>
              <w:t>69.09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1815.82</w:t>
            </w:r>
          </w:p>
        </w:tc>
        <w:tc>
          <w:tcPr>
            <w:tcW w:w="2551" w:type="dxa"/>
            <w:vAlign w:val="center"/>
          </w:tcPr>
          <w:p>
            <w:pPr>
              <w:pStyle w:val="12"/>
            </w:pPr>
            <w:r>
              <w:t>1815.82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185.52</w:t>
            </w:r>
          </w:p>
        </w:tc>
        <w:tc>
          <w:tcPr>
            <w:tcW w:w="2551" w:type="dxa"/>
            <w:vAlign w:val="center"/>
          </w:tcPr>
          <w:p>
            <w:pPr>
              <w:pStyle w:val="12"/>
            </w:pPr>
            <w:r>
              <w:t>185.52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94.05</w:t>
            </w:r>
          </w:p>
        </w:tc>
        <w:tc>
          <w:tcPr>
            <w:tcW w:w="2551" w:type="dxa"/>
            <w:vAlign w:val="center"/>
          </w:tcPr>
          <w:p>
            <w:pPr>
              <w:pStyle w:val="12"/>
            </w:pPr>
            <w:r>
              <w:t>94.05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77.51</w:t>
            </w:r>
          </w:p>
        </w:tc>
        <w:tc>
          <w:tcPr>
            <w:tcW w:w="2551" w:type="dxa"/>
            <w:vAlign w:val="center"/>
          </w:tcPr>
          <w:p>
            <w:pPr>
              <w:pStyle w:val="12"/>
            </w:pPr>
            <w:r>
              <w:t>77.51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627.36</w:t>
            </w:r>
          </w:p>
        </w:tc>
        <w:tc>
          <w:tcPr>
            <w:tcW w:w="2551" w:type="dxa"/>
            <w:vAlign w:val="center"/>
          </w:tcPr>
          <w:p>
            <w:pPr>
              <w:pStyle w:val="12"/>
            </w:pPr>
            <w:r>
              <w:t>627.36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61.95</w:t>
            </w:r>
          </w:p>
        </w:tc>
        <w:tc>
          <w:tcPr>
            <w:tcW w:w="2551" w:type="dxa"/>
            <w:vAlign w:val="center"/>
          </w:tcPr>
          <w:p>
            <w:pPr>
              <w:pStyle w:val="12"/>
            </w:pPr>
            <w:r>
              <w:t>61.95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41.91</w:t>
            </w:r>
          </w:p>
        </w:tc>
        <w:tc>
          <w:tcPr>
            <w:tcW w:w="2551" w:type="dxa"/>
            <w:vAlign w:val="center"/>
          </w:tcPr>
          <w:p>
            <w:pPr>
              <w:pStyle w:val="12"/>
            </w:pPr>
            <w:r>
              <w:t>41.91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2.81</w:t>
            </w:r>
          </w:p>
        </w:tc>
        <w:tc>
          <w:tcPr>
            <w:tcW w:w="2551" w:type="dxa"/>
            <w:vAlign w:val="center"/>
          </w:tcPr>
          <w:p>
            <w:pPr>
              <w:pStyle w:val="12"/>
            </w:pPr>
            <w:r>
              <w:t>2.81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126.34</w:t>
            </w:r>
          </w:p>
        </w:tc>
        <w:tc>
          <w:tcPr>
            <w:tcW w:w="2551" w:type="dxa"/>
            <w:vAlign w:val="center"/>
          </w:tcPr>
          <w:p>
            <w:pPr>
              <w:pStyle w:val="12"/>
            </w:pPr>
            <w:r>
              <w:t>126.34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598.37</w:t>
            </w:r>
          </w:p>
        </w:tc>
        <w:tc>
          <w:tcPr>
            <w:tcW w:w="2551" w:type="dxa"/>
            <w:vAlign w:val="center"/>
          </w:tcPr>
          <w:p>
            <w:pPr>
              <w:pStyle w:val="12"/>
            </w:pPr>
            <w:r>
              <w:t>598.37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76.65</w:t>
            </w:r>
          </w:p>
        </w:tc>
        <w:tc>
          <w:tcPr>
            <w:tcW w:w="2551" w:type="dxa"/>
            <w:vAlign w:val="center"/>
          </w:tcPr>
          <w:p>
            <w:pPr>
              <w:pStyle w:val="12"/>
            </w:pPr>
            <w:r>
              <w:t>7.56</w:t>
            </w:r>
          </w:p>
        </w:tc>
        <w:tc>
          <w:tcPr>
            <w:tcW w:w="2551" w:type="dxa"/>
            <w:vAlign w:val="center"/>
          </w:tcPr>
          <w:p>
            <w:pPr>
              <w:pStyle w:val="12"/>
            </w:pPr>
            <w:r>
              <w:t>69.09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21.10</w:t>
            </w:r>
          </w:p>
        </w:tc>
        <w:tc>
          <w:tcPr>
            <w:tcW w:w="2551" w:type="dxa"/>
            <w:vAlign w:val="center"/>
          </w:tcPr>
          <w:p>
            <w:pPr>
              <w:pStyle w:val="12"/>
            </w:pPr>
          </w:p>
        </w:tc>
        <w:tc>
          <w:tcPr>
            <w:tcW w:w="2551" w:type="dxa"/>
            <w:vAlign w:val="center"/>
          </w:tcPr>
          <w:p>
            <w:pPr>
              <w:pStyle w:val="12"/>
            </w:pPr>
            <w:r>
              <w:t>21.10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11.18</w:t>
            </w:r>
          </w:p>
        </w:tc>
        <w:tc>
          <w:tcPr>
            <w:tcW w:w="2551" w:type="dxa"/>
            <w:vAlign w:val="center"/>
          </w:tcPr>
          <w:p>
            <w:pPr>
              <w:pStyle w:val="12"/>
            </w:pPr>
          </w:p>
        </w:tc>
        <w:tc>
          <w:tcPr>
            <w:tcW w:w="2551" w:type="dxa"/>
            <w:vAlign w:val="center"/>
          </w:tcPr>
          <w:p>
            <w:pPr>
              <w:pStyle w:val="12"/>
            </w:pPr>
            <w:r>
              <w:t>11.18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30217</w:t>
            </w:r>
          </w:p>
        </w:tc>
        <w:tc>
          <w:tcPr>
            <w:tcW w:w="4535" w:type="dxa"/>
            <w:vAlign w:val="center"/>
          </w:tcPr>
          <w:p>
            <w:pPr>
              <w:pStyle w:val="13"/>
            </w:pPr>
            <w:r>
              <w:t>公务接待费</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14.65</w:t>
            </w:r>
          </w:p>
        </w:tc>
        <w:tc>
          <w:tcPr>
            <w:tcW w:w="2551" w:type="dxa"/>
            <w:vAlign w:val="center"/>
          </w:tcPr>
          <w:p>
            <w:pPr>
              <w:pStyle w:val="12"/>
            </w:pPr>
            <w:r>
              <w:t>7.56</w:t>
            </w:r>
          </w:p>
        </w:tc>
        <w:tc>
          <w:tcPr>
            <w:tcW w:w="2551" w:type="dxa"/>
            <w:vAlign w:val="center"/>
          </w:tcPr>
          <w:p>
            <w:pPr>
              <w:pStyle w:val="12"/>
            </w:pPr>
            <w:r>
              <w:t>7.09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13.02</w:t>
            </w:r>
          </w:p>
        </w:tc>
        <w:tc>
          <w:tcPr>
            <w:tcW w:w="2551" w:type="dxa"/>
            <w:vAlign w:val="center"/>
          </w:tcPr>
          <w:p>
            <w:pPr>
              <w:pStyle w:val="12"/>
            </w:pPr>
          </w:p>
        </w:tc>
        <w:tc>
          <w:tcPr>
            <w:tcW w:w="2551" w:type="dxa"/>
            <w:vAlign w:val="center"/>
          </w:tcPr>
          <w:p>
            <w:pPr>
              <w:pStyle w:val="12"/>
            </w:pPr>
            <w:r>
              <w:t>13.02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14.70</w:t>
            </w:r>
          </w:p>
        </w:tc>
        <w:tc>
          <w:tcPr>
            <w:tcW w:w="2551" w:type="dxa"/>
            <w:vAlign w:val="center"/>
          </w:tcPr>
          <w:p>
            <w:pPr>
              <w:pStyle w:val="12"/>
            </w:pPr>
          </w:p>
        </w:tc>
        <w:tc>
          <w:tcPr>
            <w:tcW w:w="2551" w:type="dxa"/>
            <w:vAlign w:val="center"/>
          </w:tcPr>
          <w:p>
            <w:pPr>
              <w:pStyle w:val="12"/>
            </w:pPr>
            <w:r>
              <w:t>14.70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90.77</w:t>
            </w:r>
          </w:p>
        </w:tc>
        <w:tc>
          <w:tcPr>
            <w:tcW w:w="2551" w:type="dxa"/>
            <w:vAlign w:val="center"/>
          </w:tcPr>
          <w:p>
            <w:pPr>
              <w:pStyle w:val="12"/>
            </w:pPr>
            <w:r>
              <w:t>90.77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90.71</w:t>
            </w:r>
          </w:p>
        </w:tc>
        <w:tc>
          <w:tcPr>
            <w:tcW w:w="2551" w:type="dxa"/>
            <w:vAlign w:val="center"/>
          </w:tcPr>
          <w:p>
            <w:pPr>
              <w:pStyle w:val="12"/>
            </w:pPr>
            <w:r>
              <w:t>90.71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30309</w:t>
            </w:r>
          </w:p>
        </w:tc>
        <w:tc>
          <w:tcPr>
            <w:tcW w:w="4535" w:type="dxa"/>
            <w:vAlign w:val="center"/>
          </w:tcPr>
          <w:p>
            <w:pPr>
              <w:pStyle w:val="13"/>
            </w:pPr>
            <w:r>
              <w:t>奖励金</w:t>
            </w:r>
          </w:p>
        </w:tc>
        <w:tc>
          <w:tcPr>
            <w:tcW w:w="2551" w:type="dxa"/>
            <w:vAlign w:val="center"/>
          </w:tcPr>
          <w:p>
            <w:pPr>
              <w:pStyle w:val="12"/>
            </w:pPr>
            <w:r>
              <w:t>0.06</w:t>
            </w:r>
          </w:p>
        </w:tc>
        <w:tc>
          <w:tcPr>
            <w:tcW w:w="2551" w:type="dxa"/>
            <w:vAlign w:val="center"/>
          </w:tcPr>
          <w:p>
            <w:pPr>
              <w:pStyle w:val="12"/>
            </w:pPr>
            <w:r>
              <w:t>0.06</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365石家庄高新技术产业开发区生态环境局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365石家庄高新技术产业开发区生态环境局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365石家庄高新技术产业开发区生态环境局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石家庄高新技术产业开发区生态环境局2026年部门预算信息公开情况说明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石家庄高新技术产业开发区生态环境局2026年部门预算信息公开情况说明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按照《中华人民共和国预算法》、《地方预决算公开操作规程》和《关于进一步推进预算公开工作的实施意见》规定，现将石家庄高新技术产业开发区生态环境局2026年部门预算公开如下：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（1）贯彻落实中央和省、市委关于生态环境保护工作的方针政策、决策部署以及国家有关法律法规。</w:t>
      </w:r>
    </w:p>
    <w:p>
      <w:pPr>
        <w:pStyle w:val="18"/>
      </w:pPr>
      <w:r>
        <w:t>（2）负责全区重大环境问题的统筹协调和监督管理工作。</w:t>
      </w:r>
    </w:p>
    <w:p>
      <w:pPr>
        <w:pStyle w:val="18"/>
      </w:pPr>
      <w:r>
        <w:t>（3）负责监督管理全区减排目标的落实。</w:t>
      </w:r>
    </w:p>
    <w:p>
      <w:pPr>
        <w:pStyle w:val="18"/>
      </w:pPr>
      <w:r>
        <w:t>（4）负责全区环境污染防治的监督管理工作。</w:t>
      </w:r>
    </w:p>
    <w:p>
      <w:pPr>
        <w:pStyle w:val="18"/>
      </w:pPr>
      <w:r>
        <w:t>（5）负责协调和监督全区生态保护工作。</w:t>
      </w:r>
    </w:p>
    <w:p>
      <w:pPr>
        <w:pStyle w:val="18"/>
      </w:pPr>
      <w:r>
        <w:t>（6）负责全区核安全和辐射安全的监督管理工作。</w:t>
      </w:r>
    </w:p>
    <w:p>
      <w:pPr>
        <w:pStyle w:val="18"/>
      </w:pPr>
      <w:r>
        <w:t>（7）负责全区生态环境监测、统计、信息发布工作。</w:t>
      </w:r>
    </w:p>
    <w:p>
      <w:pPr>
        <w:pStyle w:val="18"/>
      </w:pPr>
      <w:r>
        <w:t>（8）负责全区应对气候变化工作。</w:t>
      </w:r>
    </w:p>
    <w:p>
      <w:pPr>
        <w:pStyle w:val="18"/>
      </w:pPr>
      <w:r>
        <w:t>（9）负责全区生态环境监督执法工作。</w:t>
      </w:r>
    </w:p>
    <w:p>
      <w:pPr>
        <w:pStyle w:val="18"/>
      </w:pPr>
      <w:r>
        <w:t>（10）负责全区生态环境宣传教育工作。</w:t>
      </w:r>
    </w:p>
    <w:p>
      <w:pPr>
        <w:pStyle w:val="18"/>
      </w:pPr>
      <w:r>
        <w:t>（11）承担生态环境保护委员会办公室日常工作。</w:t>
      </w:r>
    </w:p>
    <w:p>
      <w:pPr>
        <w:pStyle w:val="18"/>
      </w:pPr>
      <w:r>
        <w:t>（12）完成区工委、管委会和上级部门交办的其他任务。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石家庄高新技术产业开发区生态环境局本级</w:t>
            </w:r>
          </w:p>
        </w:tc>
        <w:tc>
          <w:tcPr>
            <w:tcW w:w="1843" w:type="dxa"/>
            <w:vAlign w:val="center"/>
          </w:tcPr>
          <w:p>
            <w:pPr>
              <w:pStyle w:val="14"/>
            </w:pPr>
            <w:r>
              <w:t>事业</w:t>
            </w:r>
          </w:p>
        </w:tc>
        <w:tc>
          <w:tcPr>
            <w:tcW w:w="2126" w:type="dxa"/>
            <w:vAlign w:val="center"/>
          </w:tcPr>
          <w:p>
            <w:pPr>
              <w:pStyle w:val="14"/>
            </w:pPr>
            <w:r>
              <w:t>副处（县）级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石家庄高新技术产业开发区环境监控中心</w:t>
            </w:r>
          </w:p>
        </w:tc>
        <w:tc>
          <w:tcPr>
            <w:tcW w:w="1843" w:type="dxa"/>
            <w:vAlign w:val="center"/>
          </w:tcPr>
          <w:p>
            <w:pPr>
              <w:pStyle w:val="14"/>
            </w:pPr>
            <w:r>
              <w:t>事业</w:t>
            </w:r>
          </w:p>
        </w:tc>
        <w:tc>
          <w:tcPr>
            <w:tcW w:w="2126" w:type="dxa"/>
            <w:vAlign w:val="center"/>
          </w:tcPr>
          <w:p>
            <w:pPr>
              <w:pStyle w:val="14"/>
            </w:pPr>
            <w:r>
              <w:t>副科级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石家庄高新技术产业开发区生态环境综合执法大队</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河北石家庄循环化工园区环境监控中心</w:t>
            </w:r>
          </w:p>
        </w:tc>
        <w:tc>
          <w:tcPr>
            <w:tcW w:w="1843" w:type="dxa"/>
            <w:vAlign w:val="center"/>
          </w:tcPr>
          <w:p>
            <w:pPr>
              <w:pStyle w:val="14"/>
            </w:pPr>
            <w:r>
              <w:t>事业</w:t>
            </w:r>
          </w:p>
        </w:tc>
        <w:tc>
          <w:tcPr>
            <w:tcW w:w="2126" w:type="dxa"/>
            <w:vAlign w:val="center"/>
          </w:tcPr>
          <w:p>
            <w:pPr>
              <w:pStyle w:val="14"/>
            </w:pPr>
            <w:r>
              <w:t>副科级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按照预算管理有关规定，目前部门预算的编制实行综合预算管理，即全部收入和支出都反映在预算中。石家庄高新技术产业开发区生态环境局机关及所属事业单位的收支包含在部门预算中。</w:t>
      </w:r>
    </w:p>
    <w:p>
      <w:pPr>
        <w:pStyle w:val="19"/>
      </w:pPr>
      <w:r>
        <w:t>1、收入说明</w:t>
      </w:r>
    </w:p>
    <w:p>
      <w:pPr>
        <w:pStyle w:val="19"/>
      </w:pPr>
      <w:r>
        <w:t>反映本部门当年全部收入。2026年预算收入13541.93万元，其中：一般公共预算收入13029.13万元，基金预算收入0.00万元，国有资本经营预算收入0.00万元，财政专户核拨收入0.00万元，单位资金收入0.00万元，上年结转结余512.80万元。</w:t>
      </w:r>
    </w:p>
    <w:p>
      <w:pPr>
        <w:pStyle w:val="19"/>
      </w:pPr>
      <w:r>
        <w:t>2、支出说明</w:t>
      </w:r>
    </w:p>
    <w:p>
      <w:pPr>
        <w:pStyle w:val="19"/>
      </w:pPr>
      <w:r>
        <w:t>收支预算总表支出栏、基本支出表、项目支出表按经济分类和支出功能分类科目编制，反映石家庄高新技术产业开发区生态环境局年度部门预算中支出预算的总体情况。2026年支出预算13541.93万元，其中基本支出1983.24万元，包括人员经费1914.15万元和日常公用经费69.09万元；项目支出11558.69万元，主要为环境保护项目支出。；预计下年使用的单位资金结余0.00万元。委托业务费共计安排2471.00万元，主要用于因技术原因确需对外委托的辅助性工作和确有必要对外委托开展咨询、评审、规划等工作。</w:t>
      </w:r>
    </w:p>
    <w:p>
      <w:pPr>
        <w:pStyle w:val="19"/>
      </w:pPr>
      <w:r>
        <w:t>3、比上年增减情况</w:t>
      </w:r>
    </w:p>
    <w:p>
      <w:pPr>
        <w:pStyle w:val="19"/>
      </w:pPr>
      <w:r>
        <w:t>2026年预算收支安排13541.93万元，较2025年预算增加7384.46万元，其中：基本支出减少50.07万元，主要为公用经费支出减少。项目支出增加7434.53万元，主要为上级预拨专款项目资金8345.96万元。。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p>
    <w:p>
      <w:pPr>
        <w:pStyle w:val="22"/>
      </w:pPr>
      <w:r>
        <w:t>总体绩效目标</w:t>
      </w:r>
    </w:p>
    <w:p>
      <w:pPr>
        <w:pStyle w:val="22"/>
      </w:pPr>
    </w:p>
    <w:p>
      <w:pPr>
        <w:pStyle w:val="22"/>
      </w:pPr>
      <w:r>
        <w:t>大气环境质量持续改善。截至12月31日，我区空气质量综合指数4.10，同比下降11.45%，在全市22个县市区中排名并列第12，优良天292天，优良率80.00%，空气环境质量得到持续改善。2026年，我们将继续努力，持续改善空气质量；水环境质量稳定达标。汪洋沟出境监测断面水质稳定达到市考核标准；完成市下达的主要污染物减排目标。挥发性有机物排放重点企业污染物达标排放；环境安全得到有效保障。放射源、射线装置和危险废物得到全过程监管与安全处置，突发环境事件做到有效防控、及时处置；环境监管能力全面提升。环境执法、监测标准化建设达到标准要求。坚持预防为主，防范环境风险，完善环境应急管理体系建设，环境应急值守工作规范化、系统化；组织开展环境应急演练工作；开展污染源监督监测、污染事故应急监测、污染纠纷监测，加强环境信息系统建设，为环境管理提供技术支持；对环境违法案件进行查处。开展全区环境保护网格化建设工作；开展组织环保主题宣传活动；建立健全环保公众参与机制；组织开展社会表彰、成就宣传、典型宣传；推出环保宣传品和全民环境教育读物等。</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（一）环境监测与信息</w:t>
      </w:r>
    </w:p>
    <w:p>
      <w:pPr>
        <w:pStyle w:val="23"/>
      </w:pPr>
      <w:r>
        <w:t>工作活动：组织和实施全区各项环境要素的监测、调查、预报预警、统计分析及评价。开展污染源监督监测、污染事故应急监测、污染纠纷监测，进行环境信息系统建设，为环境管理提供技术支持。组织全区监测培训。</w:t>
      </w:r>
    </w:p>
    <w:p>
      <w:pPr>
        <w:pStyle w:val="23"/>
      </w:pPr>
      <w:r>
        <w:t>绩效目标：完成环境数据的综合分析、数据发布，环境质量预警等多项工作，环境应急监测，保证政府及时采取对策，降低或减少环境灾害。</w:t>
      </w:r>
    </w:p>
    <w:p>
      <w:pPr>
        <w:pStyle w:val="23"/>
      </w:pPr>
      <w:r>
        <w:t>绩效指标：重点污染源监督性监测到位率≥85%；污染物排放监督率≥75%；重点污染源自动监控数据正常传输率≥85%。</w:t>
      </w:r>
    </w:p>
    <w:p>
      <w:pPr>
        <w:pStyle w:val="23"/>
      </w:pPr>
      <w:r>
        <w:t>（二）环境执法</w:t>
      </w:r>
    </w:p>
    <w:p>
      <w:pPr>
        <w:pStyle w:val="23"/>
      </w:pPr>
      <w:r>
        <w:t>工作活动：参加各级组织的环境执法人员岗位培训。对环境违法案件进行查处。开展全区环境保护网格化建设工作。</w:t>
      </w:r>
    </w:p>
    <w:p>
      <w:pPr>
        <w:pStyle w:val="23"/>
      </w:pPr>
      <w:r>
        <w:t>绩效目标：完成环境执法人员岗位培训，切实提高环境执法基层人员的素质。严厉打击企业自动监控设施不正常运行，偷排偷放、超标排放、自动监控数据弄虚造假等违法行为，有效提升我区环境监管能力和水平。对所有案件进行直接查处，促进全区环境质量整体改进。</w:t>
      </w:r>
    </w:p>
    <w:p>
      <w:pPr>
        <w:pStyle w:val="23"/>
      </w:pPr>
      <w:r>
        <w:t>绩效指标：重点案件现场调查处理率≥90%；组织全区环境执法人员岗位培训人数≥1；组织各级网格员及义务监督员培训率≥70%。</w:t>
      </w:r>
    </w:p>
    <w:p>
      <w:pPr>
        <w:pStyle w:val="23"/>
      </w:pPr>
      <w:r>
        <w:t>（三）环境安全与应急处置</w:t>
      </w:r>
    </w:p>
    <w:p>
      <w:pPr>
        <w:pStyle w:val="23"/>
      </w:pPr>
      <w:r>
        <w:t>工作活动：坚持预防为主，防范环境风险，完善环境应急管理体系建设，环境应急值守工作规范化、系统化；组织开展环境安全大检查。组织开展环境应急演练工作。</w:t>
      </w:r>
    </w:p>
    <w:p>
      <w:pPr>
        <w:pStyle w:val="23"/>
      </w:pPr>
      <w:r>
        <w:t>绩效目标：建立事前预防、事中响应、事后管理的环境应急工作机制，妥善处置突发环境事件。建立健全应急救援体系，有效控制、减轻环境风险，最大程度避免突发环境事件对环境造成的损失和危害。</w:t>
      </w:r>
    </w:p>
    <w:p>
      <w:pPr>
        <w:pStyle w:val="23"/>
      </w:pPr>
      <w:r>
        <w:t>绩效指标：开展环境应急演练次数≥1；督导重点企业制定《重污染天气应急响应操作方案》备案率≥60%；突发环境事件处置率≥97%。</w:t>
      </w:r>
    </w:p>
    <w:p>
      <w:pPr>
        <w:pStyle w:val="23"/>
      </w:pPr>
      <w:r>
        <w:t>（四）大气污染防治</w:t>
      </w:r>
    </w:p>
    <w:p>
      <w:pPr>
        <w:pStyle w:val="23"/>
      </w:pPr>
      <w:r>
        <w:t>工作活动：负责落实有关大气污染防治政策、法规、规章和大气环境功能区划。负责全区烟粉尘治理监督管理工作；负责组织挥发性有机物调查，实行总量控制管理。重点对PM、VOC、二氧化硫等大气污染物进行综合防治，推动城区环境空气质量改善。</w:t>
      </w:r>
    </w:p>
    <w:p>
      <w:pPr>
        <w:pStyle w:val="23"/>
      </w:pPr>
      <w:r>
        <w:t>绩效目标：加强大气污染防治，推动环境空气质量改善。</w:t>
      </w:r>
    </w:p>
    <w:p>
      <w:pPr>
        <w:pStyle w:val="23"/>
      </w:pPr>
      <w:r>
        <w:t>绩效指标：VOCS排放削减率≥80%；当年核查重污染企业数≥1；淘汰重污染企业数≥80%。</w:t>
      </w:r>
    </w:p>
    <w:p>
      <w:pPr>
        <w:pStyle w:val="23"/>
      </w:pPr>
      <w:r>
        <w:t>（五）水污染防治</w:t>
      </w:r>
    </w:p>
    <w:p>
      <w:pPr>
        <w:pStyle w:val="23"/>
      </w:pPr>
      <w:r>
        <w:t>工作活动：拟定全区水污染防治方案，并组织实施。加强地下水污染防治、水污染防治等工作。</w:t>
      </w:r>
    </w:p>
    <w:p>
      <w:pPr>
        <w:pStyle w:val="23"/>
      </w:pPr>
      <w:r>
        <w:t>绩效目标：确保污水处理厂出境断面水质达标，实现生态补偿金零扣缴。</w:t>
      </w:r>
    </w:p>
    <w:p>
      <w:pPr>
        <w:pStyle w:val="23"/>
      </w:pPr>
      <w:r>
        <w:t>绩效指标：出境断面水质达标率≥90%；涉水企业检查监测达标排放≥90%；水体污染防治方案编制完成率≥80%。</w:t>
      </w:r>
    </w:p>
    <w:p>
      <w:pPr>
        <w:pStyle w:val="23"/>
      </w:pPr>
      <w:r>
        <w:t>（六）机动车污染防治</w:t>
      </w:r>
    </w:p>
    <w:p>
      <w:pPr>
        <w:pStyle w:val="23"/>
      </w:pPr>
      <w:r>
        <w:t>工作活动：对机动车污染防治实行统一监督管理，加强机动车环保监测单位运行监督管理，开展非道路移动机械监管。</w:t>
      </w:r>
    </w:p>
    <w:p>
      <w:pPr>
        <w:pStyle w:val="23"/>
      </w:pPr>
      <w:r>
        <w:t>绩效目标：强化机动车污染监督管理工作，加强对机动车排放检验机构的监督管理，确保全区机动车污染监管平台的正常运行。</w:t>
      </w:r>
    </w:p>
    <w:p>
      <w:pPr>
        <w:pStyle w:val="23"/>
      </w:pPr>
      <w:r>
        <w:t>绩效指标：机动车污染监管平台建设完成率≥80%；机动车污染监管平台对接率≥80%；机动车排放检验机构监管覆盖率≥55%。</w:t>
      </w:r>
    </w:p>
    <w:p>
      <w:pPr>
        <w:pStyle w:val="23"/>
      </w:pPr>
      <w:r>
        <w:t>（七）固体废弃物、化学品、重金属等污染防治</w:t>
      </w:r>
    </w:p>
    <w:p>
      <w:pPr>
        <w:pStyle w:val="23"/>
      </w:pPr>
      <w:r>
        <w:t>工作活动：加强固体废弃物、重金属、土壤、进口废物等污染防治。强化危废规范化管理，遏制非法转移，提高固体废物特别是危险废物的减量化、资源化和无害化处置水平，降低环境风险，保障生态安全。核定废弃电器电子产品处理企业拆解处理种类和数量。提升危险废物、进口废物、废弃电器电子产品拆解处理等污染防治管理水平，规范企业环境行为，防范环境风险。</w:t>
      </w:r>
    </w:p>
    <w:p>
      <w:pPr>
        <w:pStyle w:val="23"/>
      </w:pPr>
      <w:r>
        <w:t>绩效目标：提升危险废物、废弃电器电子产品拆解处理等污染防治管理水平，规范企业环境行为，防范环境风险。组织年度全区重点行业持久性有机污染物统计上报，加强持久性有机污染物污染防治 。针对涉重金属企业中废弃电器电子产品拆解处理企业开展规范性审核，保障基金使用安全。</w:t>
      </w:r>
    </w:p>
    <w:p>
      <w:pPr>
        <w:pStyle w:val="23"/>
      </w:pPr>
      <w:r>
        <w:t>绩效指标：持久性有机污染物汇总上报企业比例≥55%；申请企业检查率≥55%；危险废物规范化管理抽查率≥≥20%。</w:t>
      </w:r>
    </w:p>
    <w:p>
      <w:pPr>
        <w:pStyle w:val="23"/>
      </w:pPr>
      <w:r>
        <w:t>（八）土壤污染防治</w:t>
      </w:r>
    </w:p>
    <w:p>
      <w:pPr>
        <w:pStyle w:val="23"/>
      </w:pPr>
      <w:r>
        <w:t>工作活动：组织实施土壤污染防治政策，法律法规及各项规章制度。拟订全区土壤污染防治实施方案。</w:t>
      </w:r>
    </w:p>
    <w:p>
      <w:pPr>
        <w:pStyle w:val="23"/>
      </w:pPr>
      <w:r>
        <w:t>绩效目标：以改善土壤环境质量为核心，严控新增污染，形成“部门主导，企业担责，公众参与，社会监督”的土壤污染防治体系，促进土壤资源永续利用。配合省厅开展土壤污染状况详查工作。</w:t>
      </w:r>
    </w:p>
    <w:p>
      <w:pPr>
        <w:pStyle w:val="23"/>
      </w:pPr>
      <w:r>
        <w:t>绩效指标：重点监管企业土壤自测≥85%；配合省厅开展土壤污染状况详查工作≥90%；辖区内疑似污染地块的排查≥90%。</w:t>
      </w:r>
    </w:p>
    <w:p>
      <w:pPr>
        <w:pStyle w:val="23"/>
      </w:pPr>
      <w:r>
        <w:t>（九）生态保护红线划定和管理</w:t>
      </w:r>
    </w:p>
    <w:p>
      <w:pPr>
        <w:pStyle w:val="23"/>
      </w:pPr>
      <w:r>
        <w:t>工作活动：落实生态保护红线划定和管理工作。</w:t>
      </w:r>
    </w:p>
    <w:p>
      <w:pPr>
        <w:pStyle w:val="23"/>
      </w:pPr>
      <w:r>
        <w:t>绩效目标：开展红线划定和管理工作。促进全区生态保护红线区域生态环境功能持续增强。</w:t>
      </w:r>
    </w:p>
    <w:p>
      <w:pPr>
        <w:pStyle w:val="23"/>
      </w:pPr>
      <w:r>
        <w:t>绩效指标：管理工作覆盖率≥60%；红线区域划定率≥60%；公众满意度≥50%。</w:t>
      </w:r>
    </w:p>
    <w:p>
      <w:pPr>
        <w:pStyle w:val="23"/>
      </w:pPr>
      <w:r>
        <w:t>（十）主要污染物排放总量控制</w:t>
      </w:r>
    </w:p>
    <w:p>
      <w:pPr>
        <w:pStyle w:val="23"/>
      </w:pPr>
      <w:r>
        <w:t>工作活动：开展环境统计和污染源普查、实现主要污染物排放总量控制，总量减排责任制考核等。</w:t>
      </w:r>
    </w:p>
    <w:p>
      <w:pPr>
        <w:pStyle w:val="23"/>
      </w:pPr>
      <w:r>
        <w:t>绩效目标：实现主要污染物排放总量控制，完成市下达我区的主要污染物减排任务、环境统计工作。</w:t>
      </w:r>
    </w:p>
    <w:p>
      <w:pPr>
        <w:pStyle w:val="23"/>
      </w:pPr>
      <w:r>
        <w:t>绩效指标：主要污染物年度减排完成率≥60%；环境统计和重点污染源直报工作及时率（通过上级认证）；节电量（千瓦时）≥60%。</w:t>
      </w:r>
    </w:p>
    <w:p>
      <w:pPr>
        <w:pStyle w:val="23"/>
      </w:pPr>
      <w:r>
        <w:t>（十一）污染源自动监控系统及信息化建设</w:t>
      </w:r>
    </w:p>
    <w:p>
      <w:pPr>
        <w:pStyle w:val="23"/>
      </w:pPr>
      <w:r>
        <w:t>工作活动：搜集、存储、加工和传输全区环境质量状况、主要污染物排放情况、自然生态保护、环境管理等重要信息。全区重点污染源在线监控工作。</w:t>
      </w:r>
    </w:p>
    <w:p>
      <w:pPr>
        <w:pStyle w:val="23"/>
      </w:pPr>
      <w:r>
        <w:t>绩效目标：保证全区环保业务专网安全稳定运行，按照电子政务要求实现全区环保系统业务应用系统信息化，满足数据收集、整理、传输、管理和分析决策的需要。运用信息化技术监督企业排污行为，严防排放数据造假行为，为环境执法、污染减排等提供数据支撑。保证全区环保业务专网安全稳定运行，按照电子政务要求实现全区环保系统业务应用系统信息化，满足数据收集、整理、传输、管理和分析决策的需要。运用信息化技术监督企业排污行为，严防排放数据造假行为，为环境执法、污染减排等提供数据支撑。提升污染源监控环境信息化水平。</w:t>
      </w:r>
    </w:p>
    <w:p>
      <w:pPr>
        <w:pStyle w:val="23"/>
      </w:pPr>
      <w:r>
        <w:t>绩效指标：自动监控数据传输有效率≥60%；监督企业率≥50%；污染源自动监控网络正常使用率≥80%。</w:t>
      </w:r>
    </w:p>
    <w:p>
      <w:pPr>
        <w:pStyle w:val="23"/>
      </w:pPr>
      <w:r>
        <w:t>（十二）清洁生产促进及技术研究</w:t>
      </w:r>
    </w:p>
    <w:p>
      <w:pPr>
        <w:pStyle w:val="23"/>
      </w:pPr>
      <w:r>
        <w:t>工作活动：对重点企业进行清洁生产审核及污染防治对标评估验收，提高重点企业污染防治水平。</w:t>
      </w:r>
    </w:p>
    <w:p>
      <w:pPr>
        <w:pStyle w:val="23"/>
      </w:pPr>
      <w:r>
        <w:t>绩效目标：通过清洁生产和对标，对企业使用资源及能耗等清耗情况进行分析，核算其主要污染物减排量。</w:t>
      </w:r>
    </w:p>
    <w:p>
      <w:pPr>
        <w:pStyle w:val="23"/>
      </w:pPr>
      <w:r>
        <w:t>绩效指标：完成清洁生产审核率≥80%；完成清洁生产审核及对标评估验收、咨询机械核查≥10%；节能、降耗、减排、增效≥40%。</w:t>
      </w:r>
    </w:p>
    <w:p>
      <w:pPr>
        <w:pStyle w:val="23"/>
      </w:pPr>
      <w:r>
        <w:t>（十三）环境保护社会宣传</w:t>
      </w:r>
    </w:p>
    <w:p>
      <w:pPr>
        <w:pStyle w:val="23"/>
      </w:pPr>
      <w:r>
        <w:t>工作活动：开展组织环保主题宣传活动；建立健全环保公众参与机制；组织开展社会表彰、成就宣传、典型宣传；推出环保宣传品和全民环境教育读物等。</w:t>
      </w:r>
    </w:p>
    <w:p>
      <w:pPr>
        <w:pStyle w:val="23"/>
      </w:pPr>
      <w:r>
        <w:t>绩效目标：普及环保政策法规和知识，引导规范环境保护公众参与，提高公民的环保意识、提升公民的参与能力，为推进全区环保工作营造良好的社会氛围和舆论环境。</w:t>
      </w:r>
    </w:p>
    <w:p>
      <w:pPr>
        <w:pStyle w:val="23"/>
      </w:pPr>
      <w:r>
        <w:t>绩效指标：宣传活动覆盖人次≥200；公众满意度≥65%；社会主题宣传活动次数≥3。</w:t>
      </w:r>
    </w:p>
    <w:p>
      <w:pPr>
        <w:pStyle w:val="23"/>
      </w:pPr>
      <w:r>
        <w:t>（十四）环境保护新闻宣传</w:t>
      </w:r>
    </w:p>
    <w:p>
      <w:pPr>
        <w:pStyle w:val="23"/>
      </w:pPr>
      <w:r>
        <w:t>工作活动：组织和协调新闻媒体进行环保宣传和新闻报道。</w:t>
      </w:r>
    </w:p>
    <w:p>
      <w:pPr>
        <w:pStyle w:val="23"/>
      </w:pPr>
      <w:r>
        <w:t>绩效指标：发挥媒体作用，发布环保工作新动态。</w:t>
      </w:r>
    </w:p>
    <w:p>
      <w:pPr>
        <w:pStyle w:val="23"/>
      </w:pPr>
      <w:r>
        <w:t>绩效目标：环境保护新闻宣传活动覆盖人次（万）≥1；媒体刊稿篇（条）数≥1；舆情信息数量（条）≥1。</w:t>
      </w:r>
    </w:p>
    <w:p>
      <w:pPr>
        <w:pStyle w:val="23"/>
      </w:pPr>
      <w:r>
        <w:t>（十五）开展环境宣传教育、组织相关培训</w:t>
      </w:r>
    </w:p>
    <w:p>
      <w:pPr>
        <w:pStyle w:val="23"/>
      </w:pPr>
      <w:r>
        <w:t>工作活动：以各类学校为平台、活动为载体、创建为形式，在全区青少年中开展环境教育。对各级党政领导干部、各类企业、环保系统及农村和城镇等不同群体和阶层的环境教育培训。</w:t>
      </w:r>
    </w:p>
    <w:p>
      <w:pPr>
        <w:pStyle w:val="23"/>
      </w:pPr>
      <w:r>
        <w:t>绩效目标：通过开展绿色学校创建活动，提高青少年环境意识。通过全民环境教育体系建设，使全社会认识到保护环境、可持续发展的重要性，提升全社会保护环境的能力。</w:t>
      </w:r>
    </w:p>
    <w:p>
      <w:pPr>
        <w:pStyle w:val="23"/>
      </w:pPr>
      <w:r>
        <w:t>绩效指标：学生满意度≥50%；参加环保活动学生占比≥50%；开展环保教育和活动次数≥1。</w:t>
      </w:r>
    </w:p>
    <w:p>
      <w:pPr>
        <w:pStyle w:val="23"/>
      </w:pPr>
      <w:r>
        <w:t>（十六）综合事务管理</w:t>
      </w:r>
    </w:p>
    <w:p>
      <w:pPr>
        <w:pStyle w:val="23"/>
      </w:pPr>
      <w:r>
        <w:t>工作活动：加强环保专项资金使用；加强调查研究，提高管理意识及业务能力。</w:t>
      </w:r>
    </w:p>
    <w:p>
      <w:pPr>
        <w:pStyle w:val="23"/>
      </w:pPr>
      <w:r>
        <w:t>绩效目标：完成全区环境保护各项工作任务。保障机关正常工作高效运转。</w:t>
      </w:r>
    </w:p>
    <w:p>
      <w:pPr>
        <w:pStyle w:val="23"/>
      </w:pPr>
      <w:r>
        <w:t>绩效指标：办公自动化覆盖业务种类≥90%；各项综合事务管理工作完成率≥85%；办公自动化覆盖率≥90%。</w:t>
      </w:r>
    </w:p>
    <w:p>
      <w:pPr>
        <w:pStyle w:val="23"/>
      </w:pPr>
      <w:r>
        <w:t>（十七）综合协调</w:t>
      </w:r>
    </w:p>
    <w:p>
      <w:pPr>
        <w:pStyle w:val="23"/>
      </w:pPr>
      <w:r>
        <w:t>工作活动：负责大气污染防治综合协调工作，分析大气污染安全形式并提出意见建议，协调解决大气污染防治工作中的问题，负责起草内部综合性讲话文稿、重要文件、会议报告等工作。</w:t>
      </w:r>
    </w:p>
    <w:p>
      <w:pPr>
        <w:pStyle w:val="23"/>
      </w:pPr>
      <w:r>
        <w:t>绩效目标：加强分析大气污染安全形式并提出意见建议，提高协调解决大气污染防治工作中的问题。</w:t>
      </w:r>
    </w:p>
    <w:p>
      <w:pPr>
        <w:pStyle w:val="23"/>
      </w:pPr>
      <w:r>
        <w:t>绩效指标：大气污染防治综合协调工作完成率≥90%；各项督导协调工作达标率≥85%；协调解决大气污染防治工作问题完成率≥80%。</w:t>
      </w:r>
    </w:p>
    <w:p>
      <w:pPr>
        <w:pStyle w:val="23"/>
      </w:pPr>
      <w:r>
        <w:t>（十八）督导</w:t>
      </w:r>
    </w:p>
    <w:p>
      <w:pPr>
        <w:pStyle w:val="23"/>
      </w:pPr>
      <w:r>
        <w:t>工作活动：负责督促指导各级有关部门落实上级关于大气污染防治部署和要求，做好全区大气污染治理工作，负责大气污染防治指挥部议定事项的督导落实等工作。</w:t>
      </w:r>
    </w:p>
    <w:p>
      <w:pPr>
        <w:pStyle w:val="23"/>
      </w:pPr>
      <w:r>
        <w:t>绩效目标：加强督促指导各级有关部门落实上级关于大气污染防治部署和要求，做好全区大气污染治理工作。</w:t>
      </w:r>
    </w:p>
    <w:p>
      <w:pPr>
        <w:pStyle w:val="23"/>
      </w:pPr>
      <w:r>
        <w:t>绩效指标：大气优良天出现率月≥1；重点防治大气达标率≥90%；各项督导协调 工作达标率≥85%。</w:t>
      </w:r>
    </w:p>
    <w:p>
      <w:pPr>
        <w:pStyle w:val="23"/>
      </w:pPr>
      <w:r>
        <w:t>（十九）综合业务管理</w:t>
      </w:r>
    </w:p>
    <w:p>
      <w:pPr>
        <w:pStyle w:val="23"/>
      </w:pPr>
      <w:r>
        <w:t>工作活动：加大对重污染区域的督导力度。</w:t>
      </w:r>
    </w:p>
    <w:p>
      <w:pPr>
        <w:pStyle w:val="23"/>
      </w:pPr>
      <w:r>
        <w:t>绩效目标：保障各项业务工作畅通。</w:t>
      </w:r>
    </w:p>
    <w:p>
      <w:pPr>
        <w:pStyle w:val="23"/>
      </w:pPr>
      <w:r>
        <w:t>绩效指标：各项综合业务管理工作完成率≥80%；业务处理及时性≥80%；各项督导协调工作达标率≥80%。</w:t>
      </w:r>
    </w:p>
    <w:p>
      <w:pPr>
        <w:pStyle w:val="23"/>
      </w:pPr>
      <w:r>
        <w:t>（二十）综合事务管理</w:t>
      </w:r>
    </w:p>
    <w:p>
      <w:pPr>
        <w:pStyle w:val="23"/>
      </w:pPr>
      <w:r>
        <w:t>工作活动：提高管理意识及业务能力。</w:t>
      </w:r>
    </w:p>
    <w:p>
      <w:pPr>
        <w:pStyle w:val="23"/>
      </w:pPr>
      <w:r>
        <w:t>绩效目标：保障机关正常工作高效运转。</w:t>
      </w:r>
    </w:p>
    <w:p>
      <w:pPr>
        <w:pStyle w:val="23"/>
      </w:pPr>
      <w:r>
        <w:t>绩效指标：各项综合事务管理工作完成率≥75%；办公自动化覆盖业务种类≥75%；办公自动化覆盖率≥75%。</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为了进一步提高单位内部管理水平，规范内部控制，加强廉政风险防控机制建设，提高工作人员业务水平，根据《中华人民共和国会计法》、《中华人民共和国预算法》、《行政事业单位内部控制规范（试行）》等相关法律法规和相关规定，制定完善相关制度。</w:t>
      </w:r>
    </w:p>
    <w:p>
      <w:pPr>
        <w:pStyle w:val="24"/>
      </w:pPr>
      <w:r>
        <w:t>完善制度建设。制定完善了预算绩效管理制度、资金管理办法、工作保障制度等，为全年预算绩效目标的实现奠定制度基础。</w:t>
      </w:r>
    </w:p>
    <w:p>
      <w:pPr>
        <w:pStyle w:val="24"/>
      </w:pPr>
      <w:r>
        <w:t>加强支出管理。通过优化支出结构、编细编实预算、加快履行政府采购手续、尽快启动项目、及时支付资金、6月底前细化代编预算、按规定及时下达资金等多种措施，确保支出进度达标。一是严格执行预算，加强资金调度。确保工资支出、重点项目支出资金拨付后及时支出。二是加强支出进度分析。加强月度支出进度分析，及时反映预算执行动态，完善本级预算支出执行分析制度，加强与局各业务科室的沟通联系，确保财政预算支出进度。三是建立健全加强预算支出执行管理的长效机制，增强部门预算单位加强预算执行的责任意识，强化财政资金使用的追踪问效，提高财政资金的效益性和安全性。</w:t>
      </w:r>
    </w:p>
    <w:p>
      <w:pPr>
        <w:pStyle w:val="24"/>
      </w:pPr>
      <w:r>
        <w:t>加强绩效运行监控。按要求开展绩效运行监控，发现问题及时采取措施，严格核查资金支付，严防各种违规操作和行为，确保财政资金安全。确保绩效目标如期保质实现。</w:t>
      </w:r>
    </w:p>
    <w:p>
      <w:pPr>
        <w:pStyle w:val="24"/>
      </w:pPr>
      <w:r>
        <w:t>做好绩效自评。按要求开展上年度部门预算绩效自评和重点评价工作，对评价中发现的问题及时整改，调整优化支出结构，提高财政资金使用效益。</w:t>
      </w:r>
    </w:p>
    <w:p>
      <w:pPr>
        <w:pStyle w:val="24"/>
      </w:pPr>
      <w:r>
        <w:t>规范财务资产管理。完善财务管理制度，严格审批程序，加强固定资产登记、使用和报废处置管理，做到支出合理，物尽其用。</w:t>
      </w:r>
    </w:p>
    <w:p>
      <w:pPr>
        <w:pStyle w:val="24"/>
        <w:sectPr>
          <w:pgSz w:w="16840" w:h="11900" w:orient="landscape"/>
          <w:pgMar w:top="1361" w:right="1020" w:bottom="1361" w:left="1020" w:header="720" w:footer="720" w:gutter="0"/>
        </w:sectPr>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spacing w:before="10" w:after="10" w:line="360" w:lineRule="auto"/>
        <w:ind w:firstLine="640"/>
        <w:jc w:val="left"/>
        <w:outlineLvl w:val="2"/>
        <w:sectPr>
          <w:pgSz w:w="16840" w:h="11900" w:orient="landscape"/>
          <w:pgMar w:top="1361" w:right="1020" w:bottom="1134" w:left="1020" w:header="720" w:footer="720" w:gutter="0"/>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1、餐饮油烟精细化管控服务项目绩效目标表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13019026P002262100697</w:t>
            </w:r>
          </w:p>
        </w:tc>
        <w:tc>
          <w:tcPr>
            <w:tcW w:w="2835" w:type="dxa"/>
            <w:vAlign w:val="center"/>
          </w:tcPr>
          <w:p>
            <w:pPr>
              <w:pStyle w:val="11"/>
            </w:pPr>
            <w:r>
              <w:t>项目名称</w:t>
            </w:r>
          </w:p>
        </w:tc>
        <w:tc>
          <w:tcPr>
            <w:tcW w:w="6095" w:type="dxa"/>
            <w:gridSpan w:val="3"/>
            <w:vAlign w:val="center"/>
          </w:tcPr>
          <w:p>
            <w:pPr>
              <w:pStyle w:val="13"/>
            </w:pPr>
            <w:r>
              <w:t>餐饮油烟精细化管控服务项目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"采用 BOO 模式全面管控生态示范区 1 公里范围以内餐饮油烟，实现生态示范区内餐饮油烟的全面、高效、专业化管控，确保油烟净化设施的稳定运行和高效净化。预计12月底完成。</w:t>
            </w:r>
            <w:r>
              <w:tab/>
            </w:r>
            <w:r>
              <w:tab/>
            </w:r>
            <w:r>
              <w:tab/>
            </w:r>
            <w:r>
              <w:tab/>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1.采用 BOO 模式全面管控生态示范区 1 公里范围以内餐饮油烟，实现生态示范区内餐饮油烟的全面、高效、专业化管控，确保油烟净化设施的稳定运行和高效净化。</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管控油烟总量</w:t>
            </w:r>
          </w:p>
        </w:tc>
        <w:tc>
          <w:tcPr>
            <w:tcW w:w="5386" w:type="dxa"/>
            <w:vAlign w:val="center"/>
          </w:tcPr>
          <w:p>
            <w:pPr>
              <w:pStyle w:val="13"/>
            </w:pPr>
            <w:r>
              <w:t>采用 BOO 模式全面管控生态示范区 1 公里范围以内餐饮油烟总量</w:t>
            </w:r>
          </w:p>
        </w:tc>
        <w:tc>
          <w:tcPr>
            <w:tcW w:w="2268" w:type="dxa"/>
            <w:vAlign w:val="center"/>
          </w:tcPr>
          <w:p>
            <w:pPr>
              <w:pStyle w:val="13"/>
            </w:pPr>
            <w:r>
              <w:t>117.6万风量</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集中清洗数量</w:t>
            </w:r>
          </w:p>
        </w:tc>
        <w:tc>
          <w:tcPr>
            <w:tcW w:w="5386" w:type="dxa"/>
            <w:vAlign w:val="center"/>
          </w:tcPr>
          <w:p>
            <w:pPr>
              <w:pStyle w:val="13"/>
            </w:pPr>
            <w:r>
              <w:t>对生态示范区 1-3 公里范围全部餐饮单位油烟治理设施的电场</w:t>
            </w:r>
          </w:p>
          <w:p>
            <w:pPr>
              <w:pStyle w:val="13"/>
            </w:pPr>
            <w:r>
              <w:t>进行统一收集、专业化集中清洗服务台数</w:t>
            </w:r>
          </w:p>
        </w:tc>
        <w:tc>
          <w:tcPr>
            <w:tcW w:w="2268" w:type="dxa"/>
            <w:vAlign w:val="center"/>
          </w:tcPr>
          <w:p>
            <w:pPr>
              <w:pStyle w:val="13"/>
            </w:pPr>
            <w:r>
              <w:t>823台</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集中清洗质量</w:t>
            </w:r>
          </w:p>
        </w:tc>
        <w:tc>
          <w:tcPr>
            <w:tcW w:w="5386" w:type="dxa"/>
            <w:vAlign w:val="center"/>
          </w:tcPr>
          <w:p>
            <w:pPr>
              <w:pStyle w:val="13"/>
            </w:pPr>
            <w:r>
              <w:t>油烟净化器电场油污清洁程度</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异常情况响应率</w:t>
            </w:r>
          </w:p>
        </w:tc>
        <w:tc>
          <w:tcPr>
            <w:tcW w:w="5386" w:type="dxa"/>
            <w:vAlign w:val="center"/>
          </w:tcPr>
          <w:p>
            <w:pPr>
              <w:pStyle w:val="13"/>
            </w:pPr>
            <w:r>
              <w:t>保证单点净化设施高效运行，污染物达标排放，异常情况及时响应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运维清洗周期时效</w:t>
            </w:r>
          </w:p>
        </w:tc>
        <w:tc>
          <w:tcPr>
            <w:tcW w:w="5386" w:type="dxa"/>
            <w:vAlign w:val="center"/>
          </w:tcPr>
          <w:p>
            <w:pPr>
              <w:pStyle w:val="13"/>
            </w:pPr>
            <w:r>
              <w:t>按照规定内容进行维护，并在规定时间内完成运维清洗，并上传记录</w:t>
            </w:r>
          </w:p>
        </w:tc>
        <w:tc>
          <w:tcPr>
            <w:tcW w:w="2268" w:type="dxa"/>
            <w:vAlign w:val="center"/>
          </w:tcPr>
          <w:p>
            <w:pPr>
              <w:pStyle w:val="13"/>
            </w:pPr>
            <w:r>
              <w:t>1次/月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运维服务费</w:t>
            </w:r>
          </w:p>
        </w:tc>
        <w:tc>
          <w:tcPr>
            <w:tcW w:w="5386" w:type="dxa"/>
            <w:vAlign w:val="center"/>
          </w:tcPr>
          <w:p>
            <w:pPr>
              <w:pStyle w:val="13"/>
            </w:pPr>
            <w:r>
              <w:t>按照合同约定执行</w:t>
            </w:r>
          </w:p>
        </w:tc>
        <w:tc>
          <w:tcPr>
            <w:tcW w:w="2268" w:type="dxa"/>
            <w:vAlign w:val="center"/>
          </w:tcPr>
          <w:p>
            <w:pPr>
              <w:pStyle w:val="13"/>
            </w:pPr>
            <w:r>
              <w:t>30万元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降低清洁成本</w:t>
            </w:r>
          </w:p>
        </w:tc>
        <w:tc>
          <w:tcPr>
            <w:tcW w:w="5386" w:type="dxa"/>
            <w:vAlign w:val="center"/>
          </w:tcPr>
          <w:p>
            <w:pPr>
              <w:pStyle w:val="13"/>
            </w:pPr>
            <w:r>
              <w:t>定期清洗油烟净化器可以延长其使用寿命，减少更换设备的频率</w:t>
            </w:r>
          </w:p>
        </w:tc>
        <w:tc>
          <w:tcPr>
            <w:tcW w:w="2268" w:type="dxa"/>
            <w:vAlign w:val="center"/>
          </w:tcPr>
          <w:p>
            <w:pPr>
              <w:pStyle w:val="13"/>
            </w:pPr>
            <w:r>
              <w:t>降低餐饮店清洁成本</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改善大气环境质量</w:t>
            </w:r>
          </w:p>
        </w:tc>
        <w:tc>
          <w:tcPr>
            <w:tcW w:w="5386" w:type="dxa"/>
            <w:vAlign w:val="center"/>
          </w:tcPr>
          <w:p>
            <w:pPr>
              <w:pStyle w:val="13"/>
            </w:pPr>
            <w:r>
              <w:t>通过集中清洗和油烟净化处理，可以有效减少油烟扰民问题</w:t>
            </w:r>
          </w:p>
        </w:tc>
        <w:tc>
          <w:tcPr>
            <w:tcW w:w="2268" w:type="dxa"/>
            <w:vAlign w:val="center"/>
          </w:tcPr>
          <w:p>
            <w:pPr>
              <w:pStyle w:val="13"/>
            </w:pPr>
            <w:r>
              <w:t>改善大气环境质量</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餐饮油烟排放量减少</w:t>
            </w:r>
          </w:p>
        </w:tc>
        <w:tc>
          <w:tcPr>
            <w:tcW w:w="5386" w:type="dxa"/>
            <w:vAlign w:val="center"/>
          </w:tcPr>
          <w:p>
            <w:pPr>
              <w:pStyle w:val="13"/>
            </w:pPr>
            <w:r>
              <w:t>治理后的油烟排放浓度在国家标准以下</w:t>
            </w:r>
          </w:p>
          <w:p>
            <w:pPr>
              <w:pStyle w:val="13"/>
            </w:pPr>
            <w:r>
              <w:t>治理后的非甲烷总烃排放浓度在规定标准以下，降低大气污染物浓度。</w:t>
            </w:r>
          </w:p>
        </w:tc>
        <w:tc>
          <w:tcPr>
            <w:tcW w:w="2268" w:type="dxa"/>
            <w:vAlign w:val="center"/>
          </w:tcPr>
          <w:p>
            <w:pPr>
              <w:pStyle w:val="13"/>
            </w:pPr>
            <w:r>
              <w:t>总排放在国家标准控制范围内</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餐饮油烟污染管理长效机制</w:t>
            </w:r>
          </w:p>
        </w:tc>
        <w:tc>
          <w:tcPr>
            <w:tcW w:w="5386" w:type="dxa"/>
            <w:vAlign w:val="center"/>
          </w:tcPr>
          <w:p>
            <w:pPr>
              <w:pStyle w:val="13"/>
            </w:pPr>
            <w:r>
              <w:t>推动餐饮行业的绿色可持续发展。</w:t>
            </w:r>
          </w:p>
        </w:tc>
        <w:tc>
          <w:tcPr>
            <w:tcW w:w="2268" w:type="dxa"/>
            <w:vAlign w:val="center"/>
          </w:tcPr>
          <w:p>
            <w:pPr>
              <w:pStyle w:val="13"/>
            </w:pPr>
            <w:r>
              <w:t>餐饮油烟污染管理长效机制</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委托单位满意度</w:t>
            </w:r>
          </w:p>
        </w:tc>
        <w:tc>
          <w:tcPr>
            <w:tcW w:w="5386" w:type="dxa"/>
            <w:vAlign w:val="center"/>
          </w:tcPr>
          <w:p>
            <w:pPr>
              <w:pStyle w:val="13"/>
            </w:pPr>
            <w:r>
              <w:t>委托单位使用人满意度</w:t>
            </w:r>
          </w:p>
        </w:tc>
        <w:tc>
          <w:tcPr>
            <w:tcW w:w="2268" w:type="dxa"/>
            <w:vAlign w:val="center"/>
          </w:tcPr>
          <w:p>
            <w:pPr>
              <w:pStyle w:val="13"/>
            </w:pPr>
            <w:r>
              <w:t>≥90%</w:t>
            </w:r>
          </w:p>
        </w:tc>
        <w:tc>
          <w:tcPr>
            <w:tcW w:w="1276" w:type="dxa"/>
            <w:vAlign w:val="center"/>
          </w:tcPr>
          <w:p>
            <w:pPr>
              <w:pStyle w:val="13"/>
            </w:pPr>
            <w:r>
              <w:t>工作计划</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2、大气指挥调度系统服务项目绩效目标表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13019026P002262100741</w:t>
            </w:r>
          </w:p>
        </w:tc>
        <w:tc>
          <w:tcPr>
            <w:tcW w:w="2835" w:type="dxa"/>
            <w:vAlign w:val="center"/>
          </w:tcPr>
          <w:p>
            <w:pPr>
              <w:pStyle w:val="11"/>
            </w:pPr>
            <w:r>
              <w:t>项目名称</w:t>
            </w:r>
          </w:p>
        </w:tc>
        <w:tc>
          <w:tcPr>
            <w:tcW w:w="6095" w:type="dxa"/>
            <w:gridSpan w:val="3"/>
            <w:vAlign w:val="center"/>
          </w:tcPr>
          <w:p>
            <w:pPr>
              <w:pStyle w:val="13"/>
            </w:pPr>
            <w:r>
              <w:t>大气指挥调度系统服务项目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根据河北省生态环境厅办公室发布《关于加强市县大气指挥调度平台建设工作的通知》（冀环办字函[2023]82 号）要求。用于石家庄高新技术开发区生态环境局完成大气指挥调度平台服务，实现省市县三级大气指挥调度平台连接贯通工作。</w:t>
            </w:r>
            <w:r>
              <w:tab/>
            </w:r>
            <w:r>
              <w:tab/>
            </w:r>
            <w:r>
              <w:tab/>
            </w:r>
            <w:r>
              <w:tab/>
            </w:r>
            <w:r>
              <w:tab/>
            </w:r>
            <w:r>
              <w:tab/>
            </w:r>
          </w:p>
          <w:p>
            <w:pPr>
              <w:pStyle w:val="13"/>
            </w:pP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1.根据河北省生态环境厅办公室发布《关于加强市县大气指挥调度平台建设工作的通知》（冀环办字函[2023]82 号）要求。用于石家庄高新技术开发区生态环境局完成大气指挥调度平台服务，实现省市县三级大气指挥调度平台连接贯通工作。</w:t>
            </w:r>
            <w:r>
              <w:tab/>
            </w:r>
            <w:r>
              <w:tab/>
            </w:r>
            <w:r>
              <w:tab/>
            </w:r>
            <w:r>
              <w:tab/>
            </w:r>
            <w:r>
              <w:tab/>
            </w:r>
            <w:r>
              <w:tab/>
            </w:r>
          </w:p>
          <w:p>
            <w:pPr>
              <w:pStyle w:val="13"/>
            </w:pP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大气指挥调度平台服务</w:t>
            </w:r>
          </w:p>
        </w:tc>
        <w:tc>
          <w:tcPr>
            <w:tcW w:w="5386" w:type="dxa"/>
            <w:vAlign w:val="center"/>
          </w:tcPr>
          <w:p>
            <w:pPr>
              <w:pStyle w:val="13"/>
            </w:pPr>
            <w:r>
              <w:t>大气指挥调度平台运维数量</w:t>
            </w:r>
          </w:p>
          <w:p>
            <w:pPr>
              <w:pStyle w:val="13"/>
            </w:pPr>
          </w:p>
        </w:tc>
        <w:tc>
          <w:tcPr>
            <w:tcW w:w="2268" w:type="dxa"/>
            <w:vAlign w:val="center"/>
          </w:tcPr>
          <w:p>
            <w:pPr>
              <w:pStyle w:val="13"/>
            </w:pPr>
            <w:r>
              <w:t>1套</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提供基于GIS地图可视化展示各类环境空气质量数据服务</w:t>
            </w:r>
          </w:p>
        </w:tc>
        <w:tc>
          <w:tcPr>
            <w:tcW w:w="5386" w:type="dxa"/>
            <w:vAlign w:val="center"/>
          </w:tcPr>
          <w:p>
            <w:pPr>
              <w:pStyle w:val="13"/>
            </w:pPr>
            <w:r>
              <w:t>提供基于GIS地图可视化展示各类环境空气质量数据服务合格率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按照合同约定</w:t>
            </w:r>
          </w:p>
        </w:tc>
        <w:tc>
          <w:tcPr>
            <w:tcW w:w="5386" w:type="dxa"/>
            <w:vAlign w:val="center"/>
          </w:tcPr>
          <w:p>
            <w:pPr>
              <w:pStyle w:val="13"/>
            </w:pPr>
            <w:r>
              <w:t>按照合同约定</w:t>
            </w:r>
          </w:p>
        </w:tc>
        <w:tc>
          <w:tcPr>
            <w:tcW w:w="2268" w:type="dxa"/>
            <w:vAlign w:val="center"/>
          </w:tcPr>
          <w:p>
            <w:pPr>
              <w:pStyle w:val="13"/>
            </w:pPr>
            <w:r>
              <w:t>合同期内</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运维服务费</w:t>
            </w:r>
          </w:p>
        </w:tc>
        <w:tc>
          <w:tcPr>
            <w:tcW w:w="5386" w:type="dxa"/>
            <w:vAlign w:val="center"/>
          </w:tcPr>
          <w:p>
            <w:pPr>
              <w:pStyle w:val="13"/>
            </w:pPr>
            <w:r>
              <w:t>运维服务费</w:t>
            </w:r>
          </w:p>
        </w:tc>
        <w:tc>
          <w:tcPr>
            <w:tcW w:w="2268" w:type="dxa"/>
            <w:vAlign w:val="center"/>
          </w:tcPr>
          <w:p>
            <w:pPr>
              <w:pStyle w:val="13"/>
            </w:pPr>
            <w:r>
              <w:t>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提高空气质量</w:t>
            </w:r>
          </w:p>
        </w:tc>
        <w:tc>
          <w:tcPr>
            <w:tcW w:w="5386" w:type="dxa"/>
            <w:vAlign w:val="center"/>
          </w:tcPr>
          <w:p>
            <w:pPr>
              <w:pStyle w:val="13"/>
            </w:pPr>
            <w:r>
              <w:t>加强重点污染源监控，进一步提高我区空气质量</w:t>
            </w:r>
          </w:p>
        </w:tc>
        <w:tc>
          <w:tcPr>
            <w:tcW w:w="2268" w:type="dxa"/>
            <w:vAlign w:val="center"/>
          </w:tcPr>
          <w:p>
            <w:pPr>
              <w:pStyle w:val="13"/>
            </w:pPr>
            <w:r>
              <w:t>使我区空气质量持续向好</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单位满意度</w:t>
            </w:r>
          </w:p>
        </w:tc>
        <w:tc>
          <w:tcPr>
            <w:tcW w:w="5386" w:type="dxa"/>
            <w:vAlign w:val="center"/>
          </w:tcPr>
          <w:p>
            <w:pPr>
              <w:pStyle w:val="13"/>
            </w:pPr>
            <w:r>
              <w:t>使用单位满意度</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3、党组织活动经费绩效目标表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13019026P00B40R100933</w:t>
            </w:r>
          </w:p>
        </w:tc>
        <w:tc>
          <w:tcPr>
            <w:tcW w:w="2835" w:type="dxa"/>
            <w:vAlign w:val="center"/>
          </w:tcPr>
          <w:p>
            <w:pPr>
              <w:pStyle w:val="11"/>
            </w:pPr>
            <w:r>
              <w:t>项目名称</w:t>
            </w:r>
          </w:p>
        </w:tc>
        <w:tc>
          <w:tcPr>
            <w:tcW w:w="6095" w:type="dxa"/>
            <w:gridSpan w:val="3"/>
            <w:vAlign w:val="center"/>
          </w:tcPr>
          <w:p>
            <w:pPr>
              <w:pStyle w:val="13"/>
            </w:pPr>
            <w:r>
              <w:t>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"进一步增强党员干部的党性意识，加强党员和入党积极分子、发展对象的学习培训，开展党员教育主题活动，学习和借鉴先进地区的好的经验做法和方法，进一步完善机关党建资料社会主题宣传活动次数</w:t>
            </w:r>
            <w:r>
              <w:tab/>
            </w:r>
            <w:r>
              <w:t>。预计12月底全部支出</w:t>
            </w:r>
            <w:r>
              <w:tab/>
            </w:r>
            <w:r>
              <w:tab/>
            </w:r>
            <w:r>
              <w:tab/>
            </w:r>
            <w:r>
              <w:tab/>
            </w:r>
            <w:r>
              <w:tab/>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1.进一步增强党员干部的党性意识，加强党员和入党积极分子、发展对象的学习培训，开展党员教育主题活动，学习和借鉴先进地区的好的经验做法和方法，进一步完善机关党建资料社会主题宣传活动次数</w:t>
            </w:r>
            <w:r>
              <w:tab/>
            </w:r>
            <w:r>
              <w:t>。</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阅读率</w:t>
            </w:r>
          </w:p>
        </w:tc>
        <w:tc>
          <w:tcPr>
            <w:tcW w:w="5386" w:type="dxa"/>
            <w:vAlign w:val="center"/>
          </w:tcPr>
          <w:p>
            <w:pPr>
              <w:pStyle w:val="13"/>
            </w:pPr>
            <w:r>
              <w:t>宣传读物阅读率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社会主题宣传活动次数</w:t>
            </w:r>
          </w:p>
        </w:tc>
        <w:tc>
          <w:tcPr>
            <w:tcW w:w="5386" w:type="dxa"/>
            <w:vAlign w:val="center"/>
          </w:tcPr>
          <w:p>
            <w:pPr>
              <w:pStyle w:val="13"/>
            </w:pPr>
            <w:r>
              <w:t>社会主题宣传活动次数</w:t>
            </w:r>
          </w:p>
        </w:tc>
        <w:tc>
          <w:tcPr>
            <w:tcW w:w="2268" w:type="dxa"/>
            <w:vAlign w:val="center"/>
          </w:tcPr>
          <w:p>
            <w:pPr>
              <w:pStyle w:val="13"/>
            </w:pPr>
            <w:r>
              <w:t>≥3次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5386" w:type="dxa"/>
            <w:vAlign w:val="center"/>
          </w:tcPr>
          <w:p>
            <w:pPr>
              <w:pStyle w:val="13"/>
            </w:pPr>
            <w:r>
              <w:t>及时保障党员经费办公需要</w:t>
            </w:r>
          </w:p>
        </w:tc>
        <w:tc>
          <w:tcPr>
            <w:tcW w:w="2268" w:type="dxa"/>
            <w:vAlign w:val="center"/>
          </w:tcPr>
          <w:p>
            <w:pPr>
              <w:pStyle w:val="13"/>
            </w:pPr>
            <w:r>
              <w:t>本年度内</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日常公用经费支出</w:t>
            </w:r>
          </w:p>
        </w:tc>
        <w:tc>
          <w:tcPr>
            <w:tcW w:w="5386" w:type="dxa"/>
            <w:vAlign w:val="center"/>
          </w:tcPr>
          <w:p>
            <w:pPr>
              <w:pStyle w:val="13"/>
            </w:pPr>
            <w:r>
              <w:t>党组织活动经费</w:t>
            </w:r>
          </w:p>
        </w:tc>
        <w:tc>
          <w:tcPr>
            <w:tcW w:w="2268" w:type="dxa"/>
            <w:vAlign w:val="center"/>
          </w:tcPr>
          <w:p>
            <w:pPr>
              <w:pStyle w:val="13"/>
            </w:pPr>
            <w:r>
              <w:t>2万元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宣传活动覆盖人数</w:t>
            </w:r>
          </w:p>
        </w:tc>
        <w:tc>
          <w:tcPr>
            <w:tcW w:w="5386" w:type="dxa"/>
            <w:vAlign w:val="center"/>
          </w:tcPr>
          <w:p>
            <w:pPr>
              <w:pStyle w:val="13"/>
            </w:pPr>
            <w:r>
              <w:t>社会主题宣传活动覆盖的总人数</w:t>
            </w:r>
          </w:p>
        </w:tc>
        <w:tc>
          <w:tcPr>
            <w:tcW w:w="2268" w:type="dxa"/>
            <w:vAlign w:val="center"/>
          </w:tcPr>
          <w:p>
            <w:pPr>
              <w:pStyle w:val="13"/>
            </w:pPr>
            <w:r>
              <w:t>≥200人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受益人满意度</w:t>
            </w:r>
          </w:p>
        </w:tc>
        <w:tc>
          <w:tcPr>
            <w:tcW w:w="5386" w:type="dxa"/>
            <w:vAlign w:val="center"/>
          </w:tcPr>
          <w:p>
            <w:pPr>
              <w:pStyle w:val="13"/>
            </w:pPr>
            <w:r>
              <w:t>党组织活动受益人满意度</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4、高新区典型示范区综合监管服务绩效目标表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13019026P00226210065Q</w:t>
            </w:r>
          </w:p>
        </w:tc>
        <w:tc>
          <w:tcPr>
            <w:tcW w:w="2835" w:type="dxa"/>
            <w:vAlign w:val="center"/>
          </w:tcPr>
          <w:p>
            <w:pPr>
              <w:pStyle w:val="11"/>
            </w:pPr>
            <w:r>
              <w:t>项目名称</w:t>
            </w:r>
          </w:p>
        </w:tc>
        <w:tc>
          <w:tcPr>
            <w:tcW w:w="6095" w:type="dxa"/>
            <w:gridSpan w:val="3"/>
            <w:vAlign w:val="center"/>
          </w:tcPr>
          <w:p>
            <w:pPr>
              <w:pStyle w:val="13"/>
            </w:pPr>
            <w:r>
              <w:t>高新区典型示范区综合监管服务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95.00</w:t>
            </w:r>
          </w:p>
        </w:tc>
        <w:tc>
          <w:tcPr>
            <w:tcW w:w="2835" w:type="dxa"/>
            <w:vAlign w:val="center"/>
          </w:tcPr>
          <w:p>
            <w:pPr>
              <w:pStyle w:val="11"/>
            </w:pPr>
            <w:r>
              <w:t>其中：财政    资金</w:t>
            </w:r>
          </w:p>
        </w:tc>
        <w:tc>
          <w:tcPr>
            <w:tcW w:w="2551" w:type="dxa"/>
            <w:vAlign w:val="center"/>
          </w:tcPr>
          <w:p>
            <w:pPr>
              <w:pStyle w:val="13"/>
            </w:pPr>
            <w:r>
              <w:t>95.00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主要用于116种VOCs组分监测站、流量监管设备以及综合监管平台专业第三方运维、VOCs走航监测工作及企业帮扶服务等，预计12月底全部支出。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1.主要用于116种VOCs组分监测站、流量监管设备以及综合监管平台专业第三方运维、VOCs走航监测工作及企业帮扶服务等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企业减排帮扶</w:t>
            </w:r>
          </w:p>
        </w:tc>
        <w:tc>
          <w:tcPr>
            <w:tcW w:w="5386" w:type="dxa"/>
            <w:vAlign w:val="center"/>
          </w:tcPr>
          <w:p>
            <w:pPr>
              <w:pStyle w:val="13"/>
            </w:pPr>
            <w:r>
              <w:t>对高新区企业进行现场帮扶数量</w:t>
            </w:r>
          </w:p>
        </w:tc>
        <w:tc>
          <w:tcPr>
            <w:tcW w:w="2268" w:type="dxa"/>
            <w:vAlign w:val="center"/>
          </w:tcPr>
          <w:p>
            <w:pPr>
              <w:pStyle w:val="13"/>
            </w:pPr>
            <w:r>
              <w:t>≥100次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VOCs走航</w:t>
            </w:r>
          </w:p>
        </w:tc>
        <w:tc>
          <w:tcPr>
            <w:tcW w:w="5386" w:type="dxa"/>
            <w:vAlign w:val="center"/>
          </w:tcPr>
          <w:p>
            <w:pPr>
              <w:pStyle w:val="13"/>
            </w:pPr>
            <w:r>
              <w:t>对高新区进行VOCs走航次数</w:t>
            </w:r>
          </w:p>
        </w:tc>
        <w:tc>
          <w:tcPr>
            <w:tcW w:w="2268" w:type="dxa"/>
            <w:vAlign w:val="center"/>
          </w:tcPr>
          <w:p>
            <w:pPr>
              <w:pStyle w:val="13"/>
            </w:pPr>
            <w:r>
              <w:t>≥12次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通过专家验收</w:t>
            </w:r>
          </w:p>
        </w:tc>
        <w:tc>
          <w:tcPr>
            <w:tcW w:w="5386" w:type="dxa"/>
            <w:vAlign w:val="center"/>
          </w:tcPr>
          <w:p>
            <w:pPr>
              <w:pStyle w:val="13"/>
            </w:pPr>
            <w:r>
              <w:t>典型示范园区综合监管通过专家验收</w:t>
            </w:r>
          </w:p>
        </w:tc>
        <w:tc>
          <w:tcPr>
            <w:tcW w:w="2268" w:type="dxa"/>
            <w:vAlign w:val="center"/>
          </w:tcPr>
          <w:p>
            <w:pPr>
              <w:pStyle w:val="13"/>
            </w:pPr>
            <w:r>
              <w:t>通过专家验收</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企业减排帮扶</w:t>
            </w:r>
          </w:p>
        </w:tc>
        <w:tc>
          <w:tcPr>
            <w:tcW w:w="5386" w:type="dxa"/>
            <w:vAlign w:val="center"/>
          </w:tcPr>
          <w:p>
            <w:pPr>
              <w:pStyle w:val="13"/>
            </w:pPr>
            <w:r>
              <w:t>对高新区企业进行现场帮扶</w:t>
            </w:r>
          </w:p>
        </w:tc>
        <w:tc>
          <w:tcPr>
            <w:tcW w:w="2268" w:type="dxa"/>
            <w:vAlign w:val="center"/>
          </w:tcPr>
          <w:p>
            <w:pPr>
              <w:pStyle w:val="13"/>
            </w:pPr>
            <w:r>
              <w:t>根据合同约定时间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VOCs走航</w:t>
            </w:r>
          </w:p>
        </w:tc>
        <w:tc>
          <w:tcPr>
            <w:tcW w:w="5386" w:type="dxa"/>
            <w:vAlign w:val="center"/>
          </w:tcPr>
          <w:p>
            <w:pPr>
              <w:pStyle w:val="13"/>
            </w:pPr>
            <w:r>
              <w:t>对园区进行VOCs走航</w:t>
            </w:r>
          </w:p>
        </w:tc>
        <w:tc>
          <w:tcPr>
            <w:tcW w:w="2268" w:type="dxa"/>
            <w:vAlign w:val="center"/>
          </w:tcPr>
          <w:p>
            <w:pPr>
              <w:pStyle w:val="13"/>
            </w:pPr>
            <w:r>
              <w:t>根据合同约定时间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项目支出</w:t>
            </w:r>
          </w:p>
        </w:tc>
        <w:tc>
          <w:tcPr>
            <w:tcW w:w="5386" w:type="dxa"/>
            <w:vAlign w:val="center"/>
          </w:tcPr>
          <w:p>
            <w:pPr>
              <w:pStyle w:val="13"/>
            </w:pPr>
            <w:r>
              <w:t>用于支付三方公司服务费用</w:t>
            </w:r>
          </w:p>
        </w:tc>
        <w:tc>
          <w:tcPr>
            <w:tcW w:w="2268" w:type="dxa"/>
            <w:vAlign w:val="center"/>
          </w:tcPr>
          <w:p>
            <w:pPr>
              <w:pStyle w:val="13"/>
            </w:pPr>
            <w:r>
              <w:t>95万元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提升高新区空气质量水平</w:t>
            </w:r>
          </w:p>
        </w:tc>
        <w:tc>
          <w:tcPr>
            <w:tcW w:w="5386" w:type="dxa"/>
            <w:vAlign w:val="center"/>
          </w:tcPr>
          <w:p>
            <w:pPr>
              <w:pStyle w:val="13"/>
            </w:pPr>
            <w:r>
              <w:t>减少全区污染物排放，提升高新区空气质量水平。</w:t>
            </w:r>
          </w:p>
        </w:tc>
        <w:tc>
          <w:tcPr>
            <w:tcW w:w="2268" w:type="dxa"/>
            <w:vAlign w:val="center"/>
          </w:tcPr>
          <w:p>
            <w:pPr>
              <w:pStyle w:val="13"/>
            </w:pPr>
            <w:r>
              <w:t>完成上级下达任务目标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单位满意度</w:t>
            </w:r>
          </w:p>
        </w:tc>
        <w:tc>
          <w:tcPr>
            <w:tcW w:w="5386" w:type="dxa"/>
            <w:vAlign w:val="center"/>
          </w:tcPr>
          <w:p>
            <w:pPr>
              <w:pStyle w:val="13"/>
            </w:pPr>
            <w:r>
              <w:t>购买单位满意度</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5、高新区生态环境保护“十五五”规划编制项目绩效目标表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13019026P00226210072R</w:t>
            </w:r>
          </w:p>
        </w:tc>
        <w:tc>
          <w:tcPr>
            <w:tcW w:w="2835" w:type="dxa"/>
            <w:vAlign w:val="center"/>
          </w:tcPr>
          <w:p>
            <w:pPr>
              <w:pStyle w:val="11"/>
            </w:pPr>
            <w:r>
              <w:t>项目名称</w:t>
            </w:r>
          </w:p>
        </w:tc>
        <w:tc>
          <w:tcPr>
            <w:tcW w:w="6095" w:type="dxa"/>
            <w:gridSpan w:val="3"/>
            <w:vAlign w:val="center"/>
          </w:tcPr>
          <w:p>
            <w:pPr>
              <w:pStyle w:val="13"/>
            </w:pPr>
            <w:r>
              <w:t>高新区生态环境保护“十五五”规划编制项目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25.00</w:t>
            </w:r>
          </w:p>
        </w:tc>
        <w:tc>
          <w:tcPr>
            <w:tcW w:w="2835" w:type="dxa"/>
            <w:vAlign w:val="center"/>
          </w:tcPr>
          <w:p>
            <w:pPr>
              <w:pStyle w:val="11"/>
            </w:pPr>
            <w:r>
              <w:t>其中：财政    资金</w:t>
            </w:r>
          </w:p>
        </w:tc>
        <w:tc>
          <w:tcPr>
            <w:tcW w:w="2551" w:type="dxa"/>
            <w:vAlign w:val="center"/>
          </w:tcPr>
          <w:p>
            <w:pPr>
              <w:pStyle w:val="13"/>
            </w:pPr>
            <w:r>
              <w:t>25.00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主要用于石家庄市高新技术产业开发区生态环境保护“十五五”规划编制费用，开展基础资料调研，对高新区重点行业企业等进行调查，完成十四五生态环境保护工作成效。</w:t>
            </w:r>
            <w:r>
              <w:tab/>
            </w:r>
            <w:r>
              <w:t>预计12月底完成。</w:t>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1.主要用于石家庄市高新技术产业开发区生态环境保护“十五五”规划编制费用，开展基础资料调研，对高新区重点行业企业等进行调查，完成十四五生态环境保护工作成效。</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报告正文及附件</w:t>
            </w:r>
          </w:p>
        </w:tc>
        <w:tc>
          <w:tcPr>
            <w:tcW w:w="5386" w:type="dxa"/>
            <w:vAlign w:val="center"/>
          </w:tcPr>
          <w:p>
            <w:pPr>
              <w:pStyle w:val="13"/>
            </w:pPr>
            <w:r>
              <w:t>编制报告数量</w:t>
            </w:r>
          </w:p>
        </w:tc>
        <w:tc>
          <w:tcPr>
            <w:tcW w:w="2268" w:type="dxa"/>
            <w:vAlign w:val="center"/>
          </w:tcPr>
          <w:p>
            <w:pPr>
              <w:pStyle w:val="13"/>
            </w:pPr>
            <w:r>
              <w:t>1份</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质量合格率</w:t>
            </w:r>
          </w:p>
        </w:tc>
        <w:tc>
          <w:tcPr>
            <w:tcW w:w="5386" w:type="dxa"/>
            <w:vAlign w:val="center"/>
          </w:tcPr>
          <w:p>
            <w:pPr>
              <w:pStyle w:val="13"/>
            </w:pPr>
            <w:r>
              <w:t>成果内容完整，通过专家评审</w:t>
            </w:r>
          </w:p>
        </w:tc>
        <w:tc>
          <w:tcPr>
            <w:tcW w:w="2268" w:type="dxa"/>
            <w:vAlign w:val="center"/>
          </w:tcPr>
          <w:p>
            <w:pPr>
              <w:pStyle w:val="13"/>
            </w:pPr>
            <w:r>
              <w:t>通过专家验收</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按照合同约定</w:t>
            </w:r>
          </w:p>
        </w:tc>
        <w:tc>
          <w:tcPr>
            <w:tcW w:w="5386" w:type="dxa"/>
            <w:vAlign w:val="center"/>
          </w:tcPr>
          <w:p>
            <w:pPr>
              <w:pStyle w:val="13"/>
            </w:pPr>
            <w:r>
              <w:t>按照合同约定时间</w:t>
            </w:r>
          </w:p>
        </w:tc>
        <w:tc>
          <w:tcPr>
            <w:tcW w:w="2268" w:type="dxa"/>
            <w:vAlign w:val="center"/>
          </w:tcPr>
          <w:p>
            <w:pPr>
              <w:pStyle w:val="13"/>
            </w:pPr>
            <w:r>
              <w:t>2026年度内</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项目编制成本</w:t>
            </w:r>
          </w:p>
        </w:tc>
        <w:tc>
          <w:tcPr>
            <w:tcW w:w="5386" w:type="dxa"/>
            <w:vAlign w:val="center"/>
          </w:tcPr>
          <w:p>
            <w:pPr>
              <w:pStyle w:val="13"/>
            </w:pPr>
            <w:r>
              <w:t>完成规划编制，并通过专家评审</w:t>
            </w:r>
          </w:p>
        </w:tc>
        <w:tc>
          <w:tcPr>
            <w:tcW w:w="2268" w:type="dxa"/>
            <w:vAlign w:val="center"/>
          </w:tcPr>
          <w:p>
            <w:pPr>
              <w:pStyle w:val="13"/>
            </w:pPr>
            <w:r>
              <w:t>25万元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减少主要污染物排放</w:t>
            </w:r>
          </w:p>
        </w:tc>
        <w:tc>
          <w:tcPr>
            <w:tcW w:w="5386" w:type="dxa"/>
            <w:vAlign w:val="center"/>
          </w:tcPr>
          <w:p>
            <w:pPr>
              <w:pStyle w:val="13"/>
            </w:pPr>
            <w:r>
              <w:t>着力于减少主要污染物排放、改善空气与水质、增加生态空间</w:t>
            </w:r>
          </w:p>
          <w:p>
            <w:pPr>
              <w:pStyle w:val="13"/>
            </w:pPr>
          </w:p>
        </w:tc>
        <w:tc>
          <w:tcPr>
            <w:tcW w:w="2268" w:type="dxa"/>
            <w:vAlign w:val="center"/>
          </w:tcPr>
          <w:p>
            <w:pPr>
              <w:pStyle w:val="13"/>
            </w:pPr>
            <w:r>
              <w:t>实现对环境污染的有效治理和生态系统的修复保护</w:t>
            </w:r>
            <w:r>
              <w:tab/>
            </w:r>
            <w:r>
              <w:tab/>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单位满意度</w:t>
            </w:r>
          </w:p>
        </w:tc>
        <w:tc>
          <w:tcPr>
            <w:tcW w:w="5386" w:type="dxa"/>
            <w:vAlign w:val="center"/>
          </w:tcPr>
          <w:p>
            <w:pPr>
              <w:pStyle w:val="13"/>
            </w:pPr>
            <w:r>
              <w:t>单位满意度</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6、环保执法工作经费绩效目标表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13019026P00462210047F</w:t>
            </w:r>
          </w:p>
        </w:tc>
        <w:tc>
          <w:tcPr>
            <w:tcW w:w="2835" w:type="dxa"/>
            <w:vAlign w:val="center"/>
          </w:tcPr>
          <w:p>
            <w:pPr>
              <w:pStyle w:val="11"/>
            </w:pPr>
            <w:r>
              <w:t>项目名称</w:t>
            </w:r>
          </w:p>
        </w:tc>
        <w:tc>
          <w:tcPr>
            <w:tcW w:w="6095" w:type="dxa"/>
            <w:gridSpan w:val="3"/>
            <w:vAlign w:val="center"/>
          </w:tcPr>
          <w:p>
            <w:pPr>
              <w:pStyle w:val="13"/>
            </w:pPr>
            <w:r>
              <w:t>环保执法工作经费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4.70</w:t>
            </w:r>
          </w:p>
        </w:tc>
        <w:tc>
          <w:tcPr>
            <w:tcW w:w="2835" w:type="dxa"/>
            <w:vAlign w:val="center"/>
          </w:tcPr>
          <w:p>
            <w:pPr>
              <w:pStyle w:val="11"/>
            </w:pPr>
            <w:r>
              <w:t>其中：财政    资金</w:t>
            </w:r>
          </w:p>
        </w:tc>
        <w:tc>
          <w:tcPr>
            <w:tcW w:w="2551" w:type="dxa"/>
            <w:vAlign w:val="center"/>
          </w:tcPr>
          <w:p>
            <w:pPr>
              <w:pStyle w:val="13"/>
            </w:pPr>
            <w:r>
              <w:t>4.70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主要用于省市执法交叉互查；环保执法设备校准、维修、耗材更换、系统更新；环境执法保障。预计12月底全部支出。</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1.主要用于省市执法交叉互查；环保执法设备校准、维修、耗材更换、系统更新；环境执法保障。</w:t>
            </w:r>
            <w:r>
              <w:tab/>
            </w:r>
            <w:r>
              <w:tab/>
            </w:r>
            <w:r>
              <w:tab/>
            </w:r>
            <w:r>
              <w:tab/>
            </w:r>
            <w:r>
              <w:tab/>
            </w:r>
            <w:r>
              <w:tab/>
            </w:r>
          </w:p>
          <w:p>
            <w:pPr>
              <w:pStyle w:val="13"/>
            </w:pPr>
          </w:p>
          <w:p>
            <w:pPr>
              <w:pStyle w:val="13"/>
            </w:pPr>
            <w:r>
              <w:t>2.用于日常环境执法、环境信访以及上级生态环境督查中发现违法行为进行环境污染鉴定；对于污染源在线造假、不正常运行治理设施、检测造假等案情复杂的违法行为聘请专家技术咨询。</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交叉执法检查次数</w:t>
            </w:r>
          </w:p>
        </w:tc>
        <w:tc>
          <w:tcPr>
            <w:tcW w:w="5386" w:type="dxa"/>
            <w:vAlign w:val="center"/>
          </w:tcPr>
          <w:p>
            <w:pPr>
              <w:pStyle w:val="13"/>
            </w:pPr>
            <w:r>
              <w:t>根据省市文件要求，安排人员参加交叉执法检查次数</w:t>
            </w:r>
          </w:p>
        </w:tc>
        <w:tc>
          <w:tcPr>
            <w:tcW w:w="2268" w:type="dxa"/>
            <w:vAlign w:val="center"/>
          </w:tcPr>
          <w:p>
            <w:pPr>
              <w:pStyle w:val="13"/>
            </w:pPr>
            <w:r>
              <w:t>5次</w:t>
            </w:r>
          </w:p>
        </w:tc>
        <w:tc>
          <w:tcPr>
            <w:tcW w:w="1276"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执法设备维护数量</w:t>
            </w:r>
          </w:p>
        </w:tc>
        <w:tc>
          <w:tcPr>
            <w:tcW w:w="5386" w:type="dxa"/>
            <w:vAlign w:val="center"/>
          </w:tcPr>
          <w:p>
            <w:pPr>
              <w:pStyle w:val="13"/>
            </w:pPr>
            <w:r>
              <w:t>根据执法设备使用频次和时长，对执法设备进行维护更新</w:t>
            </w:r>
          </w:p>
        </w:tc>
        <w:tc>
          <w:tcPr>
            <w:tcW w:w="2268" w:type="dxa"/>
            <w:vAlign w:val="center"/>
          </w:tcPr>
          <w:p>
            <w:pPr>
              <w:pStyle w:val="13"/>
            </w:pPr>
            <w:r>
              <w:t>3套</w:t>
            </w:r>
          </w:p>
        </w:tc>
        <w:tc>
          <w:tcPr>
            <w:tcW w:w="1276"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设备正常使用率</w:t>
            </w:r>
          </w:p>
        </w:tc>
        <w:tc>
          <w:tcPr>
            <w:tcW w:w="5386" w:type="dxa"/>
            <w:vAlign w:val="center"/>
          </w:tcPr>
          <w:p>
            <w:pPr>
              <w:pStyle w:val="13"/>
            </w:pPr>
            <w:r>
              <w:t>设备正常使用率</w:t>
            </w:r>
          </w:p>
        </w:tc>
        <w:tc>
          <w:tcPr>
            <w:tcW w:w="2268" w:type="dxa"/>
            <w:vAlign w:val="center"/>
          </w:tcPr>
          <w:p>
            <w:pPr>
              <w:pStyle w:val="13"/>
            </w:pPr>
            <w:r>
              <w:t>100%</w:t>
            </w:r>
          </w:p>
        </w:tc>
        <w:tc>
          <w:tcPr>
            <w:tcW w:w="1276"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本年度内</w:t>
            </w:r>
          </w:p>
        </w:tc>
        <w:tc>
          <w:tcPr>
            <w:tcW w:w="5386" w:type="dxa"/>
            <w:vAlign w:val="center"/>
          </w:tcPr>
          <w:p>
            <w:pPr>
              <w:pStyle w:val="13"/>
            </w:pPr>
            <w:r>
              <w:t>本年度内</w:t>
            </w:r>
          </w:p>
        </w:tc>
        <w:tc>
          <w:tcPr>
            <w:tcW w:w="2268" w:type="dxa"/>
            <w:vAlign w:val="center"/>
          </w:tcPr>
          <w:p>
            <w:pPr>
              <w:pStyle w:val="13"/>
            </w:pPr>
            <w:r>
              <w:t>1年</w:t>
            </w:r>
          </w:p>
        </w:tc>
        <w:tc>
          <w:tcPr>
            <w:tcW w:w="1276"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差旅及设备维护费</w:t>
            </w:r>
          </w:p>
        </w:tc>
        <w:tc>
          <w:tcPr>
            <w:tcW w:w="5386" w:type="dxa"/>
            <w:vAlign w:val="center"/>
          </w:tcPr>
          <w:p>
            <w:pPr>
              <w:pStyle w:val="13"/>
            </w:pPr>
            <w:r>
              <w:t>差旅及设备维护费</w:t>
            </w:r>
          </w:p>
        </w:tc>
        <w:tc>
          <w:tcPr>
            <w:tcW w:w="2268" w:type="dxa"/>
            <w:vAlign w:val="center"/>
          </w:tcPr>
          <w:p>
            <w:pPr>
              <w:pStyle w:val="13"/>
            </w:pPr>
            <w:r>
              <w:t>4.7万元</w:t>
            </w:r>
          </w:p>
        </w:tc>
        <w:tc>
          <w:tcPr>
            <w:tcW w:w="1276"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实现区域联防联控，提高执法人员业务水平</w:t>
            </w:r>
          </w:p>
        </w:tc>
        <w:tc>
          <w:tcPr>
            <w:tcW w:w="5386" w:type="dxa"/>
            <w:vAlign w:val="center"/>
          </w:tcPr>
          <w:p>
            <w:pPr>
              <w:pStyle w:val="13"/>
            </w:pPr>
            <w:r>
              <w:t>提高大气环境监管水平，增强联防联防联控目的，以较少的投入起到生态环境质量改善的明显效果。</w:t>
            </w:r>
          </w:p>
        </w:tc>
        <w:tc>
          <w:tcPr>
            <w:tcW w:w="2268" w:type="dxa"/>
            <w:vAlign w:val="center"/>
          </w:tcPr>
          <w:p>
            <w:pPr>
              <w:pStyle w:val="13"/>
            </w:pPr>
            <w:r>
              <w:t>提高监管工作效率，降低监管成本</w:t>
            </w:r>
          </w:p>
        </w:tc>
        <w:tc>
          <w:tcPr>
            <w:tcW w:w="1276"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单位满意度</w:t>
            </w:r>
          </w:p>
        </w:tc>
        <w:tc>
          <w:tcPr>
            <w:tcW w:w="5386" w:type="dxa"/>
            <w:vAlign w:val="center"/>
          </w:tcPr>
          <w:p>
            <w:pPr>
              <w:pStyle w:val="13"/>
            </w:pPr>
            <w:r>
              <w:t>使用人满意度</w:t>
            </w:r>
          </w:p>
        </w:tc>
        <w:tc>
          <w:tcPr>
            <w:tcW w:w="2268" w:type="dxa"/>
            <w:vAlign w:val="center"/>
          </w:tcPr>
          <w:p>
            <w:pPr>
              <w:pStyle w:val="13"/>
            </w:pPr>
            <w:r>
              <w:t>≥90%</w:t>
            </w:r>
          </w:p>
        </w:tc>
        <w:tc>
          <w:tcPr>
            <w:tcW w:w="1276" w:type="dxa"/>
            <w:vAlign w:val="center"/>
          </w:tcPr>
          <w:p>
            <w:pPr>
              <w:pStyle w:val="13"/>
            </w:pPr>
            <w:r>
              <w:t>历史依据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7、环境监测项目绩效目标表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13019026P004622100502</w:t>
            </w:r>
          </w:p>
        </w:tc>
        <w:tc>
          <w:tcPr>
            <w:tcW w:w="2835" w:type="dxa"/>
            <w:vAlign w:val="center"/>
          </w:tcPr>
          <w:p>
            <w:pPr>
              <w:pStyle w:val="11"/>
            </w:pPr>
            <w:r>
              <w:t>项目名称</w:t>
            </w:r>
          </w:p>
        </w:tc>
        <w:tc>
          <w:tcPr>
            <w:tcW w:w="6095" w:type="dxa"/>
            <w:gridSpan w:val="3"/>
            <w:vAlign w:val="center"/>
          </w:tcPr>
          <w:p>
            <w:pPr>
              <w:pStyle w:val="13"/>
            </w:pPr>
            <w:r>
              <w:t>环境监测项目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完成高新区环境质量跟踪监测。完成丽阳万人千吨饮用水水源地监测。完成重点企业周边土壤监测。完成加油站油气回收装置监测。完成重点企业废水氟化物监测。完成其他突发临时性监测。</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1.完成高新区环境质量跟踪监测。完成丽阳万人千吨饮用水水源地监测。完成重点企业周边土壤监测。完成加油站油气回收装置监测。完成重点企业废水氟化物监测。完成其他突发临时性监测。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环境要素数</w:t>
            </w:r>
          </w:p>
        </w:tc>
        <w:tc>
          <w:tcPr>
            <w:tcW w:w="5386" w:type="dxa"/>
            <w:vAlign w:val="center"/>
          </w:tcPr>
          <w:p>
            <w:pPr>
              <w:pStyle w:val="13"/>
            </w:pPr>
            <w:r>
              <w:t>环境要素数</w:t>
            </w:r>
          </w:p>
        </w:tc>
        <w:tc>
          <w:tcPr>
            <w:tcW w:w="2268" w:type="dxa"/>
            <w:vAlign w:val="center"/>
          </w:tcPr>
          <w:p>
            <w:pPr>
              <w:pStyle w:val="13"/>
            </w:pPr>
            <w:r>
              <w:t>6个</w:t>
            </w:r>
          </w:p>
        </w:tc>
        <w:tc>
          <w:tcPr>
            <w:tcW w:w="1276"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报告质量</w:t>
            </w:r>
          </w:p>
        </w:tc>
        <w:tc>
          <w:tcPr>
            <w:tcW w:w="5386" w:type="dxa"/>
            <w:vAlign w:val="center"/>
          </w:tcPr>
          <w:p>
            <w:pPr>
              <w:pStyle w:val="13"/>
            </w:pPr>
            <w:r>
              <w:t>数据真实有效</w:t>
            </w:r>
          </w:p>
        </w:tc>
        <w:tc>
          <w:tcPr>
            <w:tcW w:w="2268" w:type="dxa"/>
            <w:vAlign w:val="center"/>
          </w:tcPr>
          <w:p>
            <w:pPr>
              <w:pStyle w:val="13"/>
            </w:pPr>
            <w:r>
              <w:t>出具带有CMA公章的监测报告</w:t>
            </w:r>
          </w:p>
        </w:tc>
        <w:tc>
          <w:tcPr>
            <w:tcW w:w="1276"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合同期限</w:t>
            </w:r>
          </w:p>
        </w:tc>
        <w:tc>
          <w:tcPr>
            <w:tcW w:w="5386" w:type="dxa"/>
            <w:vAlign w:val="center"/>
          </w:tcPr>
          <w:p>
            <w:pPr>
              <w:pStyle w:val="13"/>
            </w:pPr>
            <w:r>
              <w:t>合同期限</w:t>
            </w:r>
          </w:p>
        </w:tc>
        <w:tc>
          <w:tcPr>
            <w:tcW w:w="2268" w:type="dxa"/>
            <w:vAlign w:val="center"/>
          </w:tcPr>
          <w:p>
            <w:pPr>
              <w:pStyle w:val="13"/>
            </w:pPr>
            <w:r>
              <w:t>2026年度内</w:t>
            </w:r>
          </w:p>
        </w:tc>
        <w:tc>
          <w:tcPr>
            <w:tcW w:w="1276"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环境质量监测费用</w:t>
            </w:r>
          </w:p>
        </w:tc>
        <w:tc>
          <w:tcPr>
            <w:tcW w:w="5386" w:type="dxa"/>
            <w:vAlign w:val="center"/>
          </w:tcPr>
          <w:p>
            <w:pPr>
              <w:pStyle w:val="13"/>
            </w:pPr>
            <w:r>
              <w:t>委托三方监测所需费用</w:t>
            </w:r>
          </w:p>
        </w:tc>
        <w:tc>
          <w:tcPr>
            <w:tcW w:w="2268" w:type="dxa"/>
            <w:vAlign w:val="center"/>
          </w:tcPr>
          <w:p>
            <w:pPr>
              <w:pStyle w:val="13"/>
            </w:pPr>
            <w:r>
              <w:t>20万元</w:t>
            </w:r>
          </w:p>
        </w:tc>
        <w:tc>
          <w:tcPr>
            <w:tcW w:w="1276"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掌握区域生态环境本底及其动态变化。</w:t>
            </w:r>
          </w:p>
        </w:tc>
        <w:tc>
          <w:tcPr>
            <w:tcW w:w="5386" w:type="dxa"/>
            <w:vAlign w:val="center"/>
          </w:tcPr>
          <w:p>
            <w:pPr>
              <w:pStyle w:val="13"/>
            </w:pPr>
            <w:r>
              <w:t>对高新区环境空气、地表水、地下水、土壤等要素的持续跟踪监测</w:t>
            </w:r>
          </w:p>
        </w:tc>
        <w:tc>
          <w:tcPr>
            <w:tcW w:w="2268" w:type="dxa"/>
            <w:vAlign w:val="center"/>
          </w:tcPr>
          <w:p>
            <w:pPr>
              <w:pStyle w:val="13"/>
            </w:pPr>
            <w:r>
              <w:t>全面掌握了区域生态环境本底及其动态变化</w:t>
            </w:r>
          </w:p>
        </w:tc>
        <w:tc>
          <w:tcPr>
            <w:tcW w:w="1276"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单位满意度</w:t>
            </w:r>
          </w:p>
        </w:tc>
        <w:tc>
          <w:tcPr>
            <w:tcW w:w="5386" w:type="dxa"/>
            <w:vAlign w:val="center"/>
          </w:tcPr>
          <w:p>
            <w:pPr>
              <w:pStyle w:val="13"/>
            </w:pPr>
            <w:r>
              <w:t>购买单位满意度</w:t>
            </w:r>
          </w:p>
        </w:tc>
        <w:tc>
          <w:tcPr>
            <w:tcW w:w="2268" w:type="dxa"/>
            <w:vAlign w:val="center"/>
          </w:tcPr>
          <w:p>
            <w:pPr>
              <w:pStyle w:val="13"/>
            </w:pPr>
            <w:r>
              <w:t>≥90%</w:t>
            </w:r>
          </w:p>
        </w:tc>
        <w:tc>
          <w:tcPr>
            <w:tcW w:w="1276" w:type="dxa"/>
            <w:vAlign w:val="center"/>
          </w:tcPr>
          <w:p>
            <w:pPr>
              <w:pStyle w:val="13"/>
            </w:pPr>
            <w:r>
              <w:t>历史依据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8、监控中心房屋租赁费绩效目标表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13019026P006N2010170Q</w:t>
            </w:r>
          </w:p>
        </w:tc>
        <w:tc>
          <w:tcPr>
            <w:tcW w:w="2835" w:type="dxa"/>
            <w:vAlign w:val="center"/>
          </w:tcPr>
          <w:p>
            <w:pPr>
              <w:pStyle w:val="11"/>
            </w:pPr>
            <w:r>
              <w:t>项目名称</w:t>
            </w:r>
          </w:p>
        </w:tc>
        <w:tc>
          <w:tcPr>
            <w:tcW w:w="6095" w:type="dxa"/>
            <w:gridSpan w:val="3"/>
            <w:vAlign w:val="center"/>
          </w:tcPr>
          <w:p>
            <w:pPr>
              <w:pStyle w:val="13"/>
            </w:pPr>
            <w:r>
              <w:t>监控中心房屋租赁费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31.94</w:t>
            </w:r>
          </w:p>
        </w:tc>
        <w:tc>
          <w:tcPr>
            <w:tcW w:w="2835" w:type="dxa"/>
            <w:vAlign w:val="center"/>
          </w:tcPr>
          <w:p>
            <w:pPr>
              <w:pStyle w:val="11"/>
            </w:pPr>
            <w:r>
              <w:t>其中：财政    资金</w:t>
            </w:r>
          </w:p>
        </w:tc>
        <w:tc>
          <w:tcPr>
            <w:tcW w:w="2551" w:type="dxa"/>
            <w:vAlign w:val="center"/>
          </w:tcPr>
          <w:p>
            <w:pPr>
              <w:pStyle w:val="13"/>
            </w:pPr>
            <w:r>
              <w:t>31.94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主要用于高新区环境监控中心环境监测技术用房，预计12月底全部支出。</w:t>
            </w:r>
            <w:r>
              <w:tab/>
            </w:r>
            <w:r>
              <w:tab/>
            </w:r>
            <w:r>
              <w:tab/>
            </w:r>
            <w:r>
              <w:tab/>
            </w:r>
            <w:r>
              <w:tab/>
            </w:r>
          </w:p>
          <w:p>
            <w:pPr>
              <w:pStyle w:val="13"/>
            </w:pP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1.主要用于高新区环境监控中心环境监测技术用房.</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租赁面积</w:t>
            </w:r>
          </w:p>
        </w:tc>
        <w:tc>
          <w:tcPr>
            <w:tcW w:w="5386" w:type="dxa"/>
            <w:vAlign w:val="center"/>
          </w:tcPr>
          <w:p>
            <w:pPr>
              <w:pStyle w:val="13"/>
            </w:pPr>
            <w:r>
              <w:t>租赁技术用房面积</w:t>
            </w:r>
          </w:p>
        </w:tc>
        <w:tc>
          <w:tcPr>
            <w:tcW w:w="2268" w:type="dxa"/>
            <w:vAlign w:val="center"/>
          </w:tcPr>
          <w:p>
            <w:pPr>
              <w:pStyle w:val="13"/>
            </w:pPr>
            <w:r>
              <w:t>720平米</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租赁用房质量情况</w:t>
            </w:r>
          </w:p>
        </w:tc>
        <w:tc>
          <w:tcPr>
            <w:tcW w:w="5386" w:type="dxa"/>
            <w:vAlign w:val="center"/>
          </w:tcPr>
          <w:p>
            <w:pPr>
              <w:pStyle w:val="13"/>
            </w:pPr>
            <w:r>
              <w:t>租赁用房内各项设施齐全</w:t>
            </w:r>
          </w:p>
        </w:tc>
        <w:tc>
          <w:tcPr>
            <w:tcW w:w="2268" w:type="dxa"/>
            <w:vAlign w:val="center"/>
          </w:tcPr>
          <w:p>
            <w:pPr>
              <w:pStyle w:val="13"/>
            </w:pPr>
            <w:r>
              <w:t>设施齐全，正常运转</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房租到期时间</w:t>
            </w:r>
          </w:p>
        </w:tc>
        <w:tc>
          <w:tcPr>
            <w:tcW w:w="5386" w:type="dxa"/>
            <w:vAlign w:val="center"/>
          </w:tcPr>
          <w:p>
            <w:pPr>
              <w:pStyle w:val="13"/>
            </w:pPr>
            <w:r>
              <w:t>房租到期时间</w:t>
            </w:r>
          </w:p>
        </w:tc>
        <w:tc>
          <w:tcPr>
            <w:tcW w:w="2268" w:type="dxa"/>
            <w:vAlign w:val="center"/>
          </w:tcPr>
          <w:p>
            <w:pPr>
              <w:pStyle w:val="13"/>
            </w:pPr>
            <w:r>
              <w:t>1年</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单位租赁用房年度租赁费</w:t>
            </w:r>
          </w:p>
        </w:tc>
        <w:tc>
          <w:tcPr>
            <w:tcW w:w="5386" w:type="dxa"/>
            <w:vAlign w:val="center"/>
          </w:tcPr>
          <w:p>
            <w:pPr>
              <w:pStyle w:val="13"/>
            </w:pPr>
            <w:r>
              <w:t>单位租赁用房年度租赁费</w:t>
            </w:r>
          </w:p>
        </w:tc>
        <w:tc>
          <w:tcPr>
            <w:tcW w:w="2268" w:type="dxa"/>
            <w:vAlign w:val="center"/>
          </w:tcPr>
          <w:p>
            <w:pPr>
              <w:pStyle w:val="13"/>
            </w:pPr>
            <w:r>
              <w:t>31.94万元</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保障监测工作开展</w:t>
            </w:r>
          </w:p>
        </w:tc>
        <w:tc>
          <w:tcPr>
            <w:tcW w:w="5386" w:type="dxa"/>
            <w:vAlign w:val="center"/>
          </w:tcPr>
          <w:p>
            <w:pPr>
              <w:pStyle w:val="13"/>
            </w:pPr>
            <w:r>
              <w:t>租赁期内完成各项监测工作</w:t>
            </w:r>
          </w:p>
        </w:tc>
        <w:tc>
          <w:tcPr>
            <w:tcW w:w="2268" w:type="dxa"/>
            <w:vAlign w:val="center"/>
          </w:tcPr>
          <w:p>
            <w:pPr>
              <w:pStyle w:val="13"/>
            </w:pPr>
            <w:r>
              <w:t>服务高新区环境监测工作</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单位满意度</w:t>
            </w:r>
          </w:p>
        </w:tc>
        <w:tc>
          <w:tcPr>
            <w:tcW w:w="5386" w:type="dxa"/>
            <w:vAlign w:val="center"/>
          </w:tcPr>
          <w:p>
            <w:pPr>
              <w:pStyle w:val="13"/>
            </w:pPr>
            <w:r>
              <w:t>租赁单位满意度</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9、监控中心水电暖费用绩效目标表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13019026P006N2010171C</w:t>
            </w:r>
          </w:p>
        </w:tc>
        <w:tc>
          <w:tcPr>
            <w:tcW w:w="2835" w:type="dxa"/>
            <w:vAlign w:val="center"/>
          </w:tcPr>
          <w:p>
            <w:pPr>
              <w:pStyle w:val="11"/>
            </w:pPr>
            <w:r>
              <w:t>项目名称</w:t>
            </w:r>
          </w:p>
        </w:tc>
        <w:tc>
          <w:tcPr>
            <w:tcW w:w="6095" w:type="dxa"/>
            <w:gridSpan w:val="3"/>
            <w:vAlign w:val="center"/>
          </w:tcPr>
          <w:p>
            <w:pPr>
              <w:pStyle w:val="13"/>
            </w:pPr>
            <w:r>
              <w:t>监控中心水电暖费用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5.34</w:t>
            </w:r>
          </w:p>
        </w:tc>
        <w:tc>
          <w:tcPr>
            <w:tcW w:w="2835" w:type="dxa"/>
            <w:vAlign w:val="center"/>
          </w:tcPr>
          <w:p>
            <w:pPr>
              <w:pStyle w:val="11"/>
            </w:pPr>
            <w:r>
              <w:t>其中：财政    资金</w:t>
            </w:r>
          </w:p>
        </w:tc>
        <w:tc>
          <w:tcPr>
            <w:tcW w:w="2551" w:type="dxa"/>
            <w:vAlign w:val="center"/>
          </w:tcPr>
          <w:p>
            <w:pPr>
              <w:pStyle w:val="13"/>
            </w:pPr>
            <w:r>
              <w:t>5.34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保障监控中心正常运转。</w:t>
            </w:r>
            <w:r>
              <w:tab/>
            </w:r>
            <w:r>
              <w:t>预计12月底全部支出。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1.保障监控中心正常运转。</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租赁面积</w:t>
            </w:r>
          </w:p>
        </w:tc>
        <w:tc>
          <w:tcPr>
            <w:tcW w:w="5386" w:type="dxa"/>
            <w:vAlign w:val="center"/>
          </w:tcPr>
          <w:p>
            <w:pPr>
              <w:pStyle w:val="13"/>
            </w:pPr>
            <w:r>
              <w:t>监控中心租赁面积</w:t>
            </w:r>
          </w:p>
        </w:tc>
        <w:tc>
          <w:tcPr>
            <w:tcW w:w="2268" w:type="dxa"/>
            <w:vAlign w:val="center"/>
          </w:tcPr>
          <w:p>
            <w:pPr>
              <w:pStyle w:val="13"/>
            </w:pPr>
            <w:r>
              <w:t>720平米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保障正常运转</w:t>
            </w:r>
          </w:p>
        </w:tc>
        <w:tc>
          <w:tcPr>
            <w:tcW w:w="5386" w:type="dxa"/>
            <w:vAlign w:val="center"/>
          </w:tcPr>
          <w:p>
            <w:pPr>
              <w:pStyle w:val="13"/>
            </w:pPr>
            <w:r>
              <w:t>保障单位正常运转</w:t>
            </w:r>
          </w:p>
        </w:tc>
        <w:tc>
          <w:tcPr>
            <w:tcW w:w="2268" w:type="dxa"/>
            <w:vAlign w:val="center"/>
          </w:tcPr>
          <w:p>
            <w:pPr>
              <w:pStyle w:val="13"/>
            </w:pPr>
            <w:r>
              <w:t>保障正常运转</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2026年度</w:t>
            </w:r>
          </w:p>
        </w:tc>
        <w:tc>
          <w:tcPr>
            <w:tcW w:w="5386" w:type="dxa"/>
            <w:vAlign w:val="center"/>
          </w:tcPr>
          <w:p>
            <w:pPr>
              <w:pStyle w:val="13"/>
            </w:pPr>
            <w:r>
              <w:t>2026年度</w:t>
            </w:r>
          </w:p>
        </w:tc>
        <w:tc>
          <w:tcPr>
            <w:tcW w:w="2268" w:type="dxa"/>
            <w:vAlign w:val="center"/>
          </w:tcPr>
          <w:p>
            <w:pPr>
              <w:pStyle w:val="13"/>
            </w:pPr>
            <w:r>
              <w:t>本年度内</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水电暖费用</w:t>
            </w:r>
          </w:p>
        </w:tc>
        <w:tc>
          <w:tcPr>
            <w:tcW w:w="5386" w:type="dxa"/>
            <w:vAlign w:val="center"/>
          </w:tcPr>
          <w:p>
            <w:pPr>
              <w:pStyle w:val="13"/>
            </w:pPr>
            <w:r>
              <w:t>水电暖费用</w:t>
            </w:r>
          </w:p>
        </w:tc>
        <w:tc>
          <w:tcPr>
            <w:tcW w:w="2268" w:type="dxa"/>
            <w:vAlign w:val="center"/>
          </w:tcPr>
          <w:p>
            <w:pPr>
              <w:pStyle w:val="13"/>
            </w:pPr>
            <w:r>
              <w:t>5.34万元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保障正常运转</w:t>
            </w:r>
          </w:p>
        </w:tc>
        <w:tc>
          <w:tcPr>
            <w:tcW w:w="5386" w:type="dxa"/>
            <w:vAlign w:val="center"/>
          </w:tcPr>
          <w:p>
            <w:pPr>
              <w:pStyle w:val="13"/>
            </w:pPr>
            <w:r>
              <w:t>保障正常运转</w:t>
            </w:r>
          </w:p>
        </w:tc>
        <w:tc>
          <w:tcPr>
            <w:tcW w:w="2268" w:type="dxa"/>
            <w:vAlign w:val="center"/>
          </w:tcPr>
          <w:p>
            <w:pPr>
              <w:pStyle w:val="13"/>
            </w:pPr>
            <w:r>
              <w:t>保障正常运转</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单位满意度</w:t>
            </w:r>
          </w:p>
        </w:tc>
        <w:tc>
          <w:tcPr>
            <w:tcW w:w="5386" w:type="dxa"/>
            <w:vAlign w:val="center"/>
          </w:tcPr>
          <w:p>
            <w:pPr>
              <w:pStyle w:val="13"/>
            </w:pPr>
            <w:r>
              <w:t>使用单位满意度</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10、建设项目环境影响报告书（表）质量复核项目绩效目标表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13019026P00226210066C</w:t>
            </w:r>
          </w:p>
        </w:tc>
        <w:tc>
          <w:tcPr>
            <w:tcW w:w="2835" w:type="dxa"/>
            <w:vAlign w:val="center"/>
          </w:tcPr>
          <w:p>
            <w:pPr>
              <w:pStyle w:val="11"/>
            </w:pPr>
            <w:r>
              <w:t>项目名称</w:t>
            </w:r>
          </w:p>
        </w:tc>
        <w:tc>
          <w:tcPr>
            <w:tcW w:w="6095" w:type="dxa"/>
            <w:gridSpan w:val="3"/>
            <w:vAlign w:val="center"/>
          </w:tcPr>
          <w:p>
            <w:pPr>
              <w:pStyle w:val="13"/>
            </w:pPr>
            <w:r>
              <w:t>建设项目环境影响报告书（表）质量复核项目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开展高新区高新区建设项目环境影响报告书（表）质量复核，重点检查环境影响报告书（表）编制规范性和编制质量，是否符合有关环境影响评价法律法规、标准和技术规范等规定，是否存在基础资料明显不实，内容存在重大缺陷、遗漏或者虚假，提出的环境保护措施不可行，环评结论不正确或者不合理等严重质量等问题，提出整改要求，对核查出问题的项目环评报告编制单位和环评工程师提出拟处理意见，并出具核查报告。预计12月底全部支出。</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开展高新区高新区建设项目环境影响报告书（表）质量复核，重点检查环境影响报告书（表）编制规范性和编制质量，是否符合有关环境影响评价法律法规、标准和技术规范等规定，是否存在基础资料明显不实，内容存在重大缺陷、遗漏或者虚假，提出的环境保护措施不可行，环评结论不正确或者不合理等严重质量等问题，提出整改要求，对核查出问题的项目环评报告编制单位和环评工程师提出拟处理意见，并出具核查报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环评报告表</w:t>
            </w:r>
          </w:p>
        </w:tc>
        <w:tc>
          <w:tcPr>
            <w:tcW w:w="5386" w:type="dxa"/>
            <w:vAlign w:val="center"/>
          </w:tcPr>
          <w:p>
            <w:pPr>
              <w:pStyle w:val="13"/>
            </w:pPr>
            <w:r>
              <w:t>高新区抽取的已批复建设项目环境影响报告书（表）质量复核数量</w:t>
            </w:r>
          </w:p>
        </w:tc>
        <w:tc>
          <w:tcPr>
            <w:tcW w:w="2268" w:type="dxa"/>
            <w:vAlign w:val="center"/>
          </w:tcPr>
          <w:p>
            <w:pPr>
              <w:pStyle w:val="13"/>
            </w:pPr>
            <w:r>
              <w:t>28份</w:t>
            </w:r>
          </w:p>
        </w:tc>
        <w:tc>
          <w:tcPr>
            <w:tcW w:w="1276"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复核报告</w:t>
            </w:r>
          </w:p>
        </w:tc>
        <w:tc>
          <w:tcPr>
            <w:tcW w:w="5386" w:type="dxa"/>
            <w:vAlign w:val="center"/>
          </w:tcPr>
          <w:p>
            <w:pPr>
              <w:pStyle w:val="13"/>
            </w:pPr>
            <w:r>
              <w:t>报告书（表）出具复核报告数量</w:t>
            </w:r>
          </w:p>
        </w:tc>
        <w:tc>
          <w:tcPr>
            <w:tcW w:w="2268" w:type="dxa"/>
            <w:vAlign w:val="center"/>
          </w:tcPr>
          <w:p>
            <w:pPr>
              <w:pStyle w:val="13"/>
            </w:pPr>
            <w:r>
              <w:t>28本</w:t>
            </w:r>
          </w:p>
        </w:tc>
        <w:tc>
          <w:tcPr>
            <w:tcW w:w="1276"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复核报告</w:t>
            </w:r>
          </w:p>
        </w:tc>
        <w:tc>
          <w:tcPr>
            <w:tcW w:w="5386" w:type="dxa"/>
            <w:vAlign w:val="center"/>
          </w:tcPr>
          <w:p>
            <w:pPr>
              <w:pStyle w:val="13"/>
            </w:pPr>
            <w:r>
              <w:t>满足环评导则要求，对每个报告书（表）出具复核报告</w:t>
            </w:r>
          </w:p>
        </w:tc>
        <w:tc>
          <w:tcPr>
            <w:tcW w:w="2268" w:type="dxa"/>
            <w:vAlign w:val="center"/>
          </w:tcPr>
          <w:p>
            <w:pPr>
              <w:pStyle w:val="13"/>
            </w:pPr>
            <w:r>
              <w:t>通过局组织专家验收</w:t>
            </w:r>
          </w:p>
        </w:tc>
        <w:tc>
          <w:tcPr>
            <w:tcW w:w="1276"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服务到期时间</w:t>
            </w:r>
          </w:p>
        </w:tc>
        <w:tc>
          <w:tcPr>
            <w:tcW w:w="5386" w:type="dxa"/>
            <w:vAlign w:val="center"/>
          </w:tcPr>
          <w:p>
            <w:pPr>
              <w:pStyle w:val="13"/>
            </w:pPr>
            <w:r>
              <w:t>自签订合同起一年</w:t>
            </w:r>
          </w:p>
        </w:tc>
        <w:tc>
          <w:tcPr>
            <w:tcW w:w="2268" w:type="dxa"/>
            <w:vAlign w:val="center"/>
          </w:tcPr>
          <w:p>
            <w:pPr>
              <w:pStyle w:val="13"/>
            </w:pPr>
            <w:r>
              <w:t>1年</w:t>
            </w:r>
          </w:p>
        </w:tc>
        <w:tc>
          <w:tcPr>
            <w:tcW w:w="1276"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编制环评报告项目支出</w:t>
            </w:r>
          </w:p>
        </w:tc>
        <w:tc>
          <w:tcPr>
            <w:tcW w:w="5386" w:type="dxa"/>
            <w:vAlign w:val="center"/>
          </w:tcPr>
          <w:p>
            <w:pPr>
              <w:pStyle w:val="13"/>
            </w:pPr>
            <w:r>
              <w:t>编制环评报告项目支出</w:t>
            </w:r>
          </w:p>
        </w:tc>
        <w:tc>
          <w:tcPr>
            <w:tcW w:w="2268" w:type="dxa"/>
            <w:vAlign w:val="center"/>
          </w:tcPr>
          <w:p>
            <w:pPr>
              <w:pStyle w:val="13"/>
            </w:pPr>
            <w:r>
              <w:t>5万元</w:t>
            </w:r>
          </w:p>
        </w:tc>
        <w:tc>
          <w:tcPr>
            <w:tcW w:w="1276"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服务高新区环境影响评价质量提升</w:t>
            </w:r>
          </w:p>
        </w:tc>
        <w:tc>
          <w:tcPr>
            <w:tcW w:w="5386" w:type="dxa"/>
            <w:vAlign w:val="center"/>
          </w:tcPr>
          <w:p>
            <w:pPr>
              <w:pStyle w:val="13"/>
            </w:pPr>
            <w:r>
              <w:t>提升高新区建设项目环评报告质量</w:t>
            </w:r>
          </w:p>
        </w:tc>
        <w:tc>
          <w:tcPr>
            <w:tcW w:w="2268" w:type="dxa"/>
            <w:vAlign w:val="center"/>
          </w:tcPr>
          <w:p>
            <w:pPr>
              <w:pStyle w:val="13"/>
            </w:pPr>
            <w:r>
              <w:t>完成各项核查任务</w:t>
            </w:r>
          </w:p>
        </w:tc>
        <w:tc>
          <w:tcPr>
            <w:tcW w:w="1276"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单位满意度</w:t>
            </w:r>
            <w:r>
              <w:tab/>
            </w:r>
          </w:p>
        </w:tc>
        <w:tc>
          <w:tcPr>
            <w:tcW w:w="5386" w:type="dxa"/>
            <w:vAlign w:val="center"/>
          </w:tcPr>
          <w:p>
            <w:pPr>
              <w:pStyle w:val="13"/>
            </w:pPr>
            <w:r>
              <w:t>购买单位满意度</w:t>
            </w:r>
          </w:p>
        </w:tc>
        <w:tc>
          <w:tcPr>
            <w:tcW w:w="2268" w:type="dxa"/>
            <w:vAlign w:val="center"/>
          </w:tcPr>
          <w:p>
            <w:pPr>
              <w:pStyle w:val="13"/>
            </w:pPr>
            <w:r>
              <w:t>≥95%</w:t>
            </w:r>
          </w:p>
        </w:tc>
        <w:tc>
          <w:tcPr>
            <w:tcW w:w="1276" w:type="dxa"/>
            <w:vAlign w:val="center"/>
          </w:tcPr>
          <w:p>
            <w:pPr>
              <w:pStyle w:val="13"/>
            </w:pPr>
            <w:r>
              <w:t>历史依据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11、生态环保示范区专班经费绩效目标表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13019026P00226210073D</w:t>
            </w:r>
          </w:p>
        </w:tc>
        <w:tc>
          <w:tcPr>
            <w:tcW w:w="2835" w:type="dxa"/>
            <w:vAlign w:val="center"/>
          </w:tcPr>
          <w:p>
            <w:pPr>
              <w:pStyle w:val="11"/>
            </w:pPr>
            <w:r>
              <w:t>项目名称</w:t>
            </w:r>
          </w:p>
        </w:tc>
        <w:tc>
          <w:tcPr>
            <w:tcW w:w="6095" w:type="dxa"/>
            <w:gridSpan w:val="3"/>
            <w:vAlign w:val="center"/>
          </w:tcPr>
          <w:p>
            <w:pPr>
              <w:pStyle w:val="13"/>
            </w:pPr>
            <w:r>
              <w:t>生态环保示范区专班经费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90.00</w:t>
            </w:r>
          </w:p>
        </w:tc>
        <w:tc>
          <w:tcPr>
            <w:tcW w:w="2835" w:type="dxa"/>
            <w:vAlign w:val="center"/>
          </w:tcPr>
          <w:p>
            <w:pPr>
              <w:pStyle w:val="11"/>
            </w:pPr>
            <w:r>
              <w:t>其中：财政    资金</w:t>
            </w:r>
          </w:p>
        </w:tc>
        <w:tc>
          <w:tcPr>
            <w:tcW w:w="2551" w:type="dxa"/>
            <w:vAlign w:val="center"/>
          </w:tcPr>
          <w:p>
            <w:pPr>
              <w:pStyle w:val="13"/>
            </w:pPr>
            <w:r>
              <w:t>90.00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保障专班正常运转，完成市下达任务目标，预计12月底全部支出。</w:t>
            </w:r>
            <w:r>
              <w:tab/>
            </w:r>
            <w:r>
              <w:tab/>
            </w:r>
            <w:r>
              <w:tab/>
            </w:r>
            <w:r>
              <w:tab/>
            </w:r>
            <w:r>
              <w:tab/>
            </w:r>
          </w:p>
          <w:p>
            <w:pPr>
              <w:pStyle w:val="13"/>
            </w:pP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1.保障专班正常运转，完成市下达任务目标。</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保障专班正常运转</w:t>
            </w:r>
          </w:p>
        </w:tc>
        <w:tc>
          <w:tcPr>
            <w:tcW w:w="5386" w:type="dxa"/>
            <w:vAlign w:val="center"/>
          </w:tcPr>
          <w:p>
            <w:pPr>
              <w:pStyle w:val="13"/>
            </w:pPr>
            <w:r>
              <w:t>保障专班正常运转</w:t>
            </w:r>
          </w:p>
        </w:tc>
        <w:tc>
          <w:tcPr>
            <w:tcW w:w="2268" w:type="dxa"/>
            <w:vAlign w:val="center"/>
          </w:tcPr>
          <w:p>
            <w:pPr>
              <w:pStyle w:val="13"/>
            </w:pPr>
            <w:r>
              <w:t>1项</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保障专班正常运转率</w:t>
            </w:r>
          </w:p>
        </w:tc>
        <w:tc>
          <w:tcPr>
            <w:tcW w:w="5386" w:type="dxa"/>
            <w:vAlign w:val="center"/>
          </w:tcPr>
          <w:p>
            <w:pPr>
              <w:pStyle w:val="13"/>
            </w:pPr>
            <w:r>
              <w:t>保障专班正常运转率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本年度内执行完成</w:t>
            </w:r>
          </w:p>
        </w:tc>
        <w:tc>
          <w:tcPr>
            <w:tcW w:w="5386" w:type="dxa"/>
            <w:vAlign w:val="center"/>
          </w:tcPr>
          <w:p>
            <w:pPr>
              <w:pStyle w:val="13"/>
            </w:pPr>
            <w:r>
              <w:t>本年度内执行完成</w:t>
            </w:r>
          </w:p>
        </w:tc>
        <w:tc>
          <w:tcPr>
            <w:tcW w:w="2268" w:type="dxa"/>
            <w:vAlign w:val="center"/>
          </w:tcPr>
          <w:p>
            <w:pPr>
              <w:pStyle w:val="13"/>
            </w:pPr>
            <w:r>
              <w:t>2026年度内完成</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专班工作经费</w:t>
            </w:r>
          </w:p>
        </w:tc>
        <w:tc>
          <w:tcPr>
            <w:tcW w:w="5386" w:type="dxa"/>
            <w:vAlign w:val="center"/>
          </w:tcPr>
          <w:p>
            <w:pPr>
              <w:pStyle w:val="13"/>
            </w:pPr>
            <w:r>
              <w:t>专班工作经费</w:t>
            </w:r>
          </w:p>
        </w:tc>
        <w:tc>
          <w:tcPr>
            <w:tcW w:w="2268" w:type="dxa"/>
            <w:vAlign w:val="center"/>
          </w:tcPr>
          <w:p>
            <w:pPr>
              <w:pStyle w:val="13"/>
            </w:pPr>
            <w:r>
              <w:t>90万元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服务高新区大气污染防治工作</w:t>
            </w:r>
          </w:p>
        </w:tc>
        <w:tc>
          <w:tcPr>
            <w:tcW w:w="5386" w:type="dxa"/>
            <w:vAlign w:val="center"/>
          </w:tcPr>
          <w:p>
            <w:pPr>
              <w:pStyle w:val="13"/>
            </w:pPr>
            <w:r>
              <w:t>确保我区空气质量持续向好</w:t>
            </w:r>
          </w:p>
        </w:tc>
        <w:tc>
          <w:tcPr>
            <w:tcW w:w="2268" w:type="dxa"/>
            <w:vAlign w:val="center"/>
          </w:tcPr>
          <w:p>
            <w:pPr>
              <w:pStyle w:val="13"/>
            </w:pPr>
            <w:r>
              <w:t>完成市下达任务目标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单位满意度</w:t>
            </w:r>
          </w:p>
        </w:tc>
        <w:tc>
          <w:tcPr>
            <w:tcW w:w="5386" w:type="dxa"/>
            <w:vAlign w:val="center"/>
          </w:tcPr>
          <w:p>
            <w:pPr>
              <w:pStyle w:val="13"/>
            </w:pPr>
            <w:r>
              <w:t>使用单位满意度</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12、生态环境治理类项目尾款绩效目标表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13019026P00226210061A</w:t>
            </w:r>
          </w:p>
        </w:tc>
        <w:tc>
          <w:tcPr>
            <w:tcW w:w="2835" w:type="dxa"/>
            <w:vAlign w:val="center"/>
          </w:tcPr>
          <w:p>
            <w:pPr>
              <w:pStyle w:val="11"/>
            </w:pPr>
            <w:r>
              <w:t>项目名称</w:t>
            </w:r>
          </w:p>
        </w:tc>
        <w:tc>
          <w:tcPr>
            <w:tcW w:w="6095" w:type="dxa"/>
            <w:gridSpan w:val="3"/>
            <w:vAlign w:val="center"/>
          </w:tcPr>
          <w:p>
            <w:pPr>
              <w:pStyle w:val="13"/>
            </w:pPr>
            <w:r>
              <w:t>生态环境治理类项目尾款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2000.00</w:t>
            </w:r>
          </w:p>
        </w:tc>
        <w:tc>
          <w:tcPr>
            <w:tcW w:w="2835" w:type="dxa"/>
            <w:vAlign w:val="center"/>
          </w:tcPr>
          <w:p>
            <w:pPr>
              <w:pStyle w:val="11"/>
            </w:pPr>
            <w:r>
              <w:t>其中：财政    资金</w:t>
            </w:r>
          </w:p>
        </w:tc>
        <w:tc>
          <w:tcPr>
            <w:tcW w:w="2551" w:type="dxa"/>
            <w:vAlign w:val="center"/>
          </w:tcPr>
          <w:p>
            <w:pPr>
              <w:pStyle w:val="13"/>
            </w:pPr>
            <w:r>
              <w:t>2000.00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使我区空气质量持续向好，完成上级下达任务目标。预计2026年12月底全部支出。</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1.使我区空气质量持续向好，完成上级下达任务目标。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项目数量</w:t>
            </w:r>
          </w:p>
        </w:tc>
        <w:tc>
          <w:tcPr>
            <w:tcW w:w="5386" w:type="dxa"/>
            <w:vAlign w:val="center"/>
          </w:tcPr>
          <w:p>
            <w:pPr>
              <w:pStyle w:val="13"/>
            </w:pPr>
            <w:r>
              <w:t>需支付尾款项目数量</w:t>
            </w:r>
          </w:p>
        </w:tc>
        <w:tc>
          <w:tcPr>
            <w:tcW w:w="2268" w:type="dxa"/>
            <w:vAlign w:val="center"/>
          </w:tcPr>
          <w:p>
            <w:pPr>
              <w:pStyle w:val="13"/>
            </w:pPr>
            <w:r>
              <w:t>10个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通过验收</w:t>
            </w:r>
          </w:p>
        </w:tc>
        <w:tc>
          <w:tcPr>
            <w:tcW w:w="5386" w:type="dxa"/>
            <w:vAlign w:val="center"/>
          </w:tcPr>
          <w:p>
            <w:pPr>
              <w:pStyle w:val="13"/>
            </w:pPr>
            <w:r>
              <w:t>达到合同要求标准</w:t>
            </w:r>
          </w:p>
        </w:tc>
        <w:tc>
          <w:tcPr>
            <w:tcW w:w="2268" w:type="dxa"/>
            <w:vAlign w:val="center"/>
          </w:tcPr>
          <w:p>
            <w:pPr>
              <w:pStyle w:val="13"/>
            </w:pPr>
            <w:r>
              <w:t>通过被服务单位验收</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按照合同约定</w:t>
            </w:r>
          </w:p>
        </w:tc>
        <w:tc>
          <w:tcPr>
            <w:tcW w:w="5386" w:type="dxa"/>
            <w:vAlign w:val="center"/>
          </w:tcPr>
          <w:p>
            <w:pPr>
              <w:pStyle w:val="13"/>
            </w:pPr>
            <w:r>
              <w:t>根据合同约定执行</w:t>
            </w:r>
          </w:p>
        </w:tc>
        <w:tc>
          <w:tcPr>
            <w:tcW w:w="2268" w:type="dxa"/>
            <w:vAlign w:val="center"/>
          </w:tcPr>
          <w:p>
            <w:pPr>
              <w:pStyle w:val="13"/>
            </w:pPr>
            <w:r>
              <w:t>2026年12月底前完成。</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项目支出费用</w:t>
            </w:r>
          </w:p>
        </w:tc>
        <w:tc>
          <w:tcPr>
            <w:tcW w:w="5386" w:type="dxa"/>
            <w:vAlign w:val="center"/>
          </w:tcPr>
          <w:p>
            <w:pPr>
              <w:pStyle w:val="13"/>
            </w:pPr>
            <w:r>
              <w:t>本年度项目支出费用</w:t>
            </w:r>
          </w:p>
        </w:tc>
        <w:tc>
          <w:tcPr>
            <w:tcW w:w="2268" w:type="dxa"/>
            <w:vAlign w:val="center"/>
          </w:tcPr>
          <w:p>
            <w:pPr>
              <w:pStyle w:val="13"/>
            </w:pPr>
            <w:r>
              <w:t>2000万元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完成市下达任务目标</w:t>
            </w:r>
          </w:p>
        </w:tc>
        <w:tc>
          <w:tcPr>
            <w:tcW w:w="5386" w:type="dxa"/>
            <w:vAlign w:val="center"/>
          </w:tcPr>
          <w:p>
            <w:pPr>
              <w:pStyle w:val="13"/>
            </w:pPr>
            <w:r>
              <w:t>使我区空气质量持续向好</w:t>
            </w:r>
          </w:p>
        </w:tc>
        <w:tc>
          <w:tcPr>
            <w:tcW w:w="2268" w:type="dxa"/>
            <w:vAlign w:val="center"/>
          </w:tcPr>
          <w:p>
            <w:pPr>
              <w:pStyle w:val="13"/>
            </w:pPr>
            <w:r>
              <w:t>完成市下达任务目标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单位满意度</w:t>
            </w:r>
          </w:p>
        </w:tc>
        <w:tc>
          <w:tcPr>
            <w:tcW w:w="5386" w:type="dxa"/>
            <w:vAlign w:val="center"/>
          </w:tcPr>
          <w:p>
            <w:pPr>
              <w:pStyle w:val="13"/>
            </w:pPr>
            <w:r>
              <w:t>购买单位满意度</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13、石财建[2025]72号  关于提前下达2026年废弃电器电子产品处理专项资金预算的通知绩效目标表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13019026P00226210049F</w:t>
            </w:r>
          </w:p>
        </w:tc>
        <w:tc>
          <w:tcPr>
            <w:tcW w:w="2835" w:type="dxa"/>
            <w:vAlign w:val="center"/>
          </w:tcPr>
          <w:p>
            <w:pPr>
              <w:pStyle w:val="11"/>
            </w:pPr>
            <w:r>
              <w:t>项目名称</w:t>
            </w:r>
          </w:p>
        </w:tc>
        <w:tc>
          <w:tcPr>
            <w:tcW w:w="6095" w:type="dxa"/>
            <w:gridSpan w:val="3"/>
            <w:vAlign w:val="center"/>
          </w:tcPr>
          <w:p>
            <w:pPr>
              <w:pStyle w:val="13"/>
            </w:pPr>
            <w:r>
              <w:t>石财建[2025]72号  关于提前下达2026年废弃电器电子产品处理专项资金预算的通知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3613.00</w:t>
            </w:r>
          </w:p>
        </w:tc>
        <w:tc>
          <w:tcPr>
            <w:tcW w:w="2835" w:type="dxa"/>
            <w:vAlign w:val="center"/>
          </w:tcPr>
          <w:p>
            <w:pPr>
              <w:pStyle w:val="11"/>
            </w:pPr>
            <w:r>
              <w:t>其中：财政    资金</w:t>
            </w:r>
          </w:p>
        </w:tc>
        <w:tc>
          <w:tcPr>
            <w:tcW w:w="2551" w:type="dxa"/>
            <w:vAlign w:val="center"/>
          </w:tcPr>
          <w:p>
            <w:pPr>
              <w:pStyle w:val="13"/>
            </w:pPr>
            <w:r>
              <w:t>3613.00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主要对石家庄地区及周边的废弃电器电子产品进行合规化处置，预计年处置量220万台/套，实现该地区废弃电器电子产品的无害化处置。预计1月底全部支出。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1.主要对石家庄地区及周边的废弃电器电子产品进行合规化处置，预计年处置量220万台/套，实现该地区废弃电器电子产品的无害化处置。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废电器拆解处理量</w:t>
            </w:r>
          </w:p>
        </w:tc>
        <w:tc>
          <w:tcPr>
            <w:tcW w:w="5386" w:type="dxa"/>
            <w:vAlign w:val="center"/>
          </w:tcPr>
          <w:p>
            <w:pPr>
              <w:pStyle w:val="13"/>
            </w:pPr>
            <w:r>
              <w:t>废电视机</w:t>
            </w:r>
          </w:p>
        </w:tc>
        <w:tc>
          <w:tcPr>
            <w:tcW w:w="2268" w:type="dxa"/>
            <w:vAlign w:val="center"/>
          </w:tcPr>
          <w:p>
            <w:pPr>
              <w:pStyle w:val="13"/>
            </w:pPr>
            <w:r>
              <w:t>210887台/套</w:t>
            </w:r>
          </w:p>
        </w:tc>
        <w:tc>
          <w:tcPr>
            <w:tcW w:w="1276" w:type="dxa"/>
            <w:vAlign w:val="center"/>
          </w:tcPr>
          <w:p>
            <w:pPr>
              <w:pStyle w:val="13"/>
            </w:pPr>
            <w:r>
              <w:t>石财建【2025】72号 《石家庄市财政局关于提前下达2026年废弃电器电子产品处理专项资金预算的通知》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废电器拆解处理量</w:t>
            </w:r>
          </w:p>
        </w:tc>
        <w:tc>
          <w:tcPr>
            <w:tcW w:w="5386" w:type="dxa"/>
            <w:vAlign w:val="center"/>
          </w:tcPr>
          <w:p>
            <w:pPr>
              <w:pStyle w:val="13"/>
            </w:pPr>
            <w:r>
              <w:t>废冰箱</w:t>
            </w:r>
          </w:p>
        </w:tc>
        <w:tc>
          <w:tcPr>
            <w:tcW w:w="2268" w:type="dxa"/>
            <w:vAlign w:val="center"/>
          </w:tcPr>
          <w:p>
            <w:pPr>
              <w:pStyle w:val="13"/>
            </w:pPr>
            <w:r>
              <w:t>185621台/套</w:t>
            </w:r>
          </w:p>
        </w:tc>
        <w:tc>
          <w:tcPr>
            <w:tcW w:w="1276" w:type="dxa"/>
            <w:vAlign w:val="center"/>
          </w:tcPr>
          <w:p>
            <w:pPr>
              <w:pStyle w:val="13"/>
            </w:pPr>
            <w:r>
              <w:t>石财建【2025】72号 《石家庄市财政局关于提前下达2026年废弃电器电子产品处理专项资金预算的通知》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废电器拆解处理量</w:t>
            </w:r>
          </w:p>
        </w:tc>
        <w:tc>
          <w:tcPr>
            <w:tcW w:w="5386" w:type="dxa"/>
            <w:vAlign w:val="center"/>
          </w:tcPr>
          <w:p>
            <w:pPr>
              <w:pStyle w:val="13"/>
            </w:pPr>
            <w:r>
              <w:t>费洗衣机</w:t>
            </w:r>
          </w:p>
        </w:tc>
        <w:tc>
          <w:tcPr>
            <w:tcW w:w="2268" w:type="dxa"/>
            <w:vAlign w:val="center"/>
          </w:tcPr>
          <w:p>
            <w:pPr>
              <w:pStyle w:val="13"/>
            </w:pPr>
            <w:r>
              <w:t>83058台/套</w:t>
            </w:r>
          </w:p>
        </w:tc>
        <w:tc>
          <w:tcPr>
            <w:tcW w:w="1276" w:type="dxa"/>
            <w:vAlign w:val="center"/>
          </w:tcPr>
          <w:p>
            <w:pPr>
              <w:pStyle w:val="13"/>
            </w:pPr>
            <w:r>
              <w:t>石财建【2025】72号 《石家庄市财政局关于提前下达2026年废弃电器电子产品处理专项资金预算的通知》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废电器拆解处理量</w:t>
            </w:r>
          </w:p>
        </w:tc>
        <w:tc>
          <w:tcPr>
            <w:tcW w:w="5386" w:type="dxa"/>
            <w:vAlign w:val="center"/>
          </w:tcPr>
          <w:p>
            <w:pPr>
              <w:pStyle w:val="13"/>
            </w:pPr>
            <w:r>
              <w:t>废空调</w:t>
            </w:r>
          </w:p>
        </w:tc>
        <w:tc>
          <w:tcPr>
            <w:tcW w:w="2268" w:type="dxa"/>
            <w:vAlign w:val="center"/>
          </w:tcPr>
          <w:p>
            <w:pPr>
              <w:pStyle w:val="13"/>
            </w:pPr>
            <w:r>
              <w:t>661890台/套</w:t>
            </w:r>
          </w:p>
        </w:tc>
        <w:tc>
          <w:tcPr>
            <w:tcW w:w="1276" w:type="dxa"/>
            <w:vAlign w:val="center"/>
          </w:tcPr>
          <w:p>
            <w:pPr>
              <w:pStyle w:val="13"/>
            </w:pPr>
            <w:r>
              <w:t>石财建【2025】72号 《石家庄市财政局关于提前下达2026年废弃电器电子产品处理专项资金预算的通知》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废电器拆解处理量</w:t>
            </w:r>
          </w:p>
        </w:tc>
        <w:tc>
          <w:tcPr>
            <w:tcW w:w="5386" w:type="dxa"/>
            <w:vAlign w:val="center"/>
          </w:tcPr>
          <w:p>
            <w:pPr>
              <w:pStyle w:val="13"/>
            </w:pPr>
            <w:r>
              <w:t>废电脑</w:t>
            </w:r>
          </w:p>
        </w:tc>
        <w:tc>
          <w:tcPr>
            <w:tcW w:w="2268" w:type="dxa"/>
            <w:vAlign w:val="center"/>
          </w:tcPr>
          <w:p>
            <w:pPr>
              <w:pStyle w:val="13"/>
            </w:pPr>
            <w:r>
              <w:t>679670台/套</w:t>
            </w:r>
          </w:p>
        </w:tc>
        <w:tc>
          <w:tcPr>
            <w:tcW w:w="1276" w:type="dxa"/>
            <w:vAlign w:val="center"/>
          </w:tcPr>
          <w:p>
            <w:pPr>
              <w:pStyle w:val="13"/>
            </w:pPr>
            <w:r>
              <w:t>石财建【2025】72号 《石家庄市财政局关于提前下达2026年废弃电器电子产品处理专项资金预算的通知》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废电器拆解产物</w:t>
            </w:r>
          </w:p>
        </w:tc>
        <w:tc>
          <w:tcPr>
            <w:tcW w:w="5386" w:type="dxa"/>
            <w:vAlign w:val="center"/>
          </w:tcPr>
          <w:p>
            <w:pPr>
              <w:pStyle w:val="13"/>
            </w:pPr>
            <w:r>
              <w:t>废电器拆解产物产出量（吨）</w:t>
            </w:r>
          </w:p>
        </w:tc>
        <w:tc>
          <w:tcPr>
            <w:tcW w:w="2268" w:type="dxa"/>
            <w:vAlign w:val="center"/>
          </w:tcPr>
          <w:p>
            <w:pPr>
              <w:pStyle w:val="13"/>
            </w:pPr>
            <w:r>
              <w:t>40556.81吨</w:t>
            </w:r>
          </w:p>
        </w:tc>
        <w:tc>
          <w:tcPr>
            <w:tcW w:w="1276" w:type="dxa"/>
            <w:vAlign w:val="center"/>
          </w:tcPr>
          <w:p>
            <w:pPr>
              <w:pStyle w:val="13"/>
            </w:pPr>
            <w:r>
              <w:t>石财建【2025】72号 《石家庄市财政局关于提前下达2026年废弃电器电子产品处理专项资金预算的通知》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本项目持续时间</w:t>
            </w:r>
          </w:p>
        </w:tc>
        <w:tc>
          <w:tcPr>
            <w:tcW w:w="5386" w:type="dxa"/>
            <w:vAlign w:val="center"/>
          </w:tcPr>
          <w:p>
            <w:pPr>
              <w:pStyle w:val="13"/>
            </w:pPr>
            <w:r>
              <w:t>完成2025年1-3季度废弃电器电子产品拆解处理的时间</w:t>
            </w:r>
          </w:p>
        </w:tc>
        <w:tc>
          <w:tcPr>
            <w:tcW w:w="2268" w:type="dxa"/>
            <w:vAlign w:val="center"/>
          </w:tcPr>
          <w:p>
            <w:pPr>
              <w:pStyle w:val="13"/>
            </w:pPr>
            <w:r>
              <w:t>≤9月</w:t>
            </w:r>
          </w:p>
        </w:tc>
        <w:tc>
          <w:tcPr>
            <w:tcW w:w="1276" w:type="dxa"/>
            <w:vAlign w:val="center"/>
          </w:tcPr>
          <w:p>
            <w:pPr>
              <w:pStyle w:val="13"/>
            </w:pPr>
            <w:r>
              <w:t>石财建【2025】72号 《石家庄市财政局关于提前下达2026年废弃电器电子产品处理专项资金预算的通知》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废弃电器电子产品处置补贴费用</w:t>
            </w:r>
          </w:p>
        </w:tc>
        <w:tc>
          <w:tcPr>
            <w:tcW w:w="5386" w:type="dxa"/>
            <w:vAlign w:val="center"/>
          </w:tcPr>
          <w:p>
            <w:pPr>
              <w:pStyle w:val="13"/>
            </w:pPr>
            <w:r>
              <w:t>废弃电器电子产品处置补贴费用</w:t>
            </w:r>
          </w:p>
        </w:tc>
        <w:tc>
          <w:tcPr>
            <w:tcW w:w="2268" w:type="dxa"/>
            <w:vAlign w:val="center"/>
          </w:tcPr>
          <w:p>
            <w:pPr>
              <w:pStyle w:val="13"/>
            </w:pPr>
            <w:r>
              <w:t>3613万元</w:t>
            </w:r>
          </w:p>
        </w:tc>
        <w:tc>
          <w:tcPr>
            <w:tcW w:w="1276" w:type="dxa"/>
            <w:vAlign w:val="center"/>
          </w:tcPr>
          <w:p>
            <w:pPr>
              <w:pStyle w:val="13"/>
            </w:pPr>
            <w:r>
              <w:t>石财建【2025】72号 《石家庄市财政局关于提前下达2026年废弃电器电子产品处理专项资金预算的通知》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资源性拆解产物产出量</w:t>
            </w:r>
          </w:p>
        </w:tc>
        <w:tc>
          <w:tcPr>
            <w:tcW w:w="5386" w:type="dxa"/>
            <w:vAlign w:val="center"/>
          </w:tcPr>
          <w:p>
            <w:pPr>
              <w:pStyle w:val="13"/>
            </w:pPr>
            <w:r>
              <w:t>资源性拆解产物产出量</w:t>
            </w:r>
          </w:p>
        </w:tc>
        <w:tc>
          <w:tcPr>
            <w:tcW w:w="2268" w:type="dxa"/>
            <w:vAlign w:val="center"/>
          </w:tcPr>
          <w:p>
            <w:pPr>
              <w:pStyle w:val="13"/>
            </w:pPr>
            <w:r>
              <w:t>27129.39吨</w:t>
            </w:r>
          </w:p>
        </w:tc>
        <w:tc>
          <w:tcPr>
            <w:tcW w:w="1276" w:type="dxa"/>
            <w:vAlign w:val="center"/>
          </w:tcPr>
          <w:p>
            <w:pPr>
              <w:pStyle w:val="13"/>
            </w:pPr>
            <w:r>
              <w:t>石财建【2025】72号 《石家庄市财政局关于提前下达2026年废弃电器电子产品处理专项资金预算的通知》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环境敏感物质收集量</w:t>
            </w:r>
          </w:p>
        </w:tc>
        <w:tc>
          <w:tcPr>
            <w:tcW w:w="5386" w:type="dxa"/>
            <w:vAlign w:val="center"/>
          </w:tcPr>
          <w:p>
            <w:pPr>
              <w:pStyle w:val="13"/>
            </w:pPr>
            <w:r>
              <w:t>环境敏感物质收集量</w:t>
            </w:r>
          </w:p>
        </w:tc>
        <w:tc>
          <w:tcPr>
            <w:tcW w:w="2268" w:type="dxa"/>
            <w:vAlign w:val="center"/>
          </w:tcPr>
          <w:p>
            <w:pPr>
              <w:pStyle w:val="13"/>
            </w:pPr>
            <w:r>
              <w:t>1876.53吨</w:t>
            </w:r>
          </w:p>
        </w:tc>
        <w:tc>
          <w:tcPr>
            <w:tcW w:w="1276" w:type="dxa"/>
            <w:vAlign w:val="center"/>
          </w:tcPr>
          <w:p>
            <w:pPr>
              <w:pStyle w:val="13"/>
            </w:pPr>
            <w:r>
              <w:t>石财建【2025】72号 《石家庄市财政局关于提前下达2026年废弃电器电子产品处理专项资金预算的通知》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社会满意度</w:t>
            </w:r>
          </w:p>
        </w:tc>
        <w:tc>
          <w:tcPr>
            <w:tcW w:w="2268" w:type="dxa"/>
            <w:vAlign w:val="center"/>
          </w:tcPr>
          <w:p>
            <w:pPr>
              <w:pStyle w:val="13"/>
            </w:pPr>
            <w:r>
              <w:t>≥90%</w:t>
            </w:r>
          </w:p>
        </w:tc>
        <w:tc>
          <w:tcPr>
            <w:tcW w:w="1276" w:type="dxa"/>
            <w:vAlign w:val="center"/>
          </w:tcPr>
          <w:p>
            <w:pPr>
              <w:pStyle w:val="13"/>
            </w:pPr>
            <w:r>
              <w:t>石财建【2025】72号 《石家庄市财政局关于提前下达2026年废弃电器电子产品处理专项资金预算的通知》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14、石财建【2024】110号  2025年重点区域扬尘污染防治网格工作经费绩效目标表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13019025P00G4P4105691</w:t>
            </w:r>
          </w:p>
        </w:tc>
        <w:tc>
          <w:tcPr>
            <w:tcW w:w="2835" w:type="dxa"/>
            <w:vAlign w:val="center"/>
          </w:tcPr>
          <w:p>
            <w:pPr>
              <w:pStyle w:val="11"/>
            </w:pPr>
            <w:r>
              <w:t>项目名称</w:t>
            </w:r>
          </w:p>
        </w:tc>
        <w:tc>
          <w:tcPr>
            <w:tcW w:w="6095" w:type="dxa"/>
            <w:gridSpan w:val="3"/>
            <w:vAlign w:val="center"/>
          </w:tcPr>
          <w:p>
            <w:pPr>
              <w:pStyle w:val="13"/>
            </w:pPr>
            <w:r>
              <w:t>石财建【2024】110号  2025年重点区域扬尘污染防治网格工作经费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16.80</w:t>
            </w:r>
          </w:p>
        </w:tc>
        <w:tc>
          <w:tcPr>
            <w:tcW w:w="2835" w:type="dxa"/>
            <w:vAlign w:val="center"/>
          </w:tcPr>
          <w:p>
            <w:pPr>
              <w:pStyle w:val="11"/>
            </w:pPr>
            <w:r>
              <w:t>其中：财政    资金</w:t>
            </w:r>
          </w:p>
        </w:tc>
        <w:tc>
          <w:tcPr>
            <w:tcW w:w="2551" w:type="dxa"/>
            <w:vAlign w:val="center"/>
          </w:tcPr>
          <w:p>
            <w:pPr>
              <w:pStyle w:val="13"/>
            </w:pPr>
            <w:r>
              <w:t>16.80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保障重点区域网格正常运行，实现高值“快推送、快溯源、快消除、快反馈”目标，有利于减少扬尘污染。预计12月底全部支出。</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1.保障重点区域网格正常运行，实现高值“快推送、快溯源、快消除、快反馈”目标，有利于减少扬尘污染。</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搭建工地网格数量</w:t>
            </w:r>
          </w:p>
        </w:tc>
        <w:tc>
          <w:tcPr>
            <w:tcW w:w="5386" w:type="dxa"/>
            <w:vAlign w:val="center"/>
          </w:tcPr>
          <w:p>
            <w:pPr>
              <w:pStyle w:val="13"/>
            </w:pPr>
            <w:r>
              <w:t>搭建工地网格数量</w:t>
            </w:r>
          </w:p>
        </w:tc>
        <w:tc>
          <w:tcPr>
            <w:tcW w:w="2268" w:type="dxa"/>
            <w:vAlign w:val="center"/>
          </w:tcPr>
          <w:p>
            <w:pPr>
              <w:pStyle w:val="13"/>
            </w:pPr>
            <w:r>
              <w:t>25个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搭建其他网格数量</w:t>
            </w:r>
          </w:p>
        </w:tc>
        <w:tc>
          <w:tcPr>
            <w:tcW w:w="5386" w:type="dxa"/>
            <w:vAlign w:val="center"/>
          </w:tcPr>
          <w:p>
            <w:pPr>
              <w:pStyle w:val="13"/>
            </w:pPr>
            <w:r>
              <w:t>搭建其他网格数量</w:t>
            </w:r>
          </w:p>
        </w:tc>
        <w:tc>
          <w:tcPr>
            <w:tcW w:w="2268" w:type="dxa"/>
            <w:vAlign w:val="center"/>
          </w:tcPr>
          <w:p>
            <w:pPr>
              <w:pStyle w:val="13"/>
            </w:pPr>
            <w:r>
              <w:t>15个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网格员每日定期巡查次数</w:t>
            </w:r>
          </w:p>
        </w:tc>
        <w:tc>
          <w:tcPr>
            <w:tcW w:w="5386" w:type="dxa"/>
            <w:vAlign w:val="center"/>
          </w:tcPr>
          <w:p>
            <w:pPr>
              <w:pStyle w:val="13"/>
            </w:pPr>
            <w:r>
              <w:t>网格员每日定期巡查次数</w:t>
            </w:r>
          </w:p>
        </w:tc>
        <w:tc>
          <w:tcPr>
            <w:tcW w:w="2268" w:type="dxa"/>
            <w:vAlign w:val="center"/>
          </w:tcPr>
          <w:p>
            <w:pPr>
              <w:pStyle w:val="13"/>
            </w:pPr>
            <w:r>
              <w:t>≥4次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落实工作积分制</w:t>
            </w:r>
          </w:p>
        </w:tc>
        <w:tc>
          <w:tcPr>
            <w:tcW w:w="5386" w:type="dxa"/>
            <w:vAlign w:val="center"/>
          </w:tcPr>
          <w:p>
            <w:pPr>
              <w:pStyle w:val="13"/>
            </w:pPr>
            <w:r>
              <w:t>落实工作积分制</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每月积分情况由县区核实后在规定时间内上报的比率</w:t>
            </w:r>
          </w:p>
        </w:tc>
        <w:tc>
          <w:tcPr>
            <w:tcW w:w="5386" w:type="dxa"/>
            <w:vAlign w:val="center"/>
          </w:tcPr>
          <w:p>
            <w:pPr>
              <w:pStyle w:val="13"/>
            </w:pPr>
            <w:r>
              <w:t>每月积分情况由县区核实后在规定时间内上报的比率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支出成本</w:t>
            </w:r>
          </w:p>
        </w:tc>
        <w:tc>
          <w:tcPr>
            <w:tcW w:w="5386" w:type="dxa"/>
            <w:vAlign w:val="center"/>
          </w:tcPr>
          <w:p>
            <w:pPr>
              <w:pStyle w:val="13"/>
            </w:pPr>
            <w:r>
              <w:t>支出成本</w:t>
            </w:r>
          </w:p>
        </w:tc>
        <w:tc>
          <w:tcPr>
            <w:tcW w:w="2268" w:type="dxa"/>
            <w:vAlign w:val="center"/>
          </w:tcPr>
          <w:p>
            <w:pPr>
              <w:pStyle w:val="13"/>
            </w:pPr>
            <w:r>
              <w:t>75.6万元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减少扬尘污染</w:t>
            </w:r>
          </w:p>
        </w:tc>
        <w:tc>
          <w:tcPr>
            <w:tcW w:w="5386" w:type="dxa"/>
            <w:vAlign w:val="center"/>
          </w:tcPr>
          <w:p>
            <w:pPr>
              <w:pStyle w:val="13"/>
            </w:pPr>
            <w:r>
              <w:t>减少扬尘污染</w:t>
            </w:r>
          </w:p>
        </w:tc>
        <w:tc>
          <w:tcPr>
            <w:tcW w:w="2268" w:type="dxa"/>
            <w:vAlign w:val="center"/>
          </w:tcPr>
          <w:p>
            <w:pPr>
              <w:pStyle w:val="13"/>
            </w:pPr>
            <w:r>
              <w:t>减少扬尘污染</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推进我市空气质量改善</w:t>
            </w:r>
          </w:p>
        </w:tc>
        <w:tc>
          <w:tcPr>
            <w:tcW w:w="5386" w:type="dxa"/>
            <w:vAlign w:val="center"/>
          </w:tcPr>
          <w:p>
            <w:pPr>
              <w:pStyle w:val="13"/>
            </w:pPr>
            <w:r>
              <w:t>推进我市空气质量改善</w:t>
            </w:r>
          </w:p>
        </w:tc>
        <w:tc>
          <w:tcPr>
            <w:tcW w:w="2268" w:type="dxa"/>
            <w:vAlign w:val="center"/>
          </w:tcPr>
          <w:p>
            <w:pPr>
              <w:pStyle w:val="13"/>
            </w:pPr>
            <w:r>
              <w:t>推进我市空气质量改善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单位人员满意度</w:t>
            </w:r>
          </w:p>
        </w:tc>
        <w:tc>
          <w:tcPr>
            <w:tcW w:w="5386" w:type="dxa"/>
            <w:vAlign w:val="center"/>
          </w:tcPr>
          <w:p>
            <w:pPr>
              <w:pStyle w:val="13"/>
            </w:pPr>
            <w:r>
              <w:t>单位人员满意度</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15、石财建【2025】33号  2025年度中央大气污染防治资金（第二批）绩效目标表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13019025P00226210045J</w:t>
            </w:r>
          </w:p>
        </w:tc>
        <w:tc>
          <w:tcPr>
            <w:tcW w:w="2835" w:type="dxa"/>
            <w:vAlign w:val="center"/>
          </w:tcPr>
          <w:p>
            <w:pPr>
              <w:pStyle w:val="11"/>
            </w:pPr>
            <w:r>
              <w:t>项目名称</w:t>
            </w:r>
          </w:p>
        </w:tc>
        <w:tc>
          <w:tcPr>
            <w:tcW w:w="6095" w:type="dxa"/>
            <w:gridSpan w:val="3"/>
            <w:vAlign w:val="center"/>
          </w:tcPr>
          <w:p>
            <w:pPr>
              <w:pStyle w:val="13"/>
            </w:pPr>
            <w:r>
              <w:t>石财建【2025】33号  2025年度中央大气污染防治资金（第二批）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496.00</w:t>
            </w:r>
          </w:p>
        </w:tc>
        <w:tc>
          <w:tcPr>
            <w:tcW w:w="2835" w:type="dxa"/>
            <w:vAlign w:val="center"/>
          </w:tcPr>
          <w:p>
            <w:pPr>
              <w:pStyle w:val="11"/>
            </w:pPr>
            <w:r>
              <w:t>其中：财政    资金</w:t>
            </w:r>
          </w:p>
        </w:tc>
        <w:tc>
          <w:tcPr>
            <w:tcW w:w="2551" w:type="dxa"/>
            <w:vAlign w:val="center"/>
          </w:tcPr>
          <w:p>
            <w:pPr>
              <w:pStyle w:val="13"/>
            </w:pPr>
            <w:r>
              <w:t>496.00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全区颗粒物（PM2.5）平均浓度持续改善。预计12月底全部支出。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1.全区颗粒物（PM2.5）平均浓度持续改善。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挥发性有机物治理企业数量（个）</w:t>
            </w:r>
          </w:p>
        </w:tc>
        <w:tc>
          <w:tcPr>
            <w:tcW w:w="5386" w:type="dxa"/>
            <w:vAlign w:val="center"/>
          </w:tcPr>
          <w:p>
            <w:pPr>
              <w:pStyle w:val="13"/>
            </w:pPr>
            <w:r>
              <w:t>挥发性有机物治理企业数量（个）数</w:t>
            </w:r>
          </w:p>
        </w:tc>
        <w:tc>
          <w:tcPr>
            <w:tcW w:w="2268" w:type="dxa"/>
            <w:vAlign w:val="center"/>
          </w:tcPr>
          <w:p>
            <w:pPr>
              <w:pStyle w:val="13"/>
            </w:pPr>
            <w:r>
              <w:t>1个</w:t>
            </w:r>
          </w:p>
        </w:tc>
        <w:tc>
          <w:tcPr>
            <w:tcW w:w="1276" w:type="dxa"/>
            <w:vAlign w:val="center"/>
          </w:tcPr>
          <w:p>
            <w:pPr>
              <w:pStyle w:val="13"/>
            </w:pPr>
            <w:r>
              <w:t>石财建【2025】33号 石家庄市财政局关于下达2025年度中央大气污染防治资金（第二批）预算的通知</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设施设备合格率</w:t>
            </w:r>
          </w:p>
        </w:tc>
        <w:tc>
          <w:tcPr>
            <w:tcW w:w="2268" w:type="dxa"/>
            <w:vAlign w:val="center"/>
          </w:tcPr>
          <w:p>
            <w:pPr>
              <w:pStyle w:val="13"/>
            </w:pPr>
            <w:r>
              <w:t>≥80%</w:t>
            </w:r>
          </w:p>
        </w:tc>
        <w:tc>
          <w:tcPr>
            <w:tcW w:w="1276" w:type="dxa"/>
            <w:vAlign w:val="center"/>
          </w:tcPr>
          <w:p>
            <w:pPr>
              <w:pStyle w:val="13"/>
            </w:pPr>
            <w:r>
              <w:t>石财建【2025】33号 石家庄市财政局关于下达2025年度中央大气污染防治资金（第二批）预算的通知</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项目开工率</w:t>
            </w:r>
          </w:p>
        </w:tc>
        <w:tc>
          <w:tcPr>
            <w:tcW w:w="5386" w:type="dxa"/>
            <w:vAlign w:val="center"/>
          </w:tcPr>
          <w:p>
            <w:pPr>
              <w:pStyle w:val="13"/>
            </w:pPr>
            <w:r>
              <w:t>项目开工率</w:t>
            </w:r>
          </w:p>
        </w:tc>
        <w:tc>
          <w:tcPr>
            <w:tcW w:w="2268" w:type="dxa"/>
            <w:vAlign w:val="center"/>
          </w:tcPr>
          <w:p>
            <w:pPr>
              <w:pStyle w:val="13"/>
            </w:pPr>
            <w:r>
              <w:t>100%</w:t>
            </w:r>
          </w:p>
        </w:tc>
        <w:tc>
          <w:tcPr>
            <w:tcW w:w="1276" w:type="dxa"/>
            <w:vAlign w:val="center"/>
          </w:tcPr>
          <w:p>
            <w:pPr>
              <w:pStyle w:val="13"/>
            </w:pPr>
            <w:r>
              <w:t>石财建【2025】33号 石家庄市财政局关于下达2025年度中央大气污染防治资金（第二批）预算的通知</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项目完工率</w:t>
            </w:r>
          </w:p>
        </w:tc>
        <w:tc>
          <w:tcPr>
            <w:tcW w:w="5386" w:type="dxa"/>
            <w:vAlign w:val="center"/>
          </w:tcPr>
          <w:p>
            <w:pPr>
              <w:pStyle w:val="13"/>
            </w:pPr>
            <w:r>
              <w:t>项目完工率</w:t>
            </w:r>
          </w:p>
        </w:tc>
        <w:tc>
          <w:tcPr>
            <w:tcW w:w="2268" w:type="dxa"/>
            <w:vAlign w:val="center"/>
          </w:tcPr>
          <w:p>
            <w:pPr>
              <w:pStyle w:val="13"/>
            </w:pPr>
            <w:r>
              <w:t>≥50%</w:t>
            </w:r>
          </w:p>
        </w:tc>
        <w:tc>
          <w:tcPr>
            <w:tcW w:w="1276" w:type="dxa"/>
            <w:vAlign w:val="center"/>
          </w:tcPr>
          <w:p>
            <w:pPr>
              <w:pStyle w:val="13"/>
            </w:pPr>
            <w:r>
              <w:t>石财建【2025】33号 石家庄市财政局关于下达2025年度中央大气污染防治资金（第二批）预算的通知</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本项目建设补贴企业费用</w:t>
            </w:r>
          </w:p>
        </w:tc>
        <w:tc>
          <w:tcPr>
            <w:tcW w:w="5386" w:type="dxa"/>
            <w:vAlign w:val="center"/>
          </w:tcPr>
          <w:p>
            <w:pPr>
              <w:pStyle w:val="13"/>
            </w:pPr>
            <w:r>
              <w:t>设备提升改造补贴费用</w:t>
            </w:r>
          </w:p>
        </w:tc>
        <w:tc>
          <w:tcPr>
            <w:tcW w:w="2268" w:type="dxa"/>
            <w:vAlign w:val="center"/>
          </w:tcPr>
          <w:p>
            <w:pPr>
              <w:pStyle w:val="13"/>
            </w:pPr>
            <w:r>
              <w:t>496万元</w:t>
            </w:r>
          </w:p>
        </w:tc>
        <w:tc>
          <w:tcPr>
            <w:tcW w:w="1276" w:type="dxa"/>
            <w:vAlign w:val="center"/>
          </w:tcPr>
          <w:p>
            <w:pPr>
              <w:pStyle w:val="13"/>
            </w:pPr>
            <w:r>
              <w:t>石财建【2025】33号 石家庄市财政局关于下达2025年度中央大气污染防治资金（第二批）预算的通知</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颗粒物排放浓度</w:t>
            </w:r>
          </w:p>
        </w:tc>
        <w:tc>
          <w:tcPr>
            <w:tcW w:w="5386" w:type="dxa"/>
            <w:vAlign w:val="center"/>
          </w:tcPr>
          <w:p>
            <w:pPr>
              <w:pStyle w:val="13"/>
            </w:pPr>
            <w:r>
              <w:t>颗粒物排放总量减少</w:t>
            </w:r>
          </w:p>
        </w:tc>
        <w:tc>
          <w:tcPr>
            <w:tcW w:w="2268" w:type="dxa"/>
            <w:vAlign w:val="center"/>
          </w:tcPr>
          <w:p>
            <w:pPr>
              <w:pStyle w:val="13"/>
            </w:pPr>
            <w:r>
              <w:t>持续减少</w:t>
            </w:r>
          </w:p>
        </w:tc>
        <w:tc>
          <w:tcPr>
            <w:tcW w:w="1276" w:type="dxa"/>
            <w:vAlign w:val="center"/>
          </w:tcPr>
          <w:p>
            <w:pPr>
              <w:pStyle w:val="13"/>
            </w:pPr>
            <w:r>
              <w:t>石财建【2025】33号 石家庄市财政局关于下达2025年度中央大气污染防治资金（第二批）预算的通知</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挥发性有机物排放总量减少</w:t>
            </w:r>
          </w:p>
        </w:tc>
        <w:tc>
          <w:tcPr>
            <w:tcW w:w="5386" w:type="dxa"/>
            <w:vAlign w:val="center"/>
          </w:tcPr>
          <w:p>
            <w:pPr>
              <w:pStyle w:val="13"/>
            </w:pPr>
            <w:r>
              <w:t>挥发性有机物排放总量减少</w:t>
            </w:r>
          </w:p>
        </w:tc>
        <w:tc>
          <w:tcPr>
            <w:tcW w:w="2268" w:type="dxa"/>
            <w:vAlign w:val="center"/>
          </w:tcPr>
          <w:p>
            <w:pPr>
              <w:pStyle w:val="13"/>
            </w:pPr>
            <w:r>
              <w:t>持续减少</w:t>
            </w:r>
          </w:p>
        </w:tc>
        <w:tc>
          <w:tcPr>
            <w:tcW w:w="1276" w:type="dxa"/>
            <w:vAlign w:val="center"/>
          </w:tcPr>
          <w:p>
            <w:pPr>
              <w:pStyle w:val="13"/>
            </w:pPr>
            <w:r>
              <w:t>石财建【2025】33号 石家庄市财政局关于下达2025年度中央大气污染防治资金（第二批）预算的通知</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工程设施稳定运行率</w:t>
            </w:r>
          </w:p>
        </w:tc>
        <w:tc>
          <w:tcPr>
            <w:tcW w:w="5386" w:type="dxa"/>
            <w:vAlign w:val="center"/>
          </w:tcPr>
          <w:p>
            <w:pPr>
              <w:pStyle w:val="13"/>
            </w:pPr>
            <w:r>
              <w:t>工程设施稳定运行率</w:t>
            </w:r>
          </w:p>
        </w:tc>
        <w:tc>
          <w:tcPr>
            <w:tcW w:w="2268" w:type="dxa"/>
            <w:vAlign w:val="center"/>
          </w:tcPr>
          <w:p>
            <w:pPr>
              <w:pStyle w:val="13"/>
            </w:pPr>
            <w:r>
              <w:t>≥80%</w:t>
            </w:r>
          </w:p>
        </w:tc>
        <w:tc>
          <w:tcPr>
            <w:tcW w:w="1276" w:type="dxa"/>
            <w:vAlign w:val="center"/>
          </w:tcPr>
          <w:p>
            <w:pPr>
              <w:pStyle w:val="13"/>
            </w:pPr>
            <w:r>
              <w:t>石财建【2025】33号 石家庄市财政局关于下达2025年度中央大气污染防治资金（第二批）预算的通知</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群众满意度</w:t>
            </w:r>
          </w:p>
        </w:tc>
        <w:tc>
          <w:tcPr>
            <w:tcW w:w="2268" w:type="dxa"/>
            <w:vAlign w:val="center"/>
          </w:tcPr>
          <w:p>
            <w:pPr>
              <w:pStyle w:val="13"/>
            </w:pPr>
            <w:r>
              <w:t>≥90%</w:t>
            </w:r>
          </w:p>
        </w:tc>
        <w:tc>
          <w:tcPr>
            <w:tcW w:w="1276" w:type="dxa"/>
            <w:vAlign w:val="center"/>
          </w:tcPr>
          <w:p>
            <w:pPr>
              <w:pStyle w:val="13"/>
            </w:pPr>
            <w:r>
              <w:t>石财建【2025】33号 石家庄市财政局关于下达2025年度中央大气污染防治资金（第二批）预算的通知</w:t>
            </w:r>
          </w:p>
          <w:p>
            <w:pPr>
              <w:pStyle w:val="13"/>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16、石财建【2025】56号  2026年废弃电器电子产品处理专项资金绩效目标表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13019026P00226210046L</w:t>
            </w:r>
          </w:p>
        </w:tc>
        <w:tc>
          <w:tcPr>
            <w:tcW w:w="2835" w:type="dxa"/>
            <w:vAlign w:val="center"/>
          </w:tcPr>
          <w:p>
            <w:pPr>
              <w:pStyle w:val="11"/>
            </w:pPr>
            <w:r>
              <w:t>项目名称</w:t>
            </w:r>
          </w:p>
        </w:tc>
        <w:tc>
          <w:tcPr>
            <w:tcW w:w="6095" w:type="dxa"/>
            <w:gridSpan w:val="3"/>
            <w:vAlign w:val="center"/>
          </w:tcPr>
          <w:p>
            <w:pPr>
              <w:pStyle w:val="13"/>
            </w:pPr>
            <w:r>
              <w:t>石财建【2025】56号  2026年废弃电器电子产品处理专项资金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4666.00</w:t>
            </w:r>
          </w:p>
        </w:tc>
        <w:tc>
          <w:tcPr>
            <w:tcW w:w="2835" w:type="dxa"/>
            <w:vAlign w:val="center"/>
          </w:tcPr>
          <w:p>
            <w:pPr>
              <w:pStyle w:val="11"/>
            </w:pPr>
            <w:r>
              <w:t>其中：财政    资金</w:t>
            </w:r>
          </w:p>
        </w:tc>
        <w:tc>
          <w:tcPr>
            <w:tcW w:w="2551" w:type="dxa"/>
            <w:vAlign w:val="center"/>
          </w:tcPr>
          <w:p>
            <w:pPr>
              <w:pStyle w:val="13"/>
            </w:pPr>
            <w:r>
              <w:t>4666.00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主要对石家庄地区及周边的废弃电器电子产品进行合规化处置，预计年处置量180万台/套，实现该地区废弃电器电子产品的无害化处置，预计2026年1月底支出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1.主要对石家庄地区及周边的废弃电器电子产品进行合规化处置，预计年处置量180万台/套，实现该地区废弃电器电子产品的无害化处置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废弃电器电子产品拆解处置量</w:t>
            </w:r>
          </w:p>
        </w:tc>
        <w:tc>
          <w:tcPr>
            <w:tcW w:w="5386" w:type="dxa"/>
            <w:vAlign w:val="center"/>
          </w:tcPr>
          <w:p>
            <w:pPr>
              <w:pStyle w:val="13"/>
            </w:pPr>
            <w:r>
              <w:t>2020年4季度废弃电器电子产品拆解处理数量的73.21%、2021年1季度废弃电器电子产品拆解处理数量的89.85%的总套数</w:t>
            </w:r>
          </w:p>
        </w:tc>
        <w:tc>
          <w:tcPr>
            <w:tcW w:w="2268" w:type="dxa"/>
            <w:vAlign w:val="center"/>
          </w:tcPr>
          <w:p>
            <w:pPr>
              <w:pStyle w:val="13"/>
            </w:pPr>
            <w:r>
              <w:t>701407台/套</w:t>
            </w:r>
          </w:p>
        </w:tc>
        <w:tc>
          <w:tcPr>
            <w:tcW w:w="1276" w:type="dxa"/>
            <w:vAlign w:val="center"/>
          </w:tcPr>
          <w:p>
            <w:pPr>
              <w:pStyle w:val="13"/>
            </w:pPr>
            <w:r>
              <w:t>《废弃电器电子产品规范拆解处理作业及生产管理指南》（2015年版）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规范化拆解合规处置率</w:t>
            </w:r>
          </w:p>
        </w:tc>
        <w:tc>
          <w:tcPr>
            <w:tcW w:w="5386" w:type="dxa"/>
            <w:vAlign w:val="center"/>
          </w:tcPr>
          <w:p>
            <w:pPr>
              <w:pStyle w:val="13"/>
            </w:pPr>
            <w:r>
              <w:t>废弃电器电子产品规范拆解量占总体拆解量的比例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本项目持续时间</w:t>
            </w:r>
          </w:p>
        </w:tc>
        <w:tc>
          <w:tcPr>
            <w:tcW w:w="5386" w:type="dxa"/>
            <w:vAlign w:val="center"/>
          </w:tcPr>
          <w:p>
            <w:pPr>
              <w:pStyle w:val="13"/>
            </w:pPr>
            <w:r>
              <w:t>本项目持续时间</w:t>
            </w:r>
          </w:p>
        </w:tc>
        <w:tc>
          <w:tcPr>
            <w:tcW w:w="2268" w:type="dxa"/>
            <w:vAlign w:val="center"/>
          </w:tcPr>
          <w:p>
            <w:pPr>
              <w:pStyle w:val="13"/>
            </w:pPr>
            <w:r>
              <w:t>≥5月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废弃电器电子产品处置补贴费用</w:t>
            </w:r>
          </w:p>
        </w:tc>
        <w:tc>
          <w:tcPr>
            <w:tcW w:w="5386" w:type="dxa"/>
            <w:vAlign w:val="center"/>
          </w:tcPr>
          <w:p>
            <w:pPr>
              <w:pStyle w:val="13"/>
            </w:pPr>
            <w:r>
              <w:t>废弃电器电子产品处置补贴费用</w:t>
            </w:r>
          </w:p>
        </w:tc>
        <w:tc>
          <w:tcPr>
            <w:tcW w:w="2268" w:type="dxa"/>
            <w:vAlign w:val="center"/>
          </w:tcPr>
          <w:p>
            <w:pPr>
              <w:pStyle w:val="13"/>
            </w:pPr>
            <w:r>
              <w:t>4666万元</w:t>
            </w:r>
          </w:p>
        </w:tc>
        <w:tc>
          <w:tcPr>
            <w:tcW w:w="1276" w:type="dxa"/>
            <w:vAlign w:val="center"/>
          </w:tcPr>
          <w:p>
            <w:pPr>
              <w:pStyle w:val="13"/>
            </w:pPr>
            <w:r>
              <w:t>石财建【2025】56号 《石家庄市财政局关于提前下达2026年废弃电器电子产品处理专项资金预算的通知》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环比值</w:t>
            </w:r>
          </w:p>
        </w:tc>
        <w:tc>
          <w:tcPr>
            <w:tcW w:w="5386" w:type="dxa"/>
            <w:vAlign w:val="center"/>
          </w:tcPr>
          <w:p>
            <w:pPr>
              <w:pStyle w:val="13"/>
            </w:pPr>
            <w:r>
              <w:t>2021年比2020年生产产值环比增长</w:t>
            </w:r>
          </w:p>
        </w:tc>
        <w:tc>
          <w:tcPr>
            <w:tcW w:w="2268" w:type="dxa"/>
            <w:vAlign w:val="center"/>
          </w:tcPr>
          <w:p>
            <w:pPr>
              <w:pStyle w:val="13"/>
            </w:pPr>
            <w:r>
              <w:t>4985.84万元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开展社会公众开放次数</w:t>
            </w:r>
          </w:p>
        </w:tc>
        <w:tc>
          <w:tcPr>
            <w:tcW w:w="5386" w:type="dxa"/>
            <w:vAlign w:val="center"/>
          </w:tcPr>
          <w:p>
            <w:pPr>
              <w:pStyle w:val="13"/>
            </w:pPr>
            <w:r>
              <w:t>开展再生资源环保教育宣传活动，通过联动相关单位组织引导学生、民众消费者到公司参观，让其了解再生资源的分类、分拣、回收、拆解全业务流程。</w:t>
            </w:r>
          </w:p>
        </w:tc>
        <w:tc>
          <w:tcPr>
            <w:tcW w:w="2268" w:type="dxa"/>
            <w:vAlign w:val="center"/>
          </w:tcPr>
          <w:p>
            <w:pPr>
              <w:pStyle w:val="13"/>
            </w:pPr>
            <w:r>
              <w:t>≥3次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固废合格处置量</w:t>
            </w:r>
          </w:p>
        </w:tc>
        <w:tc>
          <w:tcPr>
            <w:tcW w:w="5386" w:type="dxa"/>
            <w:vAlign w:val="center"/>
          </w:tcPr>
          <w:p>
            <w:pPr>
              <w:pStyle w:val="13"/>
            </w:pPr>
            <w:r>
              <w:t>2020年4季度废弃电器电子产品拆解所产生的固体废物实现合规化处置量的73.21%、2021年1季度废弃电器电子产品拆解所产生的固体废物实现合规化处置量的89.85%的合计</w:t>
            </w:r>
          </w:p>
        </w:tc>
        <w:tc>
          <w:tcPr>
            <w:tcW w:w="2268" w:type="dxa"/>
            <w:vAlign w:val="center"/>
          </w:tcPr>
          <w:p>
            <w:pPr>
              <w:pStyle w:val="13"/>
            </w:pPr>
            <w:r>
              <w:t>1.4万吨</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危废合规处置量</w:t>
            </w:r>
          </w:p>
        </w:tc>
        <w:tc>
          <w:tcPr>
            <w:tcW w:w="5386" w:type="dxa"/>
            <w:vAlign w:val="center"/>
          </w:tcPr>
          <w:p>
            <w:pPr>
              <w:pStyle w:val="13"/>
            </w:pPr>
            <w:r>
              <w:t>2020年4季度废弃电器电子产品拆解所产生的危险废物实现合规化处置量的73.21%、2021年1季度废弃电器电子产品拆解所产生的危险废物实现合规化处置量的89.85%的合计</w:t>
            </w:r>
          </w:p>
        </w:tc>
        <w:tc>
          <w:tcPr>
            <w:tcW w:w="2268" w:type="dxa"/>
            <w:vAlign w:val="center"/>
          </w:tcPr>
          <w:p>
            <w:pPr>
              <w:pStyle w:val="13"/>
            </w:pPr>
            <w:r>
              <w:t>0.11万吨</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单位满意度</w:t>
            </w:r>
          </w:p>
        </w:tc>
        <w:tc>
          <w:tcPr>
            <w:tcW w:w="5386" w:type="dxa"/>
            <w:vAlign w:val="center"/>
          </w:tcPr>
          <w:p>
            <w:pPr>
              <w:pStyle w:val="13"/>
            </w:pPr>
            <w:r>
              <w:t>使用单位满意度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17、石财建【2025】73号  2026年重点区域扬尘污染防治网格工作经费绩效目标表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13019026P00226210048U</w:t>
            </w:r>
          </w:p>
        </w:tc>
        <w:tc>
          <w:tcPr>
            <w:tcW w:w="2835" w:type="dxa"/>
            <w:vAlign w:val="center"/>
          </w:tcPr>
          <w:p>
            <w:pPr>
              <w:pStyle w:val="11"/>
            </w:pPr>
            <w:r>
              <w:t>项目名称</w:t>
            </w:r>
          </w:p>
        </w:tc>
        <w:tc>
          <w:tcPr>
            <w:tcW w:w="6095" w:type="dxa"/>
            <w:gridSpan w:val="3"/>
            <w:vAlign w:val="center"/>
          </w:tcPr>
          <w:p>
            <w:pPr>
              <w:pStyle w:val="13"/>
            </w:pPr>
            <w:r>
              <w:t>石财建【2025】73号  2026年重点区域扬尘污染防治网格工作经费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66.96</w:t>
            </w:r>
          </w:p>
        </w:tc>
        <w:tc>
          <w:tcPr>
            <w:tcW w:w="2835" w:type="dxa"/>
            <w:vAlign w:val="center"/>
          </w:tcPr>
          <w:p>
            <w:pPr>
              <w:pStyle w:val="11"/>
            </w:pPr>
            <w:r>
              <w:t>其中：财政    资金</w:t>
            </w:r>
          </w:p>
        </w:tc>
        <w:tc>
          <w:tcPr>
            <w:tcW w:w="2551" w:type="dxa"/>
            <w:vAlign w:val="center"/>
          </w:tcPr>
          <w:p>
            <w:pPr>
              <w:pStyle w:val="13"/>
            </w:pPr>
            <w:r>
              <w:t>66.96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保障重点区域网格正常运行，实现高值“快推送、快溯源、快消除、快反馈”目标，促进扬尘污染工作开展。预计12月月底全部支出。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1.保障重点区域网格正常运行，实现高值“快推送、快溯源、快消除、快反馈”目标，促进扬尘污染工作开展。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网格数量</w:t>
            </w:r>
          </w:p>
        </w:tc>
        <w:tc>
          <w:tcPr>
            <w:tcW w:w="5386" w:type="dxa"/>
            <w:vAlign w:val="center"/>
          </w:tcPr>
          <w:p>
            <w:pPr>
              <w:pStyle w:val="13"/>
            </w:pPr>
            <w:r>
              <w:t>搭建工地网格数量</w:t>
            </w:r>
          </w:p>
          <w:p>
            <w:pPr>
              <w:pStyle w:val="13"/>
            </w:pPr>
          </w:p>
        </w:tc>
        <w:tc>
          <w:tcPr>
            <w:tcW w:w="2268" w:type="dxa"/>
            <w:vAlign w:val="center"/>
          </w:tcPr>
          <w:p>
            <w:pPr>
              <w:pStyle w:val="13"/>
            </w:pPr>
            <w:r>
              <w:t>13个</w:t>
            </w:r>
          </w:p>
        </w:tc>
        <w:tc>
          <w:tcPr>
            <w:tcW w:w="1276" w:type="dxa"/>
            <w:vAlign w:val="center"/>
          </w:tcPr>
          <w:p>
            <w:pPr>
              <w:pStyle w:val="13"/>
            </w:pPr>
            <w:r>
              <w:t>石财建【2025】73号 《石家庄市财政局关于提前下达2026年重点区域扬尘污染防治网格工作经费预算的通知》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网格数量</w:t>
            </w:r>
          </w:p>
        </w:tc>
        <w:tc>
          <w:tcPr>
            <w:tcW w:w="5386" w:type="dxa"/>
            <w:vAlign w:val="center"/>
          </w:tcPr>
          <w:p>
            <w:pPr>
              <w:pStyle w:val="13"/>
            </w:pPr>
            <w:r>
              <w:t>搭建其他网格数量</w:t>
            </w:r>
          </w:p>
        </w:tc>
        <w:tc>
          <w:tcPr>
            <w:tcW w:w="2268" w:type="dxa"/>
            <w:vAlign w:val="center"/>
          </w:tcPr>
          <w:p>
            <w:pPr>
              <w:pStyle w:val="13"/>
            </w:pPr>
            <w:r>
              <w:t>27个</w:t>
            </w:r>
          </w:p>
        </w:tc>
        <w:tc>
          <w:tcPr>
            <w:tcW w:w="1276" w:type="dxa"/>
            <w:vAlign w:val="center"/>
          </w:tcPr>
          <w:p>
            <w:pPr>
              <w:pStyle w:val="13"/>
            </w:pPr>
            <w:r>
              <w:t>石财建【2025】73号 《石家庄市财政局关于提前下达2026年重点区域扬尘污染防治网格工作经费预算的通知》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网格员每日巡查次数</w:t>
            </w:r>
          </w:p>
        </w:tc>
        <w:tc>
          <w:tcPr>
            <w:tcW w:w="5386" w:type="dxa"/>
            <w:vAlign w:val="center"/>
          </w:tcPr>
          <w:p>
            <w:pPr>
              <w:pStyle w:val="13"/>
            </w:pPr>
            <w:r>
              <w:t>网格员每日巡查次数</w:t>
            </w:r>
          </w:p>
        </w:tc>
        <w:tc>
          <w:tcPr>
            <w:tcW w:w="2268" w:type="dxa"/>
            <w:vAlign w:val="center"/>
          </w:tcPr>
          <w:p>
            <w:pPr>
              <w:pStyle w:val="13"/>
            </w:pPr>
            <w:r>
              <w:t>≥4次</w:t>
            </w:r>
          </w:p>
        </w:tc>
        <w:tc>
          <w:tcPr>
            <w:tcW w:w="1276" w:type="dxa"/>
            <w:vAlign w:val="center"/>
          </w:tcPr>
          <w:p>
            <w:pPr>
              <w:pStyle w:val="13"/>
            </w:pPr>
            <w:r>
              <w:t>石财建【2025】73号 《石家庄市财政局关于提前下达2026年重点区域扬尘污染防治网格工作经费预算的通知》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落实工作积分机制</w:t>
            </w:r>
          </w:p>
        </w:tc>
        <w:tc>
          <w:tcPr>
            <w:tcW w:w="5386" w:type="dxa"/>
            <w:vAlign w:val="center"/>
          </w:tcPr>
          <w:p>
            <w:pPr>
              <w:pStyle w:val="13"/>
            </w:pPr>
            <w:r>
              <w:t>根据日常现场巡查、推送高值接收和处置、消除高值结果反馈等情况，对网格进行每日计分，市大气污染防治指挥调度中心对网格每月积分进行统计，并作为每个网格核算工作经费的依据。</w:t>
            </w:r>
          </w:p>
        </w:tc>
        <w:tc>
          <w:tcPr>
            <w:tcW w:w="2268" w:type="dxa"/>
            <w:vAlign w:val="center"/>
          </w:tcPr>
          <w:p>
            <w:pPr>
              <w:pStyle w:val="13"/>
            </w:pPr>
            <w:r>
              <w:t>采用每日百分制，网格基础分为100分</w:t>
            </w:r>
          </w:p>
        </w:tc>
        <w:tc>
          <w:tcPr>
            <w:tcW w:w="1276" w:type="dxa"/>
            <w:vAlign w:val="center"/>
          </w:tcPr>
          <w:p>
            <w:pPr>
              <w:pStyle w:val="13"/>
            </w:pPr>
            <w:r>
              <w:t>石财建【2025】73号 《石家庄市财政局关于提前下达2026年重点区域扬尘污染防治网格工作经费预算的通知》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每月积分情况由县区核实后在规定时间内上报的比率</w:t>
            </w:r>
          </w:p>
        </w:tc>
        <w:tc>
          <w:tcPr>
            <w:tcW w:w="5386" w:type="dxa"/>
            <w:vAlign w:val="center"/>
          </w:tcPr>
          <w:p>
            <w:pPr>
              <w:pStyle w:val="13"/>
            </w:pPr>
            <w:r>
              <w:t>每月积分情况由县区核实后在规定时间内上报的比率</w:t>
            </w:r>
          </w:p>
        </w:tc>
        <w:tc>
          <w:tcPr>
            <w:tcW w:w="2268" w:type="dxa"/>
            <w:vAlign w:val="center"/>
          </w:tcPr>
          <w:p>
            <w:pPr>
              <w:pStyle w:val="13"/>
            </w:pPr>
            <w:r>
              <w:t>≥90%</w:t>
            </w:r>
          </w:p>
        </w:tc>
        <w:tc>
          <w:tcPr>
            <w:tcW w:w="1276" w:type="dxa"/>
            <w:vAlign w:val="center"/>
          </w:tcPr>
          <w:p>
            <w:pPr>
              <w:pStyle w:val="13"/>
            </w:pPr>
            <w:r>
              <w:t>石财建【2025】73号 《石家庄市财政局关于提前下达2026年重点区域扬尘污染防治网格工作经费预算的通知》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每月支出成本</w:t>
            </w:r>
          </w:p>
        </w:tc>
        <w:tc>
          <w:tcPr>
            <w:tcW w:w="5386" w:type="dxa"/>
            <w:vAlign w:val="center"/>
          </w:tcPr>
          <w:p>
            <w:pPr>
              <w:pStyle w:val="13"/>
            </w:pPr>
            <w:r>
              <w:t>每月支出成本</w:t>
            </w:r>
          </w:p>
        </w:tc>
        <w:tc>
          <w:tcPr>
            <w:tcW w:w="2268" w:type="dxa"/>
            <w:vAlign w:val="center"/>
          </w:tcPr>
          <w:p>
            <w:pPr>
              <w:pStyle w:val="13"/>
            </w:pPr>
            <w:r>
              <w:t>不高于政策规定的支出成本</w:t>
            </w:r>
          </w:p>
        </w:tc>
        <w:tc>
          <w:tcPr>
            <w:tcW w:w="1276" w:type="dxa"/>
            <w:vAlign w:val="center"/>
          </w:tcPr>
          <w:p>
            <w:pPr>
              <w:pStyle w:val="13"/>
            </w:pPr>
            <w:r>
              <w:t>石财建【2025】73号 《石家庄市财政局关于提前下达2026年重点区域扬尘污染防治网格工作经费预算的通知》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减少扬尘污染</w:t>
            </w:r>
          </w:p>
        </w:tc>
        <w:tc>
          <w:tcPr>
            <w:tcW w:w="5386" w:type="dxa"/>
            <w:vAlign w:val="center"/>
          </w:tcPr>
          <w:p>
            <w:pPr>
              <w:pStyle w:val="13"/>
            </w:pPr>
            <w:r>
              <w:t>减少扬尘污染</w:t>
            </w:r>
          </w:p>
          <w:p>
            <w:pPr>
              <w:pStyle w:val="13"/>
            </w:pPr>
          </w:p>
        </w:tc>
        <w:tc>
          <w:tcPr>
            <w:tcW w:w="2268" w:type="dxa"/>
            <w:vAlign w:val="center"/>
          </w:tcPr>
          <w:p>
            <w:pPr>
              <w:pStyle w:val="13"/>
            </w:pPr>
            <w:r>
              <w:t>有效减少</w:t>
            </w:r>
          </w:p>
        </w:tc>
        <w:tc>
          <w:tcPr>
            <w:tcW w:w="1276" w:type="dxa"/>
            <w:vAlign w:val="center"/>
          </w:tcPr>
          <w:p>
            <w:pPr>
              <w:pStyle w:val="13"/>
            </w:pPr>
            <w:r>
              <w:t>石财建【2025】73号 《石家庄市财政局关于提前下达2026年重点区域扬尘污染防治网格工作经费预算的通知》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推进我市空气质量改善</w:t>
            </w:r>
          </w:p>
        </w:tc>
        <w:tc>
          <w:tcPr>
            <w:tcW w:w="5386" w:type="dxa"/>
            <w:vAlign w:val="center"/>
          </w:tcPr>
          <w:p>
            <w:pPr>
              <w:pStyle w:val="13"/>
            </w:pPr>
            <w:r>
              <w:t>推进我市空气质量改善</w:t>
            </w:r>
          </w:p>
        </w:tc>
        <w:tc>
          <w:tcPr>
            <w:tcW w:w="2268" w:type="dxa"/>
            <w:vAlign w:val="center"/>
          </w:tcPr>
          <w:p>
            <w:pPr>
              <w:pStyle w:val="13"/>
            </w:pPr>
            <w:r>
              <w:t>持续推进</w:t>
            </w:r>
          </w:p>
        </w:tc>
        <w:tc>
          <w:tcPr>
            <w:tcW w:w="1276" w:type="dxa"/>
            <w:vAlign w:val="center"/>
          </w:tcPr>
          <w:p>
            <w:pPr>
              <w:pStyle w:val="13"/>
            </w:pPr>
            <w:r>
              <w:t>石财建【2025】73号 《石家庄市财政局关于提前下达2026年重点区域扬尘污染防治网格工作经费预算的通知》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网格员满意度</w:t>
            </w:r>
          </w:p>
        </w:tc>
        <w:tc>
          <w:tcPr>
            <w:tcW w:w="2268" w:type="dxa"/>
            <w:vAlign w:val="center"/>
          </w:tcPr>
          <w:p>
            <w:pPr>
              <w:pStyle w:val="13"/>
            </w:pPr>
            <w:r>
              <w:t>≥90%</w:t>
            </w:r>
          </w:p>
        </w:tc>
        <w:tc>
          <w:tcPr>
            <w:tcW w:w="1276" w:type="dxa"/>
            <w:vAlign w:val="center"/>
          </w:tcPr>
          <w:p>
            <w:pPr>
              <w:pStyle w:val="13"/>
            </w:pPr>
            <w:r>
              <w:t>石财建【2025】73号 《石家庄市财政局关于提前下达2026年重点区域扬尘污染防治网格工作经费预算的通知》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18、实验药品及日常耗材购置绩效目标表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13019026P004622100483</w:t>
            </w:r>
          </w:p>
        </w:tc>
        <w:tc>
          <w:tcPr>
            <w:tcW w:w="2835" w:type="dxa"/>
            <w:vAlign w:val="center"/>
          </w:tcPr>
          <w:p>
            <w:pPr>
              <w:pStyle w:val="11"/>
            </w:pPr>
            <w:r>
              <w:t>项目名称</w:t>
            </w:r>
          </w:p>
        </w:tc>
        <w:tc>
          <w:tcPr>
            <w:tcW w:w="6095" w:type="dxa"/>
            <w:gridSpan w:val="3"/>
            <w:vAlign w:val="center"/>
          </w:tcPr>
          <w:p>
            <w:pPr>
              <w:pStyle w:val="13"/>
            </w:pPr>
            <w:r>
              <w:t>实验药品及日常耗材购置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13.00</w:t>
            </w:r>
          </w:p>
        </w:tc>
        <w:tc>
          <w:tcPr>
            <w:tcW w:w="2835" w:type="dxa"/>
            <w:vAlign w:val="center"/>
          </w:tcPr>
          <w:p>
            <w:pPr>
              <w:pStyle w:val="11"/>
            </w:pPr>
            <w:r>
              <w:t>其中：财政    资金</w:t>
            </w:r>
          </w:p>
        </w:tc>
        <w:tc>
          <w:tcPr>
            <w:tcW w:w="2551" w:type="dxa"/>
            <w:vAlign w:val="center"/>
          </w:tcPr>
          <w:p>
            <w:pPr>
              <w:pStyle w:val="13"/>
            </w:pPr>
            <w:r>
              <w:t>13.00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主要用于开展环境质量监测、环境执法监测、信访监测、应急监测等。预计12月底全部支出。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1.主要用于开展环境质量监测、环境执法监测、信访监测、应急监测等。</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购买药品种类</w:t>
            </w:r>
          </w:p>
        </w:tc>
        <w:tc>
          <w:tcPr>
            <w:tcW w:w="5386" w:type="dxa"/>
            <w:vAlign w:val="center"/>
          </w:tcPr>
          <w:p>
            <w:pPr>
              <w:pStyle w:val="13"/>
            </w:pPr>
            <w:r>
              <w:t>采购化学试剂、标准物质、实验用品、耗材等环境监测活动必须的实验耗材</w:t>
            </w:r>
          </w:p>
        </w:tc>
        <w:tc>
          <w:tcPr>
            <w:tcW w:w="2268" w:type="dxa"/>
            <w:vAlign w:val="center"/>
          </w:tcPr>
          <w:p>
            <w:pPr>
              <w:pStyle w:val="13"/>
            </w:pPr>
            <w:r>
              <w:t>1批</w:t>
            </w:r>
          </w:p>
        </w:tc>
        <w:tc>
          <w:tcPr>
            <w:tcW w:w="1276"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到货验收合格率</w:t>
            </w:r>
          </w:p>
        </w:tc>
        <w:tc>
          <w:tcPr>
            <w:tcW w:w="2268" w:type="dxa"/>
            <w:vAlign w:val="center"/>
          </w:tcPr>
          <w:p>
            <w:pPr>
              <w:pStyle w:val="13"/>
            </w:pPr>
            <w:r>
              <w:t>100%</w:t>
            </w:r>
          </w:p>
        </w:tc>
        <w:tc>
          <w:tcPr>
            <w:tcW w:w="1276"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及时支付</w:t>
            </w:r>
          </w:p>
        </w:tc>
        <w:tc>
          <w:tcPr>
            <w:tcW w:w="5386" w:type="dxa"/>
            <w:vAlign w:val="center"/>
          </w:tcPr>
          <w:p>
            <w:pPr>
              <w:pStyle w:val="13"/>
            </w:pPr>
            <w:r>
              <w:t>到货验收后及时按照合同支付款项</w:t>
            </w:r>
          </w:p>
        </w:tc>
        <w:tc>
          <w:tcPr>
            <w:tcW w:w="2268" w:type="dxa"/>
            <w:vAlign w:val="center"/>
          </w:tcPr>
          <w:p>
            <w:pPr>
              <w:pStyle w:val="13"/>
            </w:pPr>
            <w:r>
              <w:t>≤30天</w:t>
            </w:r>
          </w:p>
        </w:tc>
        <w:tc>
          <w:tcPr>
            <w:tcW w:w="1276"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所需费用</w:t>
            </w:r>
          </w:p>
        </w:tc>
        <w:tc>
          <w:tcPr>
            <w:tcW w:w="5386" w:type="dxa"/>
            <w:vAlign w:val="center"/>
          </w:tcPr>
          <w:p>
            <w:pPr>
              <w:pStyle w:val="13"/>
            </w:pPr>
            <w:r>
              <w:t>购买药品及耗材所需费用</w:t>
            </w:r>
          </w:p>
        </w:tc>
        <w:tc>
          <w:tcPr>
            <w:tcW w:w="2268" w:type="dxa"/>
            <w:vAlign w:val="center"/>
          </w:tcPr>
          <w:p>
            <w:pPr>
              <w:pStyle w:val="13"/>
            </w:pPr>
            <w:r>
              <w:t>13万元</w:t>
            </w:r>
          </w:p>
        </w:tc>
        <w:tc>
          <w:tcPr>
            <w:tcW w:w="1276"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为保护生态环境提供准确、有效数据支持</w:t>
            </w:r>
          </w:p>
        </w:tc>
        <w:tc>
          <w:tcPr>
            <w:tcW w:w="5386" w:type="dxa"/>
            <w:vAlign w:val="center"/>
          </w:tcPr>
          <w:p>
            <w:pPr>
              <w:pStyle w:val="13"/>
            </w:pPr>
            <w:r>
              <w:t>保障有序开展各项监测工作</w:t>
            </w:r>
          </w:p>
        </w:tc>
        <w:tc>
          <w:tcPr>
            <w:tcW w:w="2268" w:type="dxa"/>
            <w:vAlign w:val="center"/>
          </w:tcPr>
          <w:p>
            <w:pPr>
              <w:pStyle w:val="13"/>
            </w:pPr>
            <w:r>
              <w:t>完成各项监测任务</w:t>
            </w:r>
          </w:p>
        </w:tc>
        <w:tc>
          <w:tcPr>
            <w:tcW w:w="1276"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单位满意度</w:t>
            </w:r>
          </w:p>
        </w:tc>
        <w:tc>
          <w:tcPr>
            <w:tcW w:w="5386" w:type="dxa"/>
            <w:vAlign w:val="center"/>
          </w:tcPr>
          <w:p>
            <w:pPr>
              <w:pStyle w:val="13"/>
            </w:pPr>
            <w:r>
              <w:t>购买单位满意度</w:t>
            </w:r>
          </w:p>
        </w:tc>
        <w:tc>
          <w:tcPr>
            <w:tcW w:w="2268" w:type="dxa"/>
            <w:vAlign w:val="center"/>
          </w:tcPr>
          <w:p>
            <w:pPr>
              <w:pStyle w:val="13"/>
            </w:pPr>
            <w:r>
              <w:t>≥90%</w:t>
            </w:r>
          </w:p>
        </w:tc>
        <w:tc>
          <w:tcPr>
            <w:tcW w:w="1276" w:type="dxa"/>
            <w:vAlign w:val="center"/>
          </w:tcPr>
          <w:p>
            <w:pPr>
              <w:pStyle w:val="13"/>
            </w:pPr>
            <w:r>
              <w:t>历史依据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19、水质治理绩效目标表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13019026P00462210051M</w:t>
            </w:r>
          </w:p>
        </w:tc>
        <w:tc>
          <w:tcPr>
            <w:tcW w:w="2835" w:type="dxa"/>
            <w:vAlign w:val="center"/>
          </w:tcPr>
          <w:p>
            <w:pPr>
              <w:pStyle w:val="11"/>
            </w:pPr>
            <w:r>
              <w:t>项目名称</w:t>
            </w:r>
          </w:p>
        </w:tc>
        <w:tc>
          <w:tcPr>
            <w:tcW w:w="6095" w:type="dxa"/>
            <w:gridSpan w:val="3"/>
            <w:vAlign w:val="center"/>
          </w:tcPr>
          <w:p>
            <w:pPr>
              <w:pStyle w:val="13"/>
            </w:pPr>
            <w:r>
              <w:t>水质治理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29.00</w:t>
            </w:r>
          </w:p>
        </w:tc>
        <w:tc>
          <w:tcPr>
            <w:tcW w:w="2835" w:type="dxa"/>
            <w:vAlign w:val="center"/>
          </w:tcPr>
          <w:p>
            <w:pPr>
              <w:pStyle w:val="11"/>
            </w:pPr>
            <w:r>
              <w:t>其中：财政    资金</w:t>
            </w:r>
          </w:p>
        </w:tc>
        <w:tc>
          <w:tcPr>
            <w:tcW w:w="2551" w:type="dxa"/>
            <w:vAlign w:val="center"/>
          </w:tcPr>
          <w:p>
            <w:pPr>
              <w:pStyle w:val="13"/>
            </w:pPr>
            <w:r>
              <w:t>29.00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完成省委、省政府要求的汪洋沟水质达到地表水Ⅳ类的考核目标，平稳度过水质提标缓冲期，采取生态补水等措施，提升汪洋沟河流水动力，降低污染负荷，改善河流水质。预计12月底全部支出。</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1.完成省委、省政府要求的汪洋沟水质达到地表水Ⅳ类的考核目标，平稳度过水质提标缓冲期，采取生态补水等措施，提升汪洋沟河流水动力，降低污染负荷，改善河流水质。完成辐射应急预案编制。</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水质治理</w:t>
            </w:r>
          </w:p>
        </w:tc>
        <w:tc>
          <w:tcPr>
            <w:tcW w:w="5386" w:type="dxa"/>
            <w:vAlign w:val="center"/>
          </w:tcPr>
          <w:p>
            <w:pPr>
              <w:pStyle w:val="13"/>
            </w:pPr>
            <w:r>
              <w:t>水质治理事项</w:t>
            </w:r>
          </w:p>
        </w:tc>
        <w:tc>
          <w:tcPr>
            <w:tcW w:w="2268" w:type="dxa"/>
            <w:vAlign w:val="center"/>
          </w:tcPr>
          <w:p>
            <w:pPr>
              <w:pStyle w:val="13"/>
            </w:pPr>
            <w:r>
              <w:t>1项</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汪洋沟水质达标</w:t>
            </w:r>
          </w:p>
        </w:tc>
        <w:tc>
          <w:tcPr>
            <w:tcW w:w="5386" w:type="dxa"/>
            <w:vAlign w:val="center"/>
          </w:tcPr>
          <w:p>
            <w:pPr>
              <w:pStyle w:val="13"/>
            </w:pPr>
            <w:r>
              <w:t>汪洋沟水质达到地表水Ⅳ类的考核</w:t>
            </w:r>
          </w:p>
        </w:tc>
        <w:tc>
          <w:tcPr>
            <w:tcW w:w="2268" w:type="dxa"/>
            <w:vAlign w:val="center"/>
          </w:tcPr>
          <w:p>
            <w:pPr>
              <w:pStyle w:val="13"/>
            </w:pPr>
            <w:r>
              <w:t>汪洋沟水质达标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本年度内完成</w:t>
            </w:r>
          </w:p>
        </w:tc>
        <w:tc>
          <w:tcPr>
            <w:tcW w:w="5386" w:type="dxa"/>
            <w:vAlign w:val="center"/>
          </w:tcPr>
          <w:p>
            <w:pPr>
              <w:pStyle w:val="13"/>
            </w:pPr>
            <w:r>
              <w:t>本年度内完成</w:t>
            </w:r>
          </w:p>
        </w:tc>
        <w:tc>
          <w:tcPr>
            <w:tcW w:w="2268" w:type="dxa"/>
            <w:vAlign w:val="center"/>
          </w:tcPr>
          <w:p>
            <w:pPr>
              <w:pStyle w:val="13"/>
            </w:pPr>
            <w:r>
              <w:t>2026年度完成</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委托服务费支出</w:t>
            </w:r>
          </w:p>
        </w:tc>
        <w:tc>
          <w:tcPr>
            <w:tcW w:w="5386" w:type="dxa"/>
            <w:vAlign w:val="center"/>
          </w:tcPr>
          <w:p>
            <w:pPr>
              <w:pStyle w:val="13"/>
            </w:pPr>
            <w:r>
              <w:t>委托服务费支出</w:t>
            </w:r>
          </w:p>
        </w:tc>
        <w:tc>
          <w:tcPr>
            <w:tcW w:w="2268" w:type="dxa"/>
            <w:vAlign w:val="center"/>
          </w:tcPr>
          <w:p>
            <w:pPr>
              <w:pStyle w:val="13"/>
            </w:pPr>
            <w:r>
              <w:t>29万元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清理整治排污口</w:t>
            </w:r>
          </w:p>
        </w:tc>
        <w:tc>
          <w:tcPr>
            <w:tcW w:w="5386" w:type="dxa"/>
            <w:vAlign w:val="center"/>
          </w:tcPr>
          <w:p>
            <w:pPr>
              <w:pStyle w:val="13"/>
            </w:pPr>
            <w:r>
              <w:t>水质综合治理</w:t>
            </w:r>
          </w:p>
        </w:tc>
        <w:tc>
          <w:tcPr>
            <w:tcW w:w="2268" w:type="dxa"/>
            <w:vAlign w:val="center"/>
          </w:tcPr>
          <w:p>
            <w:pPr>
              <w:pStyle w:val="13"/>
            </w:pPr>
            <w:r>
              <w:t>确保汪洋沟水质达到地表水Ⅳ类的考核</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单位满意度</w:t>
            </w:r>
          </w:p>
        </w:tc>
        <w:tc>
          <w:tcPr>
            <w:tcW w:w="5386" w:type="dxa"/>
            <w:vAlign w:val="center"/>
          </w:tcPr>
          <w:p>
            <w:pPr>
              <w:pStyle w:val="13"/>
            </w:pPr>
            <w:r>
              <w:t>购买单位满意度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20、突发环境事件应急演练绩效目标表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13019026P00462210046U</w:t>
            </w:r>
          </w:p>
        </w:tc>
        <w:tc>
          <w:tcPr>
            <w:tcW w:w="2835" w:type="dxa"/>
            <w:vAlign w:val="center"/>
          </w:tcPr>
          <w:p>
            <w:pPr>
              <w:pStyle w:val="11"/>
            </w:pPr>
            <w:r>
              <w:t>项目名称</w:t>
            </w:r>
          </w:p>
        </w:tc>
        <w:tc>
          <w:tcPr>
            <w:tcW w:w="6095" w:type="dxa"/>
            <w:gridSpan w:val="3"/>
            <w:vAlign w:val="center"/>
          </w:tcPr>
          <w:p>
            <w:pPr>
              <w:pStyle w:val="13"/>
            </w:pPr>
            <w:r>
              <w:t>突发环境事件应急演练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根据《突发环境事件应急预案管理办法》，2024年至少开展1次突发环境事件应急演练，通过开展2024年度突发环境事件应急演练，提升管理人员环境应急意识和应急处置能力。</w:t>
            </w:r>
            <w:r>
              <w:tab/>
            </w:r>
            <w:r>
              <w:tab/>
            </w:r>
            <w:r>
              <w:tab/>
            </w:r>
            <w:r>
              <w:tab/>
            </w:r>
            <w:r>
              <w:tab/>
            </w:r>
            <w:r>
              <w:tab/>
            </w:r>
          </w:p>
          <w:p>
            <w:pPr>
              <w:pStyle w:val="13"/>
            </w:pP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1.根据《突发环境事件应急预案管理办法》，2024年至少开展1次突发环境事件应急演练，通过开展2024年度突发环境事件应急演练，提升管理人员环境应急意识和应急处置能力。</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开展频次</w:t>
            </w:r>
          </w:p>
        </w:tc>
        <w:tc>
          <w:tcPr>
            <w:tcW w:w="5386" w:type="dxa"/>
            <w:vAlign w:val="center"/>
          </w:tcPr>
          <w:p>
            <w:pPr>
              <w:pStyle w:val="13"/>
            </w:pPr>
            <w:r>
              <w:t>开展次数</w:t>
            </w:r>
          </w:p>
        </w:tc>
        <w:tc>
          <w:tcPr>
            <w:tcW w:w="2268" w:type="dxa"/>
            <w:vAlign w:val="center"/>
          </w:tcPr>
          <w:p>
            <w:pPr>
              <w:pStyle w:val="13"/>
            </w:pPr>
            <w:r>
              <w:t>1次</w:t>
            </w:r>
          </w:p>
        </w:tc>
        <w:tc>
          <w:tcPr>
            <w:tcW w:w="1276"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演练完成度</w:t>
            </w:r>
          </w:p>
        </w:tc>
        <w:tc>
          <w:tcPr>
            <w:tcW w:w="5386" w:type="dxa"/>
            <w:vAlign w:val="center"/>
          </w:tcPr>
          <w:p>
            <w:pPr>
              <w:pStyle w:val="13"/>
            </w:pPr>
            <w:r>
              <w:t>演练完成度</w:t>
            </w:r>
          </w:p>
        </w:tc>
        <w:tc>
          <w:tcPr>
            <w:tcW w:w="2268" w:type="dxa"/>
            <w:vAlign w:val="center"/>
          </w:tcPr>
          <w:p>
            <w:pPr>
              <w:pStyle w:val="13"/>
            </w:pPr>
            <w:r>
              <w:t>100%</w:t>
            </w:r>
          </w:p>
        </w:tc>
        <w:tc>
          <w:tcPr>
            <w:tcW w:w="1276"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完成时限</w:t>
            </w:r>
          </w:p>
        </w:tc>
        <w:tc>
          <w:tcPr>
            <w:tcW w:w="2268" w:type="dxa"/>
            <w:vAlign w:val="center"/>
          </w:tcPr>
          <w:p>
            <w:pPr>
              <w:pStyle w:val="13"/>
            </w:pPr>
            <w:r>
              <w:t>合同期内</w:t>
            </w:r>
          </w:p>
        </w:tc>
        <w:tc>
          <w:tcPr>
            <w:tcW w:w="1276"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服务费</w:t>
            </w:r>
          </w:p>
        </w:tc>
        <w:tc>
          <w:tcPr>
            <w:tcW w:w="5386" w:type="dxa"/>
            <w:vAlign w:val="center"/>
          </w:tcPr>
          <w:p>
            <w:pPr>
              <w:pStyle w:val="13"/>
            </w:pPr>
            <w:r>
              <w:t>服务费</w:t>
            </w:r>
          </w:p>
        </w:tc>
        <w:tc>
          <w:tcPr>
            <w:tcW w:w="2268" w:type="dxa"/>
            <w:vAlign w:val="center"/>
          </w:tcPr>
          <w:p>
            <w:pPr>
              <w:pStyle w:val="13"/>
            </w:pPr>
            <w:r>
              <w:t>2万元</w:t>
            </w:r>
          </w:p>
        </w:tc>
        <w:tc>
          <w:tcPr>
            <w:tcW w:w="1276"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环境安全</w:t>
            </w:r>
          </w:p>
        </w:tc>
        <w:tc>
          <w:tcPr>
            <w:tcW w:w="5386" w:type="dxa"/>
            <w:vAlign w:val="center"/>
          </w:tcPr>
          <w:p>
            <w:pPr>
              <w:pStyle w:val="13"/>
            </w:pPr>
            <w:r>
              <w:t>通过此次突发环境事件应急演练，进而有效防范重大环境事故发生。</w:t>
            </w:r>
          </w:p>
        </w:tc>
        <w:tc>
          <w:tcPr>
            <w:tcW w:w="2268" w:type="dxa"/>
            <w:vAlign w:val="center"/>
          </w:tcPr>
          <w:p>
            <w:pPr>
              <w:pStyle w:val="13"/>
            </w:pPr>
            <w:r>
              <w:t>有力保障我区环境安全</w:t>
            </w:r>
          </w:p>
        </w:tc>
        <w:tc>
          <w:tcPr>
            <w:tcW w:w="1276"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单位满意度</w:t>
            </w:r>
          </w:p>
        </w:tc>
        <w:tc>
          <w:tcPr>
            <w:tcW w:w="5386" w:type="dxa"/>
            <w:vAlign w:val="center"/>
          </w:tcPr>
          <w:p>
            <w:pPr>
              <w:pStyle w:val="13"/>
            </w:pPr>
            <w:r>
              <w:t>购买单位满意度</w:t>
            </w:r>
          </w:p>
        </w:tc>
        <w:tc>
          <w:tcPr>
            <w:tcW w:w="2268" w:type="dxa"/>
            <w:vAlign w:val="center"/>
          </w:tcPr>
          <w:p>
            <w:pPr>
              <w:pStyle w:val="13"/>
            </w:pPr>
            <w:r>
              <w:t>≥90%</w:t>
            </w:r>
          </w:p>
        </w:tc>
        <w:tc>
          <w:tcPr>
            <w:tcW w:w="1276" w:type="dxa"/>
            <w:vAlign w:val="center"/>
          </w:tcPr>
          <w:p>
            <w:pPr>
              <w:pStyle w:val="13"/>
            </w:pPr>
            <w:r>
              <w:t>历史依据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21、网络费绩效目标表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13019026P008526100027</w:t>
            </w:r>
          </w:p>
        </w:tc>
        <w:tc>
          <w:tcPr>
            <w:tcW w:w="2835" w:type="dxa"/>
            <w:vAlign w:val="center"/>
          </w:tcPr>
          <w:p>
            <w:pPr>
              <w:pStyle w:val="11"/>
            </w:pPr>
            <w:r>
              <w:t>项目名称</w:t>
            </w:r>
          </w:p>
        </w:tc>
        <w:tc>
          <w:tcPr>
            <w:tcW w:w="6095" w:type="dxa"/>
            <w:gridSpan w:val="3"/>
            <w:vAlign w:val="center"/>
          </w:tcPr>
          <w:p>
            <w:pPr>
              <w:pStyle w:val="13"/>
            </w:pPr>
            <w:r>
              <w:t>网络费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3.39</w:t>
            </w:r>
          </w:p>
        </w:tc>
        <w:tc>
          <w:tcPr>
            <w:tcW w:w="2835" w:type="dxa"/>
            <w:vAlign w:val="center"/>
          </w:tcPr>
          <w:p>
            <w:pPr>
              <w:pStyle w:val="11"/>
            </w:pPr>
            <w:r>
              <w:t>其中：财政    资金</w:t>
            </w:r>
          </w:p>
        </w:tc>
        <w:tc>
          <w:tcPr>
            <w:tcW w:w="2551" w:type="dxa"/>
            <w:vAlign w:val="center"/>
          </w:tcPr>
          <w:p>
            <w:pPr>
              <w:pStyle w:val="13"/>
            </w:pPr>
            <w:r>
              <w:t>3.39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根据《河北省机动车和非道路移动机械排放污染防治条例》第27条第4项规定：“机动车排放检验机构应当依法取得资质，接受生态环境、市场监督管理等部门的监督管理，与生态环境主管部门联网，实时上传排放检验数据、视频监控数据及其他相关管理数据和资料。保障莅通检车线视频监控系统正常运行。监控中心与市局联网以及易制毒易制爆系统与公安联网网费。</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根据《河北省机动车和非道路移动机械排放污染防治条例》第27条第4项规定：“机动车排放检验机构应当依法取得资质，接受生态环境、市场监督管理等部门的监督管理，与生态环境主管部门联网，实时上传排放检验数据、视频监控数据及其他相关管理数据和资料。保障莅通检车线视频监控系统正常运行。监控中心与市局联网以及易制毒易制爆系统与公安联网网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保障系统运行个数</w:t>
            </w:r>
          </w:p>
        </w:tc>
        <w:tc>
          <w:tcPr>
            <w:tcW w:w="5386" w:type="dxa"/>
            <w:vAlign w:val="center"/>
          </w:tcPr>
          <w:p>
            <w:pPr>
              <w:pStyle w:val="13"/>
            </w:pPr>
            <w:r>
              <w:t>保障系统运行个数</w:t>
            </w:r>
          </w:p>
        </w:tc>
        <w:tc>
          <w:tcPr>
            <w:tcW w:w="2268" w:type="dxa"/>
            <w:vAlign w:val="center"/>
          </w:tcPr>
          <w:p>
            <w:pPr>
              <w:pStyle w:val="13"/>
            </w:pPr>
            <w:r>
              <w:t>3个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保障系统功能正常运行</w:t>
            </w:r>
          </w:p>
        </w:tc>
        <w:tc>
          <w:tcPr>
            <w:tcW w:w="5386" w:type="dxa"/>
            <w:vAlign w:val="center"/>
          </w:tcPr>
          <w:p>
            <w:pPr>
              <w:pStyle w:val="13"/>
            </w:pPr>
            <w:r>
              <w:t>保障系统功能正常运行</w:t>
            </w:r>
          </w:p>
        </w:tc>
        <w:tc>
          <w:tcPr>
            <w:tcW w:w="2268" w:type="dxa"/>
            <w:vAlign w:val="center"/>
          </w:tcPr>
          <w:p>
            <w:pPr>
              <w:pStyle w:val="13"/>
            </w:pPr>
            <w:r>
              <w:t>数据传输流畅</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续费时间</w:t>
            </w:r>
          </w:p>
        </w:tc>
        <w:tc>
          <w:tcPr>
            <w:tcW w:w="5386" w:type="dxa"/>
            <w:vAlign w:val="center"/>
          </w:tcPr>
          <w:p>
            <w:pPr>
              <w:pStyle w:val="13"/>
            </w:pPr>
            <w:r>
              <w:t>续费时间</w:t>
            </w:r>
          </w:p>
        </w:tc>
        <w:tc>
          <w:tcPr>
            <w:tcW w:w="2268" w:type="dxa"/>
            <w:vAlign w:val="center"/>
          </w:tcPr>
          <w:p>
            <w:pPr>
              <w:pStyle w:val="13"/>
            </w:pPr>
            <w:r>
              <w:t>每年5月底</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每年租赁费</w:t>
            </w:r>
          </w:p>
        </w:tc>
        <w:tc>
          <w:tcPr>
            <w:tcW w:w="5386" w:type="dxa"/>
            <w:vAlign w:val="center"/>
          </w:tcPr>
          <w:p>
            <w:pPr>
              <w:pStyle w:val="13"/>
            </w:pPr>
            <w:r>
              <w:t>每年租赁费</w:t>
            </w:r>
          </w:p>
        </w:tc>
        <w:tc>
          <w:tcPr>
            <w:tcW w:w="2268" w:type="dxa"/>
            <w:vAlign w:val="center"/>
          </w:tcPr>
          <w:p>
            <w:pPr>
              <w:pStyle w:val="13"/>
            </w:pPr>
            <w:r>
              <w:t>3.39万元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监管成本</w:t>
            </w:r>
          </w:p>
        </w:tc>
        <w:tc>
          <w:tcPr>
            <w:tcW w:w="5386" w:type="dxa"/>
            <w:vAlign w:val="center"/>
          </w:tcPr>
          <w:p>
            <w:pPr>
              <w:pStyle w:val="13"/>
            </w:pPr>
            <w:r>
              <w:t>通过对机动车环保检测机构安装监控系统，节省环境监管人力和成本</w:t>
            </w:r>
          </w:p>
        </w:tc>
        <w:tc>
          <w:tcPr>
            <w:tcW w:w="2268" w:type="dxa"/>
            <w:vAlign w:val="center"/>
          </w:tcPr>
          <w:p>
            <w:pPr>
              <w:pStyle w:val="13"/>
            </w:pPr>
            <w:r>
              <w:t>机动车环保检测机构长效监管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单位满意度</w:t>
            </w:r>
          </w:p>
        </w:tc>
        <w:tc>
          <w:tcPr>
            <w:tcW w:w="5386" w:type="dxa"/>
            <w:vAlign w:val="center"/>
          </w:tcPr>
          <w:p>
            <w:pPr>
              <w:pStyle w:val="13"/>
            </w:pPr>
            <w:r>
              <w:t>租赁单位满意度</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22、细颗粒物与臭氧协同控制监测站运维服务绩效目标表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13019026P002262100716</w:t>
            </w:r>
          </w:p>
        </w:tc>
        <w:tc>
          <w:tcPr>
            <w:tcW w:w="2835" w:type="dxa"/>
            <w:vAlign w:val="center"/>
          </w:tcPr>
          <w:p>
            <w:pPr>
              <w:pStyle w:val="11"/>
            </w:pPr>
            <w:r>
              <w:t>项目名称</w:t>
            </w:r>
          </w:p>
        </w:tc>
        <w:tc>
          <w:tcPr>
            <w:tcW w:w="6095" w:type="dxa"/>
            <w:gridSpan w:val="3"/>
            <w:vAlign w:val="center"/>
          </w:tcPr>
          <w:p>
            <w:pPr>
              <w:pStyle w:val="13"/>
            </w:pPr>
            <w:r>
              <w:t>细颗粒物与臭氧协同控制监测站运维服务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证细颗粒物与臭氧协同控制监测站正常运行，所出具监测数据准确、有效；当仪器设备或设施故障时，专业技术运维人员可及时到达现场，排除故障；保证监测仪器所需校准、检定、质控措施得以实施并满足相关标准或技术要求。预计12月底全部支出。</w:t>
            </w:r>
            <w:r>
              <w:tab/>
            </w:r>
            <w:r>
              <w:tab/>
            </w:r>
            <w:r>
              <w:tab/>
            </w:r>
            <w:r>
              <w:tab/>
            </w:r>
            <w:r>
              <w:tab/>
            </w:r>
            <w:r>
              <w:tab/>
            </w:r>
          </w:p>
          <w:p>
            <w:pPr>
              <w:pStyle w:val="13"/>
            </w:pP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细颗粒物与臭氧协同控制监测站正常运行，所出具监测数据准确、有效；当仪器设备或设施故障时，专业技术运维人员可及时到达现场，排除故障；保证监测仪器所需校准、检定、质控措施得以实施并满足相关标准或技术要求。</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站点数量</w:t>
            </w:r>
          </w:p>
        </w:tc>
        <w:tc>
          <w:tcPr>
            <w:tcW w:w="5386" w:type="dxa"/>
            <w:vAlign w:val="center"/>
          </w:tcPr>
          <w:p>
            <w:pPr>
              <w:pStyle w:val="13"/>
            </w:pPr>
            <w:r>
              <w:t>协同监测站运维</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运维合格率</w:t>
            </w:r>
          </w:p>
        </w:tc>
        <w:tc>
          <w:tcPr>
            <w:tcW w:w="5386" w:type="dxa"/>
            <w:vAlign w:val="center"/>
          </w:tcPr>
          <w:p>
            <w:pPr>
              <w:pStyle w:val="13"/>
            </w:pPr>
            <w:r>
              <w:t>符合国家相关标准、技术规范</w:t>
            </w:r>
          </w:p>
        </w:tc>
        <w:tc>
          <w:tcPr>
            <w:tcW w:w="2268" w:type="dxa"/>
            <w:vAlign w:val="center"/>
          </w:tcPr>
          <w:p>
            <w:pPr>
              <w:pStyle w:val="13"/>
            </w:pPr>
            <w:r>
              <w:t>合格</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运维周期</w:t>
            </w:r>
          </w:p>
        </w:tc>
        <w:tc>
          <w:tcPr>
            <w:tcW w:w="5386" w:type="dxa"/>
            <w:vAlign w:val="center"/>
          </w:tcPr>
          <w:p>
            <w:pPr>
              <w:pStyle w:val="13"/>
            </w:pPr>
            <w:r>
              <w:t>合同期内</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运维成本</w:t>
            </w:r>
          </w:p>
        </w:tc>
        <w:tc>
          <w:tcPr>
            <w:tcW w:w="5386" w:type="dxa"/>
            <w:vAlign w:val="center"/>
          </w:tcPr>
          <w:p>
            <w:pPr>
              <w:pStyle w:val="13"/>
            </w:pPr>
            <w:r>
              <w:t>运维服务的费用</w:t>
            </w:r>
          </w:p>
        </w:tc>
        <w:tc>
          <w:tcPr>
            <w:tcW w:w="2268" w:type="dxa"/>
            <w:vAlign w:val="center"/>
          </w:tcPr>
          <w:p>
            <w:pPr>
              <w:pStyle w:val="13"/>
            </w:pPr>
            <w:r>
              <w:t>30万元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设备使用时间</w:t>
            </w:r>
          </w:p>
        </w:tc>
        <w:tc>
          <w:tcPr>
            <w:tcW w:w="5386" w:type="dxa"/>
            <w:vAlign w:val="center"/>
          </w:tcPr>
          <w:p>
            <w:pPr>
              <w:pStyle w:val="13"/>
            </w:pPr>
            <w:r>
              <w:t>监测站持续使用时间</w:t>
            </w:r>
          </w:p>
        </w:tc>
        <w:tc>
          <w:tcPr>
            <w:tcW w:w="2268" w:type="dxa"/>
            <w:vAlign w:val="center"/>
          </w:tcPr>
          <w:p>
            <w:pPr>
              <w:pStyle w:val="13"/>
            </w:pPr>
            <w:r>
              <w:t>≥6年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单位满意度</w:t>
            </w:r>
          </w:p>
        </w:tc>
        <w:tc>
          <w:tcPr>
            <w:tcW w:w="5386" w:type="dxa"/>
            <w:vAlign w:val="center"/>
          </w:tcPr>
          <w:p>
            <w:pPr>
              <w:pStyle w:val="13"/>
            </w:pPr>
            <w:r>
              <w:t>单位使用人满意度</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23、夏秋季秸秆禁烧及宣传工作经费绩效目标表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13019026P002262100645</w:t>
            </w:r>
          </w:p>
        </w:tc>
        <w:tc>
          <w:tcPr>
            <w:tcW w:w="2835" w:type="dxa"/>
            <w:vAlign w:val="center"/>
          </w:tcPr>
          <w:p>
            <w:pPr>
              <w:pStyle w:val="11"/>
            </w:pPr>
            <w:r>
              <w:t>项目名称</w:t>
            </w:r>
          </w:p>
        </w:tc>
        <w:tc>
          <w:tcPr>
            <w:tcW w:w="6095" w:type="dxa"/>
            <w:gridSpan w:val="3"/>
            <w:vAlign w:val="center"/>
          </w:tcPr>
          <w:p>
            <w:pPr>
              <w:pStyle w:val="13"/>
            </w:pPr>
            <w:r>
              <w:t>夏秋季秸秆禁烧及宣传工作经费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w:t>
            </w:r>
          </w:p>
        </w:tc>
        <w:tc>
          <w:tcPr>
            <w:tcW w:w="2835" w:type="dxa"/>
            <w:vAlign w:val="center"/>
          </w:tcPr>
          <w:p>
            <w:pPr>
              <w:pStyle w:val="11"/>
            </w:pPr>
            <w:r>
              <w:t>其中：财政    资金</w:t>
            </w:r>
          </w:p>
        </w:tc>
        <w:tc>
          <w:tcPr>
            <w:tcW w:w="2551" w:type="dxa"/>
            <w:vAlign w:val="center"/>
          </w:tcPr>
          <w:p>
            <w:pPr>
              <w:pStyle w:val="13"/>
            </w:pPr>
            <w:r>
              <w:t>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开展形式多样的生态环境主题宣传教育活动，进社区、进企业、进校园，发放环保宣传物品和环保法规宣传册等，引导公众自觉履行生态环境保护责任，践行简约适度、绿色低碳、文明健康的生活理念和生活方式。</w:t>
            </w:r>
            <w:r>
              <w:tab/>
            </w:r>
            <w:r>
              <w:tab/>
            </w:r>
            <w:r>
              <w:tab/>
            </w:r>
            <w:r>
              <w:tab/>
            </w:r>
            <w:r>
              <w:tab/>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开展形式多样的生态环境主题宣传教育活动，进社区、进企业、进校园，发放环保宣传物品和环保法规宣传册等，引导公众自觉履行生态环境保护责任，践行简约适度、绿色低碳、文明健康的生活理念和生活方式。</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宣传次数</w:t>
            </w:r>
          </w:p>
        </w:tc>
        <w:tc>
          <w:tcPr>
            <w:tcW w:w="5386" w:type="dxa"/>
            <w:vAlign w:val="center"/>
          </w:tcPr>
          <w:p>
            <w:pPr>
              <w:pStyle w:val="13"/>
            </w:pPr>
            <w:r>
              <w:t>每年生物多样性日、低碳日、世界环境日、石家庄生态日、全国生态日等宣传教育活动</w:t>
            </w:r>
          </w:p>
        </w:tc>
        <w:tc>
          <w:tcPr>
            <w:tcW w:w="2268" w:type="dxa"/>
            <w:vAlign w:val="center"/>
          </w:tcPr>
          <w:p>
            <w:pPr>
              <w:pStyle w:val="13"/>
            </w:pPr>
            <w:r>
              <w:t>≥4次</w:t>
            </w:r>
          </w:p>
        </w:tc>
        <w:tc>
          <w:tcPr>
            <w:tcW w:w="1276"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宣传产品合格率</w:t>
            </w:r>
          </w:p>
        </w:tc>
        <w:tc>
          <w:tcPr>
            <w:tcW w:w="5386" w:type="dxa"/>
            <w:vAlign w:val="center"/>
          </w:tcPr>
          <w:p>
            <w:pPr>
              <w:pStyle w:val="13"/>
            </w:pPr>
            <w:r>
              <w:t>验收宣传产品的合格率</w:t>
            </w:r>
          </w:p>
        </w:tc>
        <w:tc>
          <w:tcPr>
            <w:tcW w:w="2268" w:type="dxa"/>
            <w:vAlign w:val="center"/>
          </w:tcPr>
          <w:p>
            <w:pPr>
              <w:pStyle w:val="13"/>
            </w:pPr>
            <w:r>
              <w:t>100%</w:t>
            </w:r>
          </w:p>
        </w:tc>
        <w:tc>
          <w:tcPr>
            <w:tcW w:w="1276"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本年度内</w:t>
            </w:r>
          </w:p>
        </w:tc>
        <w:tc>
          <w:tcPr>
            <w:tcW w:w="5386" w:type="dxa"/>
            <w:vAlign w:val="center"/>
          </w:tcPr>
          <w:p>
            <w:pPr>
              <w:pStyle w:val="13"/>
            </w:pPr>
            <w:r>
              <w:t>本年度内</w:t>
            </w:r>
          </w:p>
        </w:tc>
        <w:tc>
          <w:tcPr>
            <w:tcW w:w="2268" w:type="dxa"/>
            <w:vAlign w:val="center"/>
          </w:tcPr>
          <w:p>
            <w:pPr>
              <w:pStyle w:val="13"/>
            </w:pPr>
            <w:r>
              <w:t>1年</w:t>
            </w:r>
          </w:p>
        </w:tc>
        <w:tc>
          <w:tcPr>
            <w:tcW w:w="1276"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宣传成本</w:t>
            </w:r>
          </w:p>
        </w:tc>
        <w:tc>
          <w:tcPr>
            <w:tcW w:w="5386" w:type="dxa"/>
            <w:vAlign w:val="center"/>
          </w:tcPr>
          <w:p>
            <w:pPr>
              <w:pStyle w:val="13"/>
            </w:pPr>
            <w:r>
              <w:t>宣传成本</w:t>
            </w:r>
          </w:p>
        </w:tc>
        <w:tc>
          <w:tcPr>
            <w:tcW w:w="2268" w:type="dxa"/>
            <w:vAlign w:val="center"/>
          </w:tcPr>
          <w:p>
            <w:pPr>
              <w:pStyle w:val="13"/>
            </w:pPr>
            <w:r>
              <w:t>6万元</w:t>
            </w:r>
          </w:p>
        </w:tc>
        <w:tc>
          <w:tcPr>
            <w:tcW w:w="1276"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增强公众生态环境保护意识</w:t>
            </w:r>
          </w:p>
        </w:tc>
        <w:tc>
          <w:tcPr>
            <w:tcW w:w="5386" w:type="dxa"/>
            <w:vAlign w:val="center"/>
          </w:tcPr>
          <w:p>
            <w:pPr>
              <w:pStyle w:val="13"/>
            </w:pPr>
            <w:r>
              <w:t>引导公众自觉履行生态环境保护责任，践行简约适度、绿色低碳、文明健康的生活理念和生活方式。</w:t>
            </w:r>
          </w:p>
        </w:tc>
        <w:tc>
          <w:tcPr>
            <w:tcW w:w="2268" w:type="dxa"/>
            <w:vAlign w:val="center"/>
          </w:tcPr>
          <w:p>
            <w:pPr>
              <w:pStyle w:val="13"/>
            </w:pPr>
            <w:r>
              <w:t>激发了居民保护环境的热情，营造了人人参与环境保护的浓厚氛围。</w:t>
            </w:r>
          </w:p>
        </w:tc>
        <w:tc>
          <w:tcPr>
            <w:tcW w:w="1276"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单位满意度</w:t>
            </w:r>
          </w:p>
        </w:tc>
        <w:tc>
          <w:tcPr>
            <w:tcW w:w="5386" w:type="dxa"/>
            <w:vAlign w:val="center"/>
          </w:tcPr>
          <w:p>
            <w:pPr>
              <w:pStyle w:val="13"/>
            </w:pPr>
            <w:r>
              <w:t>使用单位满意度</w:t>
            </w:r>
          </w:p>
        </w:tc>
        <w:tc>
          <w:tcPr>
            <w:tcW w:w="2268" w:type="dxa"/>
            <w:vAlign w:val="center"/>
          </w:tcPr>
          <w:p>
            <w:pPr>
              <w:pStyle w:val="13"/>
            </w:pPr>
            <w:r>
              <w:t>≥90%</w:t>
            </w:r>
          </w:p>
        </w:tc>
        <w:tc>
          <w:tcPr>
            <w:tcW w:w="1276" w:type="dxa"/>
            <w:vAlign w:val="center"/>
          </w:tcPr>
          <w:p>
            <w:pPr>
              <w:pStyle w:val="13"/>
            </w:pPr>
            <w:r>
              <w:t>历史依据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24、仪器设备检定维护项目绩效目标表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13019026P00462210049N</w:t>
            </w:r>
          </w:p>
        </w:tc>
        <w:tc>
          <w:tcPr>
            <w:tcW w:w="2835" w:type="dxa"/>
            <w:vAlign w:val="center"/>
          </w:tcPr>
          <w:p>
            <w:pPr>
              <w:pStyle w:val="11"/>
            </w:pPr>
            <w:r>
              <w:t>项目名称</w:t>
            </w:r>
          </w:p>
        </w:tc>
        <w:tc>
          <w:tcPr>
            <w:tcW w:w="6095" w:type="dxa"/>
            <w:gridSpan w:val="3"/>
            <w:vAlign w:val="center"/>
          </w:tcPr>
          <w:p>
            <w:pPr>
              <w:pStyle w:val="13"/>
            </w:pPr>
            <w:r>
              <w:t>仪器设备检定维护项目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11.00</w:t>
            </w:r>
          </w:p>
        </w:tc>
        <w:tc>
          <w:tcPr>
            <w:tcW w:w="2835" w:type="dxa"/>
            <w:vAlign w:val="center"/>
          </w:tcPr>
          <w:p>
            <w:pPr>
              <w:pStyle w:val="11"/>
            </w:pPr>
            <w:r>
              <w:t>其中：财政    资金</w:t>
            </w:r>
          </w:p>
        </w:tc>
        <w:tc>
          <w:tcPr>
            <w:tcW w:w="2551" w:type="dxa"/>
            <w:vAlign w:val="center"/>
          </w:tcPr>
          <w:p>
            <w:pPr>
              <w:pStyle w:val="13"/>
            </w:pPr>
            <w:r>
              <w:t>11.00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完成本年度仪器设备检定工作，确保仪器设备和设施计量性能符合相关监测方法要求，出具准确、有效的监测结果；完成水和废水、空气和废气、噪声监测所有仪器设备和设施维修维护。</w:t>
            </w:r>
            <w:r>
              <w:tab/>
            </w:r>
            <w:r>
              <w:t>预计12月底全部支出。</w:t>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1.完成本年度仪器设备检定工作，确保仪器设备和设施计量性能符合相关监测方法要求，出具准确、有效的监测结果；完成水和废水、空气和废气、噪声监测所有仪器设备和设施维修维护。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设备清单</w:t>
            </w:r>
          </w:p>
        </w:tc>
        <w:tc>
          <w:tcPr>
            <w:tcW w:w="5386" w:type="dxa"/>
            <w:vAlign w:val="center"/>
          </w:tcPr>
          <w:p>
            <w:pPr>
              <w:pStyle w:val="13"/>
            </w:pPr>
            <w:r>
              <w:t>根据工作实际需要校准、维护的仪器设备清单</w:t>
            </w:r>
          </w:p>
        </w:tc>
        <w:tc>
          <w:tcPr>
            <w:tcW w:w="2268" w:type="dxa"/>
            <w:vAlign w:val="center"/>
          </w:tcPr>
          <w:p>
            <w:pPr>
              <w:pStyle w:val="13"/>
            </w:pPr>
            <w:r>
              <w:t>1批</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检定、维护合格率</w:t>
            </w:r>
          </w:p>
        </w:tc>
        <w:tc>
          <w:tcPr>
            <w:tcW w:w="5386" w:type="dxa"/>
            <w:vAlign w:val="center"/>
          </w:tcPr>
          <w:p>
            <w:pPr>
              <w:pStyle w:val="13"/>
            </w:pPr>
            <w:r>
              <w:t>检定、维护情况</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本年度内</w:t>
            </w:r>
          </w:p>
        </w:tc>
        <w:tc>
          <w:tcPr>
            <w:tcW w:w="5386" w:type="dxa"/>
            <w:vAlign w:val="center"/>
          </w:tcPr>
          <w:p>
            <w:pPr>
              <w:pStyle w:val="13"/>
            </w:pPr>
            <w:r>
              <w:t>本年度内</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检定费</w:t>
            </w:r>
          </w:p>
        </w:tc>
        <w:tc>
          <w:tcPr>
            <w:tcW w:w="5386" w:type="dxa"/>
            <w:vAlign w:val="center"/>
          </w:tcPr>
          <w:p>
            <w:pPr>
              <w:pStyle w:val="13"/>
            </w:pPr>
            <w:r>
              <w:t>设备检定所需费用</w:t>
            </w:r>
          </w:p>
        </w:tc>
        <w:tc>
          <w:tcPr>
            <w:tcW w:w="2268" w:type="dxa"/>
            <w:vAlign w:val="center"/>
          </w:tcPr>
          <w:p>
            <w:pPr>
              <w:pStyle w:val="13"/>
            </w:pPr>
            <w:r>
              <w:t>11万元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为保护生态环境提供准确、有效数据支持</w:t>
            </w:r>
          </w:p>
        </w:tc>
        <w:tc>
          <w:tcPr>
            <w:tcW w:w="5386" w:type="dxa"/>
            <w:vAlign w:val="center"/>
          </w:tcPr>
          <w:p>
            <w:pPr>
              <w:pStyle w:val="13"/>
            </w:pPr>
            <w:r>
              <w:t>为保护生态环境提供准确、有效数据支持</w:t>
            </w:r>
          </w:p>
        </w:tc>
        <w:tc>
          <w:tcPr>
            <w:tcW w:w="2268" w:type="dxa"/>
            <w:vAlign w:val="center"/>
          </w:tcPr>
          <w:p>
            <w:pPr>
              <w:pStyle w:val="13"/>
            </w:pPr>
            <w:r>
              <w:t>持续提供有效数据</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使用人满意度</w:t>
            </w:r>
          </w:p>
        </w:tc>
        <w:tc>
          <w:tcPr>
            <w:tcW w:w="5386" w:type="dxa"/>
            <w:vAlign w:val="center"/>
          </w:tcPr>
          <w:p>
            <w:pPr>
              <w:pStyle w:val="13"/>
            </w:pPr>
            <w:r>
              <w:t>单位内使用人满意度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25、在线监测数据远程质控技术服务项目绩效目标表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13019026P002262100670</w:t>
            </w:r>
          </w:p>
        </w:tc>
        <w:tc>
          <w:tcPr>
            <w:tcW w:w="2835" w:type="dxa"/>
            <w:vAlign w:val="center"/>
          </w:tcPr>
          <w:p>
            <w:pPr>
              <w:pStyle w:val="11"/>
            </w:pPr>
            <w:r>
              <w:t>项目名称</w:t>
            </w:r>
          </w:p>
        </w:tc>
        <w:tc>
          <w:tcPr>
            <w:tcW w:w="6095" w:type="dxa"/>
            <w:gridSpan w:val="3"/>
            <w:vAlign w:val="center"/>
          </w:tcPr>
          <w:p>
            <w:pPr>
              <w:pStyle w:val="13"/>
            </w:pPr>
            <w:r>
              <w:t>在线监测数据远程质控技术服务项目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13.00</w:t>
            </w:r>
          </w:p>
        </w:tc>
        <w:tc>
          <w:tcPr>
            <w:tcW w:w="2835" w:type="dxa"/>
            <w:vAlign w:val="center"/>
          </w:tcPr>
          <w:p>
            <w:pPr>
              <w:pStyle w:val="11"/>
            </w:pPr>
            <w:r>
              <w:t>其中：财政    资金</w:t>
            </w:r>
          </w:p>
        </w:tc>
        <w:tc>
          <w:tcPr>
            <w:tcW w:w="2551" w:type="dxa"/>
            <w:vAlign w:val="center"/>
          </w:tcPr>
          <w:p>
            <w:pPr>
              <w:pStyle w:val="13"/>
            </w:pPr>
            <w:r>
              <w:t>13.00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通过对辖区内23套污染源在线监测远程质控系统进行整体的专业技术服务，实现对重点监测点位涉及的在线监测设备的继续监管，判定在线监测数据的真实性和准确性，辅助实现生态环境质量持续改善。目前已支付13.8767万元，剩余69.3833万元待按照合同付款约定进度正常支付。</w:t>
            </w:r>
            <w:r>
              <w:tab/>
            </w:r>
            <w:r>
              <w:t>预计12月底全部支出。</w:t>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通过对辖区内23套污染源在线监测远程质控系统进行整体的专业技术服务，实现对重点监测点位涉及的在线监测设备的继续监管，判定在线监测数据的真实性和准确性，辅助实现生态环境质量持续改善。目前已支付13.8767万元，剩余69.3833万元待按照合同付款约定进度正常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远程质控仪运维数量</w:t>
            </w:r>
          </w:p>
        </w:tc>
        <w:tc>
          <w:tcPr>
            <w:tcW w:w="5386" w:type="dxa"/>
            <w:vAlign w:val="center"/>
          </w:tcPr>
          <w:p>
            <w:pPr>
              <w:pStyle w:val="13"/>
            </w:pPr>
            <w:r>
              <w:t>对合同规定数量的在线远程质控仪进行运营维护</w:t>
            </w:r>
          </w:p>
        </w:tc>
        <w:tc>
          <w:tcPr>
            <w:tcW w:w="2268" w:type="dxa"/>
            <w:vAlign w:val="center"/>
          </w:tcPr>
          <w:p>
            <w:pPr>
              <w:pStyle w:val="13"/>
            </w:pPr>
            <w:r>
              <w:t>23套</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质控参数</w:t>
            </w:r>
          </w:p>
        </w:tc>
        <w:tc>
          <w:tcPr>
            <w:tcW w:w="5386" w:type="dxa"/>
            <w:vAlign w:val="center"/>
          </w:tcPr>
          <w:p>
            <w:pPr>
              <w:pStyle w:val="13"/>
            </w:pPr>
            <w:r>
              <w:t>通过外部质控方式，(按设备类型划分继续整体实现已安装设备对SO2、NOx、VOCs、COD、氨氮监测因子)的质控核查能力，满足质控参数要求因子种类</w:t>
            </w:r>
          </w:p>
        </w:tc>
        <w:tc>
          <w:tcPr>
            <w:tcW w:w="2268" w:type="dxa"/>
            <w:vAlign w:val="center"/>
          </w:tcPr>
          <w:p>
            <w:pPr>
              <w:pStyle w:val="13"/>
            </w:pPr>
            <w:r>
              <w:t>5类</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设备正常运行率</w:t>
            </w:r>
          </w:p>
        </w:tc>
        <w:tc>
          <w:tcPr>
            <w:tcW w:w="5386" w:type="dxa"/>
            <w:vAlign w:val="center"/>
          </w:tcPr>
          <w:p>
            <w:pPr>
              <w:pStyle w:val="13"/>
            </w:pPr>
            <w:r>
              <w:t>质控设备正常运行率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每年质控监管时效</w:t>
            </w:r>
          </w:p>
        </w:tc>
        <w:tc>
          <w:tcPr>
            <w:tcW w:w="5386" w:type="dxa"/>
            <w:vAlign w:val="center"/>
          </w:tcPr>
          <w:p>
            <w:pPr>
              <w:pStyle w:val="13"/>
            </w:pPr>
            <w:r>
              <w:t>按照合同约定</w:t>
            </w:r>
          </w:p>
        </w:tc>
        <w:tc>
          <w:tcPr>
            <w:tcW w:w="2268" w:type="dxa"/>
            <w:vAlign w:val="center"/>
          </w:tcPr>
          <w:p>
            <w:pPr>
              <w:pStyle w:val="13"/>
            </w:pPr>
            <w:r>
              <w:t>2026年度内</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该项目支出成本</w:t>
            </w:r>
          </w:p>
        </w:tc>
        <w:tc>
          <w:tcPr>
            <w:tcW w:w="5386" w:type="dxa"/>
            <w:vAlign w:val="center"/>
          </w:tcPr>
          <w:p>
            <w:pPr>
              <w:pStyle w:val="13"/>
            </w:pPr>
            <w:r>
              <w:t>支付三方公司质控技术及运维费</w:t>
            </w:r>
          </w:p>
        </w:tc>
        <w:tc>
          <w:tcPr>
            <w:tcW w:w="2268" w:type="dxa"/>
            <w:vAlign w:val="center"/>
          </w:tcPr>
          <w:p>
            <w:pPr>
              <w:pStyle w:val="13"/>
            </w:pPr>
            <w:r>
              <w:t>13万元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节约监管成本</w:t>
            </w:r>
          </w:p>
        </w:tc>
        <w:tc>
          <w:tcPr>
            <w:tcW w:w="5386" w:type="dxa"/>
            <w:vAlign w:val="center"/>
          </w:tcPr>
          <w:p>
            <w:pPr>
              <w:pStyle w:val="13"/>
            </w:pPr>
            <w:r>
              <w:t>在线设备远程质控系统可一定程度降低环境监测管理成本，节省监管涉及的部分人力、物力，增强在线数据质控的快速反应能力</w:t>
            </w:r>
          </w:p>
        </w:tc>
        <w:tc>
          <w:tcPr>
            <w:tcW w:w="2268" w:type="dxa"/>
            <w:vAlign w:val="center"/>
          </w:tcPr>
          <w:p>
            <w:pPr>
              <w:pStyle w:val="13"/>
            </w:pPr>
            <w:r>
              <w:t>实现在线设备核查比对的有效性和时效性的提高</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单位满意度</w:t>
            </w:r>
          </w:p>
        </w:tc>
        <w:tc>
          <w:tcPr>
            <w:tcW w:w="5386" w:type="dxa"/>
            <w:vAlign w:val="center"/>
          </w:tcPr>
          <w:p>
            <w:pPr>
              <w:pStyle w:val="13"/>
            </w:pPr>
            <w:r>
              <w:t>购买单位满意度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26、重点区域环境精准化治理服务项目绩效目标表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13019026P00226210070J</w:t>
            </w:r>
          </w:p>
        </w:tc>
        <w:tc>
          <w:tcPr>
            <w:tcW w:w="2835" w:type="dxa"/>
            <w:vAlign w:val="center"/>
          </w:tcPr>
          <w:p>
            <w:pPr>
              <w:pStyle w:val="11"/>
            </w:pPr>
            <w:r>
              <w:t>项目名称</w:t>
            </w:r>
          </w:p>
        </w:tc>
        <w:tc>
          <w:tcPr>
            <w:tcW w:w="6095" w:type="dxa"/>
            <w:gridSpan w:val="3"/>
            <w:vAlign w:val="center"/>
          </w:tcPr>
          <w:p>
            <w:pPr>
              <w:pStyle w:val="13"/>
            </w:pPr>
            <w:r>
              <w:t>重点区域环境精准化治理服务项目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w:t>
            </w:r>
          </w:p>
        </w:tc>
        <w:tc>
          <w:tcPr>
            <w:tcW w:w="2835" w:type="dxa"/>
            <w:vAlign w:val="center"/>
          </w:tcPr>
          <w:p>
            <w:pPr>
              <w:pStyle w:val="11"/>
            </w:pPr>
            <w:r>
              <w:t>其中：财政    资金</w:t>
            </w:r>
          </w:p>
        </w:tc>
        <w:tc>
          <w:tcPr>
            <w:tcW w:w="2551" w:type="dxa"/>
            <w:vAlign w:val="center"/>
          </w:tcPr>
          <w:p>
            <w:pPr>
              <w:pStyle w:val="13"/>
            </w:pPr>
            <w:r>
              <w:t>200.00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分析各县市区数值排名情况，找出自身落后项，查漏补缺，完成省市下达目标。掌握实时空气质量形势，根据气象条件进行针对性管控污染源。对重点区域的扬尘等污染问题，投入专业化净化设备，对重点管控区域加强治理，改善区域环境。</w:t>
            </w:r>
            <w:r>
              <w:tab/>
            </w:r>
            <w:r>
              <w:tab/>
            </w:r>
            <w:r>
              <w:tab/>
            </w:r>
            <w:r>
              <w:tab/>
            </w:r>
            <w:r>
              <w:tab/>
            </w:r>
            <w:r>
              <w:tab/>
            </w:r>
          </w:p>
          <w:p>
            <w:pPr>
              <w:pStyle w:val="13"/>
            </w:pP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分析各县市区数值排名情况，找出自身落后项，查漏补缺，完成省市下达目标。掌握实时空气质量形势，根据气象条件进行针对性管控污染源。对重点区域的扬尘等污染问题，投入专业化净化设备，对重点管控区域加强治理，改善区域环境。</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实时监测分析及研判</w:t>
            </w:r>
          </w:p>
        </w:tc>
        <w:tc>
          <w:tcPr>
            <w:tcW w:w="5386" w:type="dxa"/>
            <w:vAlign w:val="center"/>
          </w:tcPr>
          <w:p>
            <w:pPr>
              <w:pStyle w:val="13"/>
            </w:pPr>
            <w:r>
              <w:t>根据网格化监测数据，实时分析调度，综合分析研判次数</w:t>
            </w:r>
          </w:p>
        </w:tc>
        <w:tc>
          <w:tcPr>
            <w:tcW w:w="2268" w:type="dxa"/>
            <w:vAlign w:val="center"/>
          </w:tcPr>
          <w:p>
            <w:pPr>
              <w:pStyle w:val="13"/>
            </w:pPr>
            <w:r>
              <w:t>≥2条/日</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重点区域及周边污染源细化管控服务</w:t>
            </w:r>
          </w:p>
        </w:tc>
        <w:tc>
          <w:tcPr>
            <w:tcW w:w="5386" w:type="dxa"/>
            <w:vAlign w:val="center"/>
          </w:tcPr>
          <w:p>
            <w:pPr>
              <w:pStyle w:val="13"/>
            </w:pPr>
            <w:r>
              <w:t>利用无人机、便携式颗粒物检测仪、便携式六参数走航仪设备，实现精准锁源，精准管控。</w:t>
            </w:r>
          </w:p>
        </w:tc>
        <w:tc>
          <w:tcPr>
            <w:tcW w:w="2268" w:type="dxa"/>
            <w:vAlign w:val="center"/>
          </w:tcPr>
          <w:p>
            <w:pPr>
              <w:pStyle w:val="13"/>
            </w:pPr>
            <w:r>
              <w:t>5台</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重污染天气重点区域应急响应及支撑决策服务</w:t>
            </w:r>
          </w:p>
        </w:tc>
        <w:tc>
          <w:tcPr>
            <w:tcW w:w="5386" w:type="dxa"/>
            <w:vAlign w:val="center"/>
          </w:tcPr>
          <w:p>
            <w:pPr>
              <w:pStyle w:val="13"/>
            </w:pPr>
            <w:r>
              <w:t>根据天气演变和气象条件，利用空气质量模型进行污染物溯源和预报分析设备数量</w:t>
            </w:r>
          </w:p>
        </w:tc>
        <w:tc>
          <w:tcPr>
            <w:tcW w:w="2268" w:type="dxa"/>
            <w:vAlign w:val="center"/>
          </w:tcPr>
          <w:p>
            <w:pPr>
              <w:pStyle w:val="13"/>
            </w:pPr>
            <w:r>
              <w:t>≥3次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卫星遥感裸地监测</w:t>
            </w:r>
          </w:p>
        </w:tc>
        <w:tc>
          <w:tcPr>
            <w:tcW w:w="5386" w:type="dxa"/>
            <w:vAlign w:val="center"/>
          </w:tcPr>
          <w:p>
            <w:pPr>
              <w:pStyle w:val="13"/>
            </w:pPr>
            <w:r>
              <w:t>使用卫星遥感裸地监测，实现裸地扬尘的动态监管，辅助扬尘治理</w:t>
            </w:r>
          </w:p>
        </w:tc>
        <w:tc>
          <w:tcPr>
            <w:tcW w:w="2268" w:type="dxa"/>
            <w:vAlign w:val="center"/>
          </w:tcPr>
          <w:p>
            <w:pPr>
              <w:pStyle w:val="13"/>
            </w:pPr>
            <w:r>
              <w:t>4次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重点区域特征污染物强化减排作业</w:t>
            </w:r>
          </w:p>
        </w:tc>
        <w:tc>
          <w:tcPr>
            <w:tcW w:w="5386" w:type="dxa"/>
            <w:vAlign w:val="center"/>
          </w:tcPr>
          <w:p>
            <w:pPr>
              <w:pStyle w:val="13"/>
            </w:pPr>
            <w:r>
              <w:t>针对重点区域扬尘污染源，投入专业设备，实现精准治理和减排作业。</w:t>
            </w:r>
          </w:p>
        </w:tc>
        <w:tc>
          <w:tcPr>
            <w:tcW w:w="2268" w:type="dxa"/>
            <w:vAlign w:val="center"/>
          </w:tcPr>
          <w:p>
            <w:pPr>
              <w:pStyle w:val="13"/>
            </w:pPr>
            <w:r>
              <w:t>≥5台</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服务团队人员</w:t>
            </w:r>
          </w:p>
        </w:tc>
        <w:tc>
          <w:tcPr>
            <w:tcW w:w="5386" w:type="dxa"/>
            <w:vAlign w:val="center"/>
          </w:tcPr>
          <w:p>
            <w:pPr>
              <w:pStyle w:val="13"/>
            </w:pPr>
            <w:r>
              <w:t>负责污染源排查、空气质量数据分析、空气质量预测预报等精准化治理服务</w:t>
            </w:r>
          </w:p>
        </w:tc>
        <w:tc>
          <w:tcPr>
            <w:tcW w:w="2268" w:type="dxa"/>
            <w:vAlign w:val="center"/>
          </w:tcPr>
          <w:p>
            <w:pPr>
              <w:pStyle w:val="13"/>
            </w:pPr>
            <w:r>
              <w:t>25人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人工排查</w:t>
            </w:r>
          </w:p>
        </w:tc>
        <w:tc>
          <w:tcPr>
            <w:tcW w:w="5386" w:type="dxa"/>
            <w:vAlign w:val="center"/>
          </w:tcPr>
          <w:p>
            <w:pPr>
              <w:pStyle w:val="13"/>
            </w:pPr>
            <w:r>
              <w:t>对核心区域进行污染源排查，建立污染源台账，巡查报告</w:t>
            </w:r>
          </w:p>
        </w:tc>
        <w:tc>
          <w:tcPr>
            <w:tcW w:w="2268" w:type="dxa"/>
            <w:vAlign w:val="center"/>
          </w:tcPr>
          <w:p>
            <w:pPr>
              <w:pStyle w:val="13"/>
            </w:pPr>
            <w:r>
              <w:t>≥1份/天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专家团队服务</w:t>
            </w:r>
          </w:p>
        </w:tc>
        <w:tc>
          <w:tcPr>
            <w:tcW w:w="5386" w:type="dxa"/>
            <w:vAlign w:val="center"/>
          </w:tcPr>
          <w:p>
            <w:pPr>
              <w:pStyle w:val="13"/>
            </w:pPr>
            <w:r>
              <w:t>组建专家组，开展污染源解析、减排评估、专业咨询等服务。</w:t>
            </w:r>
          </w:p>
        </w:tc>
        <w:tc>
          <w:tcPr>
            <w:tcW w:w="2268" w:type="dxa"/>
            <w:vAlign w:val="center"/>
          </w:tcPr>
          <w:p>
            <w:pPr>
              <w:pStyle w:val="13"/>
            </w:pPr>
            <w:r>
              <w:t>12次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日常所提供数据、管控建议、重污染天气决策等服务项目确保准确。</w:t>
            </w:r>
          </w:p>
        </w:tc>
        <w:tc>
          <w:tcPr>
            <w:tcW w:w="5386" w:type="dxa"/>
            <w:vAlign w:val="center"/>
          </w:tcPr>
          <w:p>
            <w:pPr>
              <w:pStyle w:val="13"/>
            </w:pPr>
            <w:r>
              <w:t>重点区域及周边污染源管控、重污染天气决策等服务项目确保准确。</w:t>
            </w:r>
          </w:p>
        </w:tc>
        <w:tc>
          <w:tcPr>
            <w:tcW w:w="2268" w:type="dxa"/>
            <w:vAlign w:val="center"/>
          </w:tcPr>
          <w:p>
            <w:pPr>
              <w:pStyle w:val="13"/>
            </w:pPr>
            <w:r>
              <w:t>数据、资料准确无误</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重点区域环境精细化环境治理服务项目到期时间</w:t>
            </w:r>
          </w:p>
        </w:tc>
        <w:tc>
          <w:tcPr>
            <w:tcW w:w="5386" w:type="dxa"/>
            <w:vAlign w:val="center"/>
          </w:tcPr>
          <w:p>
            <w:pPr>
              <w:pStyle w:val="13"/>
            </w:pPr>
            <w:r>
              <w:t>自签订合同到截止日期</w:t>
            </w:r>
          </w:p>
        </w:tc>
        <w:tc>
          <w:tcPr>
            <w:tcW w:w="2268" w:type="dxa"/>
            <w:vAlign w:val="center"/>
          </w:tcPr>
          <w:p>
            <w:pPr>
              <w:pStyle w:val="13"/>
            </w:pPr>
            <w:r>
              <w:t>2026年度内完成</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项目服务费</w:t>
            </w:r>
          </w:p>
        </w:tc>
        <w:tc>
          <w:tcPr>
            <w:tcW w:w="5386" w:type="dxa"/>
            <w:vAlign w:val="center"/>
          </w:tcPr>
          <w:p>
            <w:pPr>
              <w:pStyle w:val="13"/>
            </w:pPr>
            <w:r>
              <w:t>项目服务费</w:t>
            </w:r>
          </w:p>
        </w:tc>
        <w:tc>
          <w:tcPr>
            <w:tcW w:w="2268" w:type="dxa"/>
            <w:vAlign w:val="center"/>
          </w:tcPr>
          <w:p>
            <w:pPr>
              <w:pStyle w:val="13"/>
            </w:pPr>
            <w:r>
              <w:t>200万元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保障我区环境质量向好</w:t>
            </w:r>
          </w:p>
        </w:tc>
        <w:tc>
          <w:tcPr>
            <w:tcW w:w="5386" w:type="dxa"/>
            <w:vAlign w:val="center"/>
          </w:tcPr>
          <w:p>
            <w:pPr>
              <w:pStyle w:val="13"/>
            </w:pPr>
            <w:r>
              <w:t>使我区大气污染防治工作起到很重要的作用</w:t>
            </w:r>
          </w:p>
        </w:tc>
        <w:tc>
          <w:tcPr>
            <w:tcW w:w="2268" w:type="dxa"/>
            <w:vAlign w:val="center"/>
          </w:tcPr>
          <w:p>
            <w:pPr>
              <w:pStyle w:val="13"/>
            </w:pPr>
            <w:r>
              <w:t>完成各项排查任务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使用人满意程度</w:t>
            </w:r>
          </w:p>
        </w:tc>
        <w:tc>
          <w:tcPr>
            <w:tcW w:w="5386" w:type="dxa"/>
            <w:vAlign w:val="center"/>
          </w:tcPr>
          <w:p>
            <w:pPr>
              <w:pStyle w:val="13"/>
            </w:pPr>
            <w:r>
              <w:t>购买单位使用人满意程度</w:t>
            </w:r>
            <w:r>
              <w:tab/>
            </w:r>
          </w:p>
          <w:p>
            <w:pPr>
              <w:pStyle w:val="13"/>
            </w:pP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27、重点区域扬尘污染防治网格工作经费绩效目标表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13019026P00226210063H</w:t>
            </w:r>
          </w:p>
        </w:tc>
        <w:tc>
          <w:tcPr>
            <w:tcW w:w="2835" w:type="dxa"/>
            <w:vAlign w:val="center"/>
          </w:tcPr>
          <w:p>
            <w:pPr>
              <w:pStyle w:val="11"/>
            </w:pPr>
            <w:r>
              <w:t>项目名称</w:t>
            </w:r>
          </w:p>
        </w:tc>
        <w:tc>
          <w:tcPr>
            <w:tcW w:w="6095" w:type="dxa"/>
            <w:gridSpan w:val="3"/>
            <w:vAlign w:val="center"/>
          </w:tcPr>
          <w:p>
            <w:pPr>
              <w:pStyle w:val="13"/>
            </w:pPr>
            <w:r>
              <w:t>重点区域扬尘污染防治网格工作经费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70.56</w:t>
            </w:r>
          </w:p>
        </w:tc>
        <w:tc>
          <w:tcPr>
            <w:tcW w:w="2835" w:type="dxa"/>
            <w:vAlign w:val="center"/>
          </w:tcPr>
          <w:p>
            <w:pPr>
              <w:pStyle w:val="11"/>
            </w:pPr>
            <w:r>
              <w:t>其中：财政    资金</w:t>
            </w:r>
          </w:p>
        </w:tc>
        <w:tc>
          <w:tcPr>
            <w:tcW w:w="2551" w:type="dxa"/>
            <w:vAlign w:val="center"/>
          </w:tcPr>
          <w:p>
            <w:pPr>
              <w:pStyle w:val="13"/>
            </w:pPr>
            <w:r>
              <w:t>70.56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保障重点区域网格正常运行，实现高值“快推送、快溯源、快消除、快反馈”目标，促进扬尘污染工作开展。</w:t>
            </w:r>
            <w:r>
              <w:tab/>
            </w:r>
            <w:r>
              <w:tab/>
            </w:r>
            <w:r>
              <w:tab/>
            </w:r>
            <w:r>
              <w:tab/>
            </w:r>
            <w:r>
              <w:tab/>
            </w:r>
            <w:r>
              <w:tab/>
            </w:r>
          </w:p>
          <w:p>
            <w:pPr>
              <w:pStyle w:val="13"/>
            </w:pP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1.保障重点区域网格正常运行，实现高值“快推送、快溯源、快消除、快反馈”目标，促进扬尘污染工作开展。</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网格数量</w:t>
            </w:r>
          </w:p>
        </w:tc>
        <w:tc>
          <w:tcPr>
            <w:tcW w:w="5386" w:type="dxa"/>
            <w:vAlign w:val="center"/>
          </w:tcPr>
          <w:p>
            <w:pPr>
              <w:pStyle w:val="13"/>
            </w:pPr>
            <w:r>
              <w:t>搭建工地网格数量</w:t>
            </w:r>
          </w:p>
          <w:p>
            <w:pPr>
              <w:pStyle w:val="13"/>
            </w:pPr>
          </w:p>
        </w:tc>
        <w:tc>
          <w:tcPr>
            <w:tcW w:w="2268" w:type="dxa"/>
            <w:vAlign w:val="center"/>
          </w:tcPr>
          <w:p>
            <w:pPr>
              <w:pStyle w:val="13"/>
            </w:pPr>
            <w:r>
              <w:t>13个</w:t>
            </w:r>
          </w:p>
        </w:tc>
        <w:tc>
          <w:tcPr>
            <w:tcW w:w="1276" w:type="dxa"/>
            <w:vAlign w:val="center"/>
          </w:tcPr>
          <w:p>
            <w:pPr>
              <w:pStyle w:val="13"/>
            </w:pPr>
            <w:r>
              <w:t>石财建【2025】73号 《石家庄市财政局关于提前下达2026年重点区域扬尘污染防治网格工作经费预算的通知》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网格数量</w:t>
            </w:r>
          </w:p>
        </w:tc>
        <w:tc>
          <w:tcPr>
            <w:tcW w:w="5386" w:type="dxa"/>
            <w:vAlign w:val="center"/>
          </w:tcPr>
          <w:p>
            <w:pPr>
              <w:pStyle w:val="13"/>
            </w:pPr>
            <w:r>
              <w:t>搭建其他网格数量</w:t>
            </w:r>
          </w:p>
        </w:tc>
        <w:tc>
          <w:tcPr>
            <w:tcW w:w="2268" w:type="dxa"/>
            <w:vAlign w:val="center"/>
          </w:tcPr>
          <w:p>
            <w:pPr>
              <w:pStyle w:val="13"/>
            </w:pPr>
            <w:r>
              <w:t>27个</w:t>
            </w:r>
          </w:p>
        </w:tc>
        <w:tc>
          <w:tcPr>
            <w:tcW w:w="1276" w:type="dxa"/>
            <w:vAlign w:val="center"/>
          </w:tcPr>
          <w:p>
            <w:pPr>
              <w:pStyle w:val="13"/>
            </w:pPr>
            <w:r>
              <w:t>石财建【2025】73号 《石家庄市财政局关于提前下达2026年重点区域扬尘污染防治网格工作经费预算的通知》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网格员每日巡查次数</w:t>
            </w:r>
          </w:p>
        </w:tc>
        <w:tc>
          <w:tcPr>
            <w:tcW w:w="5386" w:type="dxa"/>
            <w:vAlign w:val="center"/>
          </w:tcPr>
          <w:p>
            <w:pPr>
              <w:pStyle w:val="13"/>
            </w:pPr>
            <w:r>
              <w:t>网格员每日巡查次数</w:t>
            </w:r>
          </w:p>
        </w:tc>
        <w:tc>
          <w:tcPr>
            <w:tcW w:w="2268" w:type="dxa"/>
            <w:vAlign w:val="center"/>
          </w:tcPr>
          <w:p>
            <w:pPr>
              <w:pStyle w:val="13"/>
            </w:pPr>
            <w:r>
              <w:t>≥4次</w:t>
            </w:r>
          </w:p>
        </w:tc>
        <w:tc>
          <w:tcPr>
            <w:tcW w:w="1276" w:type="dxa"/>
            <w:vAlign w:val="center"/>
          </w:tcPr>
          <w:p>
            <w:pPr>
              <w:pStyle w:val="13"/>
            </w:pPr>
            <w:r>
              <w:t>石财建【2025】73号 《石家庄市财政局关于提前下达2026年重点区域扬尘污染防治网格工作经费预算的通知》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落实工作积分机制</w:t>
            </w:r>
          </w:p>
        </w:tc>
        <w:tc>
          <w:tcPr>
            <w:tcW w:w="5386" w:type="dxa"/>
            <w:vAlign w:val="center"/>
          </w:tcPr>
          <w:p>
            <w:pPr>
              <w:pStyle w:val="13"/>
            </w:pPr>
            <w:r>
              <w:t>根据日常现场巡查、推送高值接收和处置、消除高值结果反馈等情况，对网格进行每日计分，市大气污染防治指挥调度中心对网格每月积分进行统计，并作为每个网格核算工作经费的依据。</w:t>
            </w:r>
          </w:p>
        </w:tc>
        <w:tc>
          <w:tcPr>
            <w:tcW w:w="2268" w:type="dxa"/>
            <w:vAlign w:val="center"/>
          </w:tcPr>
          <w:p>
            <w:pPr>
              <w:pStyle w:val="13"/>
            </w:pPr>
            <w:r>
              <w:t>采用每日百分制，网格基础分为100分</w:t>
            </w:r>
          </w:p>
        </w:tc>
        <w:tc>
          <w:tcPr>
            <w:tcW w:w="1276" w:type="dxa"/>
            <w:vAlign w:val="center"/>
          </w:tcPr>
          <w:p>
            <w:pPr>
              <w:pStyle w:val="13"/>
            </w:pPr>
            <w:r>
              <w:t>石财建【2025】73号 《石家庄市财政局关于提前下达2026年重点区域扬尘污染防治网格工作经费预算的通知》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每月积分情况由县区核实后在规定时间内上报的比率</w:t>
            </w:r>
          </w:p>
        </w:tc>
        <w:tc>
          <w:tcPr>
            <w:tcW w:w="5386" w:type="dxa"/>
            <w:vAlign w:val="center"/>
          </w:tcPr>
          <w:p>
            <w:pPr>
              <w:pStyle w:val="13"/>
            </w:pPr>
            <w:r>
              <w:t>每月积分情况由县区核实后在规定时间内上报的比率</w:t>
            </w:r>
          </w:p>
        </w:tc>
        <w:tc>
          <w:tcPr>
            <w:tcW w:w="2268" w:type="dxa"/>
            <w:vAlign w:val="center"/>
          </w:tcPr>
          <w:p>
            <w:pPr>
              <w:pStyle w:val="13"/>
            </w:pPr>
            <w:r>
              <w:t>≥90%</w:t>
            </w:r>
          </w:p>
        </w:tc>
        <w:tc>
          <w:tcPr>
            <w:tcW w:w="1276" w:type="dxa"/>
            <w:vAlign w:val="center"/>
          </w:tcPr>
          <w:p>
            <w:pPr>
              <w:pStyle w:val="13"/>
            </w:pPr>
            <w:r>
              <w:t>石财建【2025】73号 《石家庄市财政局关于提前下达2026年重点区域扬尘污染防治网格工作经费预算的通知》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每月支出成本</w:t>
            </w:r>
          </w:p>
        </w:tc>
        <w:tc>
          <w:tcPr>
            <w:tcW w:w="5386" w:type="dxa"/>
            <w:vAlign w:val="center"/>
          </w:tcPr>
          <w:p>
            <w:pPr>
              <w:pStyle w:val="13"/>
            </w:pPr>
            <w:r>
              <w:t>每月支出成本</w:t>
            </w:r>
          </w:p>
        </w:tc>
        <w:tc>
          <w:tcPr>
            <w:tcW w:w="2268" w:type="dxa"/>
            <w:vAlign w:val="center"/>
          </w:tcPr>
          <w:p>
            <w:pPr>
              <w:pStyle w:val="13"/>
            </w:pPr>
            <w:r>
              <w:t>70.56万元</w:t>
            </w:r>
          </w:p>
        </w:tc>
        <w:tc>
          <w:tcPr>
            <w:tcW w:w="1276" w:type="dxa"/>
            <w:vAlign w:val="center"/>
          </w:tcPr>
          <w:p>
            <w:pPr>
              <w:pStyle w:val="13"/>
            </w:pPr>
            <w:r>
              <w:t>石财建【2025】73号 《石家庄市财政局关于提前下达2026年重点区域扬尘污染防治网格工作经费预算的通知》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减少扬尘污染</w:t>
            </w:r>
          </w:p>
        </w:tc>
        <w:tc>
          <w:tcPr>
            <w:tcW w:w="5386" w:type="dxa"/>
            <w:vAlign w:val="center"/>
          </w:tcPr>
          <w:p>
            <w:pPr>
              <w:pStyle w:val="13"/>
            </w:pPr>
            <w:r>
              <w:t>减少扬尘污染</w:t>
            </w:r>
          </w:p>
        </w:tc>
        <w:tc>
          <w:tcPr>
            <w:tcW w:w="2268" w:type="dxa"/>
            <w:vAlign w:val="center"/>
          </w:tcPr>
          <w:p>
            <w:pPr>
              <w:pStyle w:val="13"/>
            </w:pPr>
            <w:r>
              <w:t>有效减少</w:t>
            </w:r>
          </w:p>
        </w:tc>
        <w:tc>
          <w:tcPr>
            <w:tcW w:w="1276" w:type="dxa"/>
            <w:vAlign w:val="center"/>
          </w:tcPr>
          <w:p>
            <w:pPr>
              <w:pStyle w:val="13"/>
            </w:pPr>
            <w:r>
              <w:t>石财建【2025】73号 《石家庄市财政局关于提前下达2026年重点区域扬尘污染防治网格工作经费预算的通知》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推进我市空气质量改善</w:t>
            </w:r>
          </w:p>
        </w:tc>
        <w:tc>
          <w:tcPr>
            <w:tcW w:w="5386" w:type="dxa"/>
            <w:vAlign w:val="center"/>
          </w:tcPr>
          <w:p>
            <w:pPr>
              <w:pStyle w:val="13"/>
            </w:pPr>
            <w:r>
              <w:t>推进我市空气质量改善</w:t>
            </w:r>
          </w:p>
        </w:tc>
        <w:tc>
          <w:tcPr>
            <w:tcW w:w="2268" w:type="dxa"/>
            <w:vAlign w:val="center"/>
          </w:tcPr>
          <w:p>
            <w:pPr>
              <w:pStyle w:val="13"/>
            </w:pPr>
            <w:r>
              <w:t>持续推进</w:t>
            </w:r>
          </w:p>
        </w:tc>
        <w:tc>
          <w:tcPr>
            <w:tcW w:w="1276" w:type="dxa"/>
            <w:vAlign w:val="center"/>
          </w:tcPr>
          <w:p>
            <w:pPr>
              <w:pStyle w:val="13"/>
            </w:pPr>
            <w:r>
              <w:t>石财建【2025】73号 《石家庄市财政局关于提前下达2026年重点区域扬尘污染防治网格工作经费预算的通知》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网格员满意度</w:t>
            </w:r>
          </w:p>
        </w:tc>
        <w:tc>
          <w:tcPr>
            <w:tcW w:w="2268" w:type="dxa"/>
            <w:vAlign w:val="center"/>
          </w:tcPr>
          <w:p>
            <w:pPr>
              <w:pStyle w:val="13"/>
            </w:pPr>
            <w:r>
              <w:t>≥90%</w:t>
            </w:r>
          </w:p>
        </w:tc>
        <w:tc>
          <w:tcPr>
            <w:tcW w:w="1276" w:type="dxa"/>
            <w:vAlign w:val="center"/>
          </w:tcPr>
          <w:p>
            <w:pPr>
              <w:pStyle w:val="13"/>
            </w:pPr>
            <w:r>
              <w:t>石财建【2025】73号 《石家庄市财政局关于提前下达2026年重点区域扬尘污染防治网格工作经费预算的通知》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28、重点污染源精准监控运维服务项目绩效目标表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13019026P00226210075L</w:t>
            </w:r>
          </w:p>
        </w:tc>
        <w:tc>
          <w:tcPr>
            <w:tcW w:w="2835" w:type="dxa"/>
            <w:vAlign w:val="center"/>
          </w:tcPr>
          <w:p>
            <w:pPr>
              <w:pStyle w:val="11"/>
            </w:pPr>
            <w:r>
              <w:t>项目名称</w:t>
            </w:r>
          </w:p>
        </w:tc>
        <w:tc>
          <w:tcPr>
            <w:tcW w:w="6095" w:type="dxa"/>
            <w:gridSpan w:val="3"/>
            <w:vAlign w:val="center"/>
          </w:tcPr>
          <w:p>
            <w:pPr>
              <w:pStyle w:val="13"/>
            </w:pPr>
            <w:r>
              <w:t>重点污染源精准监控运维服务项目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w:t>
            </w:r>
          </w:p>
        </w:tc>
        <w:tc>
          <w:tcPr>
            <w:tcW w:w="2835" w:type="dxa"/>
            <w:vAlign w:val="center"/>
          </w:tcPr>
          <w:p>
            <w:pPr>
              <w:pStyle w:val="11"/>
            </w:pPr>
            <w:r>
              <w:t>其中：财政    资金</w:t>
            </w:r>
          </w:p>
        </w:tc>
        <w:tc>
          <w:tcPr>
            <w:tcW w:w="2551" w:type="dxa"/>
            <w:vAlign w:val="center"/>
          </w:tcPr>
          <w:p>
            <w:pPr>
              <w:pStyle w:val="13"/>
            </w:pPr>
            <w:r>
              <w:t>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"重点污染源精准监控网络设备进行运维，发挥设备监控功能，达到对我区示范区、餐饮集聚区、交通道路和污染物传输通道等区域和涉及石化、化工等行业的重点企业污染排放进行监控的目的。</w:t>
            </w:r>
            <w:r>
              <w:tab/>
            </w:r>
            <w:r>
              <w:tab/>
            </w:r>
            <w:r>
              <w:tab/>
            </w:r>
            <w:r>
              <w:tab/>
            </w:r>
            <w:r>
              <w:tab/>
            </w:r>
            <w:r>
              <w:tab/>
            </w:r>
          </w:p>
          <w:p>
            <w:pPr>
              <w:pStyle w:val="13"/>
            </w:pP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1.重点污染源精准监控网络设备进行运维，发挥设备监控功能，达到对我区示范区、餐饮集聚区、交通道路和污染物传输通道等区域和涉及石化、化工等行业的重点企业污染排放进行监控的目的。</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路边排放监控站（两参数）运维数量</w:t>
            </w:r>
          </w:p>
        </w:tc>
        <w:tc>
          <w:tcPr>
            <w:tcW w:w="5386" w:type="dxa"/>
            <w:vAlign w:val="center"/>
          </w:tcPr>
          <w:p>
            <w:pPr>
              <w:pStyle w:val="13"/>
            </w:pPr>
            <w:r>
              <w:t>路边排放监控站（两参数）（Pm10、Pm2.5）运维数量</w:t>
            </w:r>
          </w:p>
        </w:tc>
        <w:tc>
          <w:tcPr>
            <w:tcW w:w="2268" w:type="dxa"/>
            <w:vAlign w:val="center"/>
          </w:tcPr>
          <w:p>
            <w:pPr>
              <w:pStyle w:val="13"/>
            </w:pPr>
            <w:r>
              <w:t>2台</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路边排放监控站（六参数）运维数量</w:t>
            </w:r>
          </w:p>
        </w:tc>
        <w:tc>
          <w:tcPr>
            <w:tcW w:w="5386" w:type="dxa"/>
            <w:vAlign w:val="center"/>
          </w:tcPr>
          <w:p>
            <w:pPr>
              <w:pStyle w:val="13"/>
            </w:pPr>
            <w:r>
              <w:t>路边排放监控站（六参数）（Pm10、Pm2.5、CO、NO2、SO2、O3）运维数量</w:t>
            </w:r>
          </w:p>
        </w:tc>
        <w:tc>
          <w:tcPr>
            <w:tcW w:w="2268" w:type="dxa"/>
            <w:vAlign w:val="center"/>
          </w:tcPr>
          <w:p>
            <w:pPr>
              <w:pStyle w:val="13"/>
            </w:pPr>
            <w:r>
              <w:t>4台</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路边排放监控站（七参数）运维数量</w:t>
            </w:r>
          </w:p>
        </w:tc>
        <w:tc>
          <w:tcPr>
            <w:tcW w:w="5386" w:type="dxa"/>
            <w:vAlign w:val="center"/>
          </w:tcPr>
          <w:p>
            <w:pPr>
              <w:pStyle w:val="13"/>
            </w:pPr>
            <w:r>
              <w:t>路边排放监控站（七参数）数量（Pm10、Pm2.5、CO、NO2、SO2、O3、TVOC）运维数量</w:t>
            </w:r>
          </w:p>
        </w:tc>
        <w:tc>
          <w:tcPr>
            <w:tcW w:w="2268" w:type="dxa"/>
            <w:vAlign w:val="center"/>
          </w:tcPr>
          <w:p>
            <w:pPr>
              <w:pStyle w:val="13"/>
            </w:pPr>
            <w:r>
              <w:t>10台</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通过专家审核</w:t>
            </w:r>
          </w:p>
        </w:tc>
        <w:tc>
          <w:tcPr>
            <w:tcW w:w="5386" w:type="dxa"/>
            <w:vAlign w:val="center"/>
          </w:tcPr>
          <w:p>
            <w:pPr>
              <w:pStyle w:val="13"/>
            </w:pPr>
            <w:r>
              <w:t>项目通过专家审核</w:t>
            </w:r>
          </w:p>
        </w:tc>
        <w:tc>
          <w:tcPr>
            <w:tcW w:w="2268" w:type="dxa"/>
            <w:vAlign w:val="center"/>
          </w:tcPr>
          <w:p>
            <w:pPr>
              <w:pStyle w:val="13"/>
            </w:pPr>
            <w:r>
              <w:t>通过专家评审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按照合同约定</w:t>
            </w:r>
          </w:p>
        </w:tc>
        <w:tc>
          <w:tcPr>
            <w:tcW w:w="5386" w:type="dxa"/>
            <w:vAlign w:val="center"/>
          </w:tcPr>
          <w:p>
            <w:pPr>
              <w:pStyle w:val="13"/>
            </w:pPr>
            <w:r>
              <w:t>按照合同约定</w:t>
            </w:r>
          </w:p>
        </w:tc>
        <w:tc>
          <w:tcPr>
            <w:tcW w:w="2268" w:type="dxa"/>
            <w:vAlign w:val="center"/>
          </w:tcPr>
          <w:p>
            <w:pPr>
              <w:pStyle w:val="13"/>
            </w:pPr>
            <w:r>
              <w:t>合同期内</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运维服务费</w:t>
            </w:r>
          </w:p>
        </w:tc>
        <w:tc>
          <w:tcPr>
            <w:tcW w:w="5386" w:type="dxa"/>
            <w:vAlign w:val="center"/>
          </w:tcPr>
          <w:p>
            <w:pPr>
              <w:pStyle w:val="13"/>
            </w:pPr>
            <w:r>
              <w:t>运维服务费</w:t>
            </w:r>
          </w:p>
        </w:tc>
        <w:tc>
          <w:tcPr>
            <w:tcW w:w="2268" w:type="dxa"/>
            <w:vAlign w:val="center"/>
          </w:tcPr>
          <w:p>
            <w:pPr>
              <w:pStyle w:val="13"/>
            </w:pPr>
            <w:r>
              <w:t>8万元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提高空气质量</w:t>
            </w:r>
          </w:p>
        </w:tc>
        <w:tc>
          <w:tcPr>
            <w:tcW w:w="5386" w:type="dxa"/>
            <w:vAlign w:val="center"/>
          </w:tcPr>
          <w:p>
            <w:pPr>
              <w:pStyle w:val="13"/>
            </w:pPr>
            <w:r>
              <w:t>加强重点污染源监控，进一步提高我区空气质量</w:t>
            </w:r>
          </w:p>
        </w:tc>
        <w:tc>
          <w:tcPr>
            <w:tcW w:w="2268" w:type="dxa"/>
            <w:vAlign w:val="center"/>
          </w:tcPr>
          <w:p>
            <w:pPr>
              <w:pStyle w:val="13"/>
            </w:pPr>
            <w:r>
              <w:t>使我区空气质量持续向好</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单位满意度</w:t>
            </w:r>
          </w:p>
        </w:tc>
        <w:tc>
          <w:tcPr>
            <w:tcW w:w="5386" w:type="dxa"/>
            <w:vAlign w:val="center"/>
          </w:tcPr>
          <w:p>
            <w:pPr>
              <w:pStyle w:val="13"/>
            </w:pPr>
            <w:r>
              <w:t>使用单位满意度</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365石家庄高新技术产业开发区生态环境局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2476.00</w:t>
            </w:r>
          </w:p>
        </w:tc>
        <w:tc>
          <w:tcPr>
            <w:tcW w:w="964" w:type="dxa"/>
            <w:vAlign w:val="center"/>
          </w:tcPr>
          <w:p>
            <w:pPr>
              <w:pStyle w:val="16"/>
            </w:pPr>
            <w:r>
              <w:t>2476.00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2476.00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石家庄高新技术产业开发区生态环境局本级小计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2476.00</w:t>
            </w:r>
          </w:p>
        </w:tc>
        <w:tc>
          <w:tcPr>
            <w:tcW w:w="964" w:type="dxa"/>
            <w:vAlign w:val="center"/>
          </w:tcPr>
          <w:p>
            <w:pPr>
              <w:pStyle w:val="16"/>
            </w:pPr>
            <w:r>
              <w:t>2476.00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2476.00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公用类项目（三保）</w:t>
            </w:r>
          </w:p>
        </w:tc>
        <w:tc>
          <w:tcPr>
            <w:tcW w:w="964" w:type="dxa"/>
            <w:vAlign w:val="center"/>
          </w:tcPr>
          <w:p>
            <w:pPr>
              <w:pStyle w:val="12"/>
            </w:pPr>
            <w:r>
              <w:t>27.11</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1.00</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公用类项目（三保）</w:t>
            </w:r>
          </w:p>
        </w:tc>
        <w:tc>
          <w:tcPr>
            <w:tcW w:w="964" w:type="dxa"/>
            <w:vAlign w:val="center"/>
          </w:tcPr>
          <w:p>
            <w:pPr>
              <w:pStyle w:val="12"/>
            </w:pPr>
            <w:r>
              <w:t>27.11</w:t>
            </w:r>
          </w:p>
        </w:tc>
        <w:tc>
          <w:tcPr>
            <w:tcW w:w="1134" w:type="dxa"/>
            <w:vAlign w:val="center"/>
          </w:tcPr>
          <w:p>
            <w:pPr>
              <w:pStyle w:val="13"/>
            </w:pPr>
            <w:r>
              <w:t>其他硒鼓、粉盒</w:t>
            </w:r>
          </w:p>
        </w:tc>
        <w:tc>
          <w:tcPr>
            <w:tcW w:w="1134" w:type="dxa"/>
            <w:vAlign w:val="center"/>
          </w:tcPr>
          <w:p>
            <w:pPr>
              <w:pStyle w:val="13"/>
            </w:pPr>
            <w:r>
              <w:t>A05040299</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2.00</w:t>
            </w:r>
          </w:p>
        </w:tc>
        <w:tc>
          <w:tcPr>
            <w:tcW w:w="964" w:type="dxa"/>
            <w:vAlign w:val="center"/>
          </w:tcPr>
          <w:p>
            <w:pPr>
              <w:pStyle w:val="12"/>
            </w:pPr>
            <w:r>
              <w:t>2.00</w:t>
            </w:r>
          </w:p>
        </w:tc>
        <w:tc>
          <w:tcPr>
            <w:tcW w:w="964" w:type="dxa"/>
            <w:vAlign w:val="center"/>
          </w:tcPr>
          <w:p>
            <w:pPr>
              <w:pStyle w:val="12"/>
            </w:pPr>
            <w:r>
              <w:t>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公用类项目（三保）</w:t>
            </w:r>
          </w:p>
        </w:tc>
        <w:tc>
          <w:tcPr>
            <w:tcW w:w="964" w:type="dxa"/>
            <w:vAlign w:val="center"/>
          </w:tcPr>
          <w:p>
            <w:pPr>
              <w:pStyle w:val="12"/>
            </w:pPr>
            <w:r>
              <w:t>27.11</w:t>
            </w:r>
          </w:p>
        </w:tc>
        <w:tc>
          <w:tcPr>
            <w:tcW w:w="1134" w:type="dxa"/>
            <w:vAlign w:val="center"/>
          </w:tcPr>
          <w:p>
            <w:pPr>
              <w:pStyle w:val="13"/>
            </w:pPr>
            <w:r>
              <w:t>其他办公用品</w:t>
            </w:r>
          </w:p>
        </w:tc>
        <w:tc>
          <w:tcPr>
            <w:tcW w:w="1134" w:type="dxa"/>
            <w:vAlign w:val="center"/>
          </w:tcPr>
          <w:p>
            <w:pPr>
              <w:pStyle w:val="13"/>
            </w:pPr>
            <w:r>
              <w:t>A05049900</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10.00</w:t>
            </w:r>
          </w:p>
        </w:tc>
        <w:tc>
          <w:tcPr>
            <w:tcW w:w="964" w:type="dxa"/>
            <w:vAlign w:val="center"/>
          </w:tcPr>
          <w:p>
            <w:pPr>
              <w:pStyle w:val="12"/>
            </w:pPr>
            <w:r>
              <w:t>10.00</w:t>
            </w:r>
          </w:p>
        </w:tc>
        <w:tc>
          <w:tcPr>
            <w:tcW w:w="964" w:type="dxa"/>
            <w:vAlign w:val="center"/>
          </w:tcPr>
          <w:p>
            <w:pPr>
              <w:pStyle w:val="12"/>
            </w:pPr>
            <w:r>
              <w:t>10.00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餐饮油烟精细化管控服务项目</w:t>
            </w:r>
          </w:p>
        </w:tc>
        <w:tc>
          <w:tcPr>
            <w:tcW w:w="964" w:type="dxa"/>
            <w:vAlign w:val="center"/>
          </w:tcPr>
          <w:p>
            <w:pPr>
              <w:pStyle w:val="12"/>
            </w:pPr>
            <w:r>
              <w:t>30.00</w:t>
            </w:r>
          </w:p>
        </w:tc>
        <w:tc>
          <w:tcPr>
            <w:tcW w:w="1134" w:type="dxa"/>
            <w:vAlign w:val="center"/>
          </w:tcPr>
          <w:p>
            <w:pPr>
              <w:pStyle w:val="13"/>
            </w:pPr>
            <w:r>
              <w:t>大气污染治理服务</w:t>
            </w:r>
          </w:p>
        </w:tc>
        <w:tc>
          <w:tcPr>
            <w:tcW w:w="1134" w:type="dxa"/>
            <w:vAlign w:val="center"/>
          </w:tcPr>
          <w:p>
            <w:pPr>
              <w:pStyle w:val="13"/>
            </w:pPr>
            <w:r>
              <w:t>C07020201</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30.00</w:t>
            </w:r>
          </w:p>
        </w:tc>
        <w:tc>
          <w:tcPr>
            <w:tcW w:w="964" w:type="dxa"/>
            <w:vAlign w:val="center"/>
          </w:tcPr>
          <w:p>
            <w:pPr>
              <w:pStyle w:val="12"/>
            </w:pPr>
            <w:r>
              <w:t>30.00</w:t>
            </w:r>
          </w:p>
        </w:tc>
        <w:tc>
          <w:tcPr>
            <w:tcW w:w="964" w:type="dxa"/>
            <w:vAlign w:val="center"/>
          </w:tcPr>
          <w:p>
            <w:pPr>
              <w:pStyle w:val="12"/>
            </w:pPr>
            <w:r>
              <w:t>30.00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大气指挥调度系统服务项目</w:t>
            </w:r>
          </w:p>
        </w:tc>
        <w:tc>
          <w:tcPr>
            <w:tcW w:w="964" w:type="dxa"/>
            <w:vAlign w:val="center"/>
          </w:tcPr>
          <w:p>
            <w:pPr>
              <w:pStyle w:val="12"/>
            </w:pPr>
            <w:r>
              <w:t>5.00</w:t>
            </w:r>
          </w:p>
        </w:tc>
        <w:tc>
          <w:tcPr>
            <w:tcW w:w="1134" w:type="dxa"/>
            <w:vAlign w:val="center"/>
          </w:tcPr>
          <w:p>
            <w:pPr>
              <w:pStyle w:val="13"/>
            </w:pPr>
            <w:r>
              <w:t>大气污染治理服务</w:t>
            </w:r>
          </w:p>
        </w:tc>
        <w:tc>
          <w:tcPr>
            <w:tcW w:w="1134" w:type="dxa"/>
            <w:vAlign w:val="center"/>
          </w:tcPr>
          <w:p>
            <w:pPr>
              <w:pStyle w:val="13"/>
            </w:pPr>
            <w:r>
              <w:t>C07020201</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5.00</w:t>
            </w:r>
          </w:p>
        </w:tc>
        <w:tc>
          <w:tcPr>
            <w:tcW w:w="964" w:type="dxa"/>
            <w:vAlign w:val="center"/>
          </w:tcPr>
          <w:p>
            <w:pPr>
              <w:pStyle w:val="12"/>
            </w:pPr>
            <w:r>
              <w:t>5.00</w:t>
            </w:r>
          </w:p>
        </w:tc>
        <w:tc>
          <w:tcPr>
            <w:tcW w:w="964" w:type="dxa"/>
            <w:vAlign w:val="center"/>
          </w:tcPr>
          <w:p>
            <w:pPr>
              <w:pStyle w:val="12"/>
            </w:pPr>
            <w:r>
              <w:t>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高新区典型示范区综合监管服务</w:t>
            </w:r>
          </w:p>
        </w:tc>
        <w:tc>
          <w:tcPr>
            <w:tcW w:w="964" w:type="dxa"/>
            <w:vAlign w:val="center"/>
          </w:tcPr>
          <w:p>
            <w:pPr>
              <w:pStyle w:val="12"/>
            </w:pPr>
            <w:r>
              <w:t>95.00</w:t>
            </w:r>
          </w:p>
        </w:tc>
        <w:tc>
          <w:tcPr>
            <w:tcW w:w="1134" w:type="dxa"/>
            <w:vAlign w:val="center"/>
          </w:tcPr>
          <w:p>
            <w:pPr>
              <w:pStyle w:val="13"/>
            </w:pPr>
            <w:r>
              <w:t>大气污染治理服务</w:t>
            </w:r>
          </w:p>
        </w:tc>
        <w:tc>
          <w:tcPr>
            <w:tcW w:w="1134" w:type="dxa"/>
            <w:vAlign w:val="center"/>
          </w:tcPr>
          <w:p>
            <w:pPr>
              <w:pStyle w:val="13"/>
            </w:pPr>
            <w:r>
              <w:t>C07020201</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95.00</w:t>
            </w:r>
          </w:p>
        </w:tc>
        <w:tc>
          <w:tcPr>
            <w:tcW w:w="964" w:type="dxa"/>
            <w:vAlign w:val="center"/>
          </w:tcPr>
          <w:p>
            <w:pPr>
              <w:pStyle w:val="12"/>
            </w:pPr>
            <w:r>
              <w:t>95.00</w:t>
            </w:r>
          </w:p>
        </w:tc>
        <w:tc>
          <w:tcPr>
            <w:tcW w:w="964" w:type="dxa"/>
            <w:vAlign w:val="center"/>
          </w:tcPr>
          <w:p>
            <w:pPr>
              <w:pStyle w:val="12"/>
            </w:pPr>
            <w:r>
              <w:t>95.00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高新区生态环境保护“十五五”规划编制项目</w:t>
            </w:r>
          </w:p>
        </w:tc>
        <w:tc>
          <w:tcPr>
            <w:tcW w:w="964" w:type="dxa"/>
            <w:vAlign w:val="center"/>
          </w:tcPr>
          <w:p>
            <w:pPr>
              <w:pStyle w:val="12"/>
            </w:pPr>
            <w:r>
              <w:t>25.00</w:t>
            </w:r>
          </w:p>
        </w:tc>
        <w:tc>
          <w:tcPr>
            <w:tcW w:w="1134" w:type="dxa"/>
            <w:vAlign w:val="center"/>
          </w:tcPr>
          <w:p>
            <w:pPr>
              <w:pStyle w:val="13"/>
            </w:pPr>
            <w:r>
              <w:t>生态资源调查与监测服务</w:t>
            </w:r>
          </w:p>
        </w:tc>
        <w:tc>
          <w:tcPr>
            <w:tcW w:w="1134" w:type="dxa"/>
            <w:vAlign w:val="center"/>
          </w:tcPr>
          <w:p>
            <w:pPr>
              <w:pStyle w:val="13"/>
            </w:pPr>
            <w:r>
              <w:t>C07010100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25.00</w:t>
            </w:r>
          </w:p>
        </w:tc>
        <w:tc>
          <w:tcPr>
            <w:tcW w:w="964" w:type="dxa"/>
            <w:vAlign w:val="center"/>
          </w:tcPr>
          <w:p>
            <w:pPr>
              <w:pStyle w:val="12"/>
            </w:pPr>
            <w:r>
              <w:t>25.00</w:t>
            </w:r>
          </w:p>
        </w:tc>
        <w:tc>
          <w:tcPr>
            <w:tcW w:w="964" w:type="dxa"/>
            <w:vAlign w:val="center"/>
          </w:tcPr>
          <w:p>
            <w:pPr>
              <w:pStyle w:val="12"/>
            </w:pPr>
            <w:r>
              <w:t>25.00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环境监测项目</w:t>
            </w:r>
          </w:p>
        </w:tc>
        <w:tc>
          <w:tcPr>
            <w:tcW w:w="964" w:type="dxa"/>
            <w:vAlign w:val="center"/>
          </w:tcPr>
          <w:p>
            <w:pPr>
              <w:pStyle w:val="12"/>
            </w:pPr>
            <w:r>
              <w:t>20.00</w:t>
            </w:r>
          </w:p>
        </w:tc>
        <w:tc>
          <w:tcPr>
            <w:tcW w:w="1134" w:type="dxa"/>
            <w:vAlign w:val="center"/>
          </w:tcPr>
          <w:p>
            <w:pPr>
              <w:pStyle w:val="13"/>
            </w:pPr>
            <w:r>
              <w:t>生态资源调查与监测服务</w:t>
            </w:r>
          </w:p>
        </w:tc>
        <w:tc>
          <w:tcPr>
            <w:tcW w:w="1134" w:type="dxa"/>
            <w:vAlign w:val="center"/>
          </w:tcPr>
          <w:p>
            <w:pPr>
              <w:pStyle w:val="13"/>
            </w:pPr>
            <w:r>
              <w:t>C07010100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20.00</w:t>
            </w:r>
          </w:p>
        </w:tc>
        <w:tc>
          <w:tcPr>
            <w:tcW w:w="964" w:type="dxa"/>
            <w:vAlign w:val="center"/>
          </w:tcPr>
          <w:p>
            <w:pPr>
              <w:pStyle w:val="12"/>
            </w:pPr>
            <w:r>
              <w:t>20.00</w:t>
            </w:r>
          </w:p>
        </w:tc>
        <w:tc>
          <w:tcPr>
            <w:tcW w:w="964" w:type="dxa"/>
            <w:vAlign w:val="center"/>
          </w:tcPr>
          <w:p>
            <w:pPr>
              <w:pStyle w:val="12"/>
            </w:pPr>
            <w:r>
              <w:t>20.00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建设项目环境影响报告书（表）质量复核项目</w:t>
            </w:r>
          </w:p>
        </w:tc>
        <w:tc>
          <w:tcPr>
            <w:tcW w:w="964" w:type="dxa"/>
            <w:vAlign w:val="center"/>
          </w:tcPr>
          <w:p>
            <w:pPr>
              <w:pStyle w:val="12"/>
            </w:pPr>
            <w:r>
              <w:t>5.00</w:t>
            </w:r>
          </w:p>
        </w:tc>
        <w:tc>
          <w:tcPr>
            <w:tcW w:w="1134" w:type="dxa"/>
            <w:vAlign w:val="center"/>
          </w:tcPr>
          <w:p>
            <w:pPr>
              <w:pStyle w:val="13"/>
            </w:pPr>
            <w:r>
              <w:t>生态环境成果交流与管理服务</w:t>
            </w:r>
          </w:p>
        </w:tc>
        <w:tc>
          <w:tcPr>
            <w:tcW w:w="1134" w:type="dxa"/>
            <w:vAlign w:val="center"/>
          </w:tcPr>
          <w:p>
            <w:pPr>
              <w:pStyle w:val="13"/>
            </w:pPr>
            <w:r>
              <w:t>C07010400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5.00</w:t>
            </w:r>
          </w:p>
        </w:tc>
        <w:tc>
          <w:tcPr>
            <w:tcW w:w="964" w:type="dxa"/>
            <w:vAlign w:val="center"/>
          </w:tcPr>
          <w:p>
            <w:pPr>
              <w:pStyle w:val="12"/>
            </w:pPr>
            <w:r>
              <w:t>5.00</w:t>
            </w:r>
          </w:p>
        </w:tc>
        <w:tc>
          <w:tcPr>
            <w:tcW w:w="964" w:type="dxa"/>
            <w:vAlign w:val="center"/>
          </w:tcPr>
          <w:p>
            <w:pPr>
              <w:pStyle w:val="12"/>
            </w:pPr>
            <w:r>
              <w:t>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生态环保示范区专班经费</w:t>
            </w:r>
          </w:p>
        </w:tc>
        <w:tc>
          <w:tcPr>
            <w:tcW w:w="964" w:type="dxa"/>
            <w:vAlign w:val="center"/>
          </w:tcPr>
          <w:p>
            <w:pPr>
              <w:pStyle w:val="12"/>
            </w:pPr>
            <w:r>
              <w:t>90.00</w:t>
            </w:r>
          </w:p>
        </w:tc>
        <w:tc>
          <w:tcPr>
            <w:tcW w:w="1134" w:type="dxa"/>
            <w:vAlign w:val="center"/>
          </w:tcPr>
          <w:p>
            <w:pPr>
              <w:pStyle w:val="13"/>
            </w:pPr>
            <w:r>
              <w:t>其他办公用品</w:t>
            </w:r>
          </w:p>
        </w:tc>
        <w:tc>
          <w:tcPr>
            <w:tcW w:w="1134" w:type="dxa"/>
            <w:vAlign w:val="center"/>
          </w:tcPr>
          <w:p>
            <w:pPr>
              <w:pStyle w:val="13"/>
            </w:pPr>
            <w:r>
              <w:t>A05049900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3.00</w:t>
            </w:r>
          </w:p>
        </w:tc>
        <w:tc>
          <w:tcPr>
            <w:tcW w:w="964" w:type="dxa"/>
            <w:vAlign w:val="center"/>
          </w:tcPr>
          <w:p>
            <w:pPr>
              <w:pStyle w:val="12"/>
            </w:pPr>
            <w:r>
              <w:t>3.00</w:t>
            </w:r>
          </w:p>
        </w:tc>
        <w:tc>
          <w:tcPr>
            <w:tcW w:w="964" w:type="dxa"/>
            <w:vAlign w:val="center"/>
          </w:tcPr>
          <w:p>
            <w:pPr>
              <w:pStyle w:val="12"/>
            </w:pPr>
            <w:r>
              <w:t>3.00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生态环境治理类项目尾款</w:t>
            </w:r>
          </w:p>
        </w:tc>
        <w:tc>
          <w:tcPr>
            <w:tcW w:w="964" w:type="dxa"/>
            <w:vAlign w:val="center"/>
          </w:tcPr>
          <w:p>
            <w:pPr>
              <w:pStyle w:val="12"/>
            </w:pPr>
            <w:r>
              <w:t>2000.00</w:t>
            </w:r>
          </w:p>
        </w:tc>
        <w:tc>
          <w:tcPr>
            <w:tcW w:w="1134" w:type="dxa"/>
            <w:vAlign w:val="center"/>
          </w:tcPr>
          <w:p>
            <w:pPr>
              <w:pStyle w:val="13"/>
            </w:pPr>
            <w:r>
              <w:t>其他环境污染防治设备</w:t>
            </w:r>
          </w:p>
        </w:tc>
        <w:tc>
          <w:tcPr>
            <w:tcW w:w="1134" w:type="dxa"/>
            <w:vAlign w:val="center"/>
          </w:tcPr>
          <w:p>
            <w:pPr>
              <w:pStyle w:val="13"/>
            </w:pPr>
            <w:r>
              <w:t>A02369900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147.25</w:t>
            </w:r>
          </w:p>
        </w:tc>
        <w:tc>
          <w:tcPr>
            <w:tcW w:w="964" w:type="dxa"/>
            <w:vAlign w:val="center"/>
          </w:tcPr>
          <w:p>
            <w:pPr>
              <w:pStyle w:val="12"/>
            </w:pPr>
            <w:r>
              <w:t>147.25</w:t>
            </w:r>
          </w:p>
        </w:tc>
        <w:tc>
          <w:tcPr>
            <w:tcW w:w="964" w:type="dxa"/>
            <w:vAlign w:val="center"/>
          </w:tcPr>
          <w:p>
            <w:pPr>
              <w:pStyle w:val="12"/>
            </w:pPr>
            <w:r>
              <w:t>147.25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147.25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生态环境治理类项目尾款</w:t>
            </w:r>
          </w:p>
        </w:tc>
        <w:tc>
          <w:tcPr>
            <w:tcW w:w="964" w:type="dxa"/>
            <w:vAlign w:val="center"/>
          </w:tcPr>
          <w:p>
            <w:pPr>
              <w:pStyle w:val="12"/>
            </w:pPr>
            <w:r>
              <w:t>2000.00</w:t>
            </w:r>
          </w:p>
        </w:tc>
        <w:tc>
          <w:tcPr>
            <w:tcW w:w="1134" w:type="dxa"/>
            <w:vAlign w:val="center"/>
          </w:tcPr>
          <w:p>
            <w:pPr>
              <w:pStyle w:val="13"/>
            </w:pPr>
            <w:r>
              <w:t>其他生态环境治理服务</w:t>
            </w:r>
          </w:p>
        </w:tc>
        <w:tc>
          <w:tcPr>
            <w:tcW w:w="1134" w:type="dxa"/>
            <w:vAlign w:val="center"/>
          </w:tcPr>
          <w:p>
            <w:pPr>
              <w:pStyle w:val="13"/>
            </w:pPr>
            <w:r>
              <w:t>C07029900</w:t>
            </w:r>
          </w:p>
        </w:tc>
        <w:tc>
          <w:tcPr>
            <w:tcW w:w="709" w:type="dxa"/>
            <w:vAlign w:val="center"/>
          </w:tcPr>
          <w:p>
            <w:pPr>
              <w:pStyle w:val="14"/>
            </w:pPr>
            <w:r>
              <w:t>项</w:t>
            </w:r>
          </w:p>
        </w:tc>
        <w:tc>
          <w:tcPr>
            <w:tcW w:w="850" w:type="dxa"/>
            <w:vAlign w:val="center"/>
          </w:tcPr>
          <w:p>
            <w:pPr>
              <w:pStyle w:val="12"/>
            </w:pPr>
            <w:r>
              <w:t>1852.75</w:t>
            </w:r>
          </w:p>
        </w:tc>
        <w:tc>
          <w:tcPr>
            <w:tcW w:w="850" w:type="dxa"/>
            <w:vAlign w:val="center"/>
          </w:tcPr>
          <w:p>
            <w:pPr>
              <w:pStyle w:val="12"/>
            </w:pPr>
            <w:r>
              <w:t>1.00</w:t>
            </w:r>
          </w:p>
        </w:tc>
        <w:tc>
          <w:tcPr>
            <w:tcW w:w="964" w:type="dxa"/>
            <w:vAlign w:val="center"/>
          </w:tcPr>
          <w:p>
            <w:pPr>
              <w:pStyle w:val="12"/>
            </w:pPr>
            <w:r>
              <w:t>1852.75</w:t>
            </w:r>
          </w:p>
        </w:tc>
        <w:tc>
          <w:tcPr>
            <w:tcW w:w="964" w:type="dxa"/>
            <w:vAlign w:val="center"/>
          </w:tcPr>
          <w:p>
            <w:pPr>
              <w:pStyle w:val="12"/>
            </w:pPr>
            <w:r>
              <w:t>1852.75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1852.75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水质治理</w:t>
            </w:r>
          </w:p>
        </w:tc>
        <w:tc>
          <w:tcPr>
            <w:tcW w:w="964" w:type="dxa"/>
            <w:vAlign w:val="center"/>
          </w:tcPr>
          <w:p>
            <w:pPr>
              <w:pStyle w:val="12"/>
            </w:pPr>
            <w:r>
              <w:t>29.00</w:t>
            </w:r>
          </w:p>
        </w:tc>
        <w:tc>
          <w:tcPr>
            <w:tcW w:w="1134" w:type="dxa"/>
            <w:vAlign w:val="center"/>
          </w:tcPr>
          <w:p>
            <w:pPr>
              <w:pStyle w:val="13"/>
            </w:pPr>
            <w:r>
              <w:t>地下水污染治理服务</w:t>
            </w:r>
          </w:p>
        </w:tc>
        <w:tc>
          <w:tcPr>
            <w:tcW w:w="1134" w:type="dxa"/>
            <w:vAlign w:val="center"/>
          </w:tcPr>
          <w:p>
            <w:pPr>
              <w:pStyle w:val="13"/>
            </w:pPr>
            <w:r>
              <w:t>C07020106</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29.00</w:t>
            </w:r>
          </w:p>
        </w:tc>
        <w:tc>
          <w:tcPr>
            <w:tcW w:w="964" w:type="dxa"/>
            <w:vAlign w:val="center"/>
          </w:tcPr>
          <w:p>
            <w:pPr>
              <w:pStyle w:val="12"/>
            </w:pPr>
            <w:r>
              <w:t>29.00</w:t>
            </w:r>
          </w:p>
        </w:tc>
        <w:tc>
          <w:tcPr>
            <w:tcW w:w="964" w:type="dxa"/>
            <w:vAlign w:val="center"/>
          </w:tcPr>
          <w:p>
            <w:pPr>
              <w:pStyle w:val="12"/>
            </w:pPr>
            <w:r>
              <w:t>29.00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细颗粒物与臭氧协同控制监测站运维服务</w:t>
            </w:r>
          </w:p>
        </w:tc>
        <w:tc>
          <w:tcPr>
            <w:tcW w:w="964" w:type="dxa"/>
            <w:vAlign w:val="center"/>
          </w:tcPr>
          <w:p>
            <w:pPr>
              <w:pStyle w:val="12"/>
            </w:pPr>
            <w:r>
              <w:t>30.00</w:t>
            </w:r>
          </w:p>
        </w:tc>
        <w:tc>
          <w:tcPr>
            <w:tcW w:w="1134" w:type="dxa"/>
            <w:vAlign w:val="center"/>
          </w:tcPr>
          <w:p>
            <w:pPr>
              <w:pStyle w:val="13"/>
            </w:pPr>
            <w:r>
              <w:t>大气污染治理服务</w:t>
            </w:r>
          </w:p>
        </w:tc>
        <w:tc>
          <w:tcPr>
            <w:tcW w:w="1134" w:type="dxa"/>
            <w:vAlign w:val="center"/>
          </w:tcPr>
          <w:p>
            <w:pPr>
              <w:pStyle w:val="13"/>
            </w:pPr>
            <w:r>
              <w:t>C07020201</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30.00</w:t>
            </w:r>
          </w:p>
        </w:tc>
        <w:tc>
          <w:tcPr>
            <w:tcW w:w="964" w:type="dxa"/>
            <w:vAlign w:val="center"/>
          </w:tcPr>
          <w:p>
            <w:pPr>
              <w:pStyle w:val="12"/>
            </w:pPr>
            <w:r>
              <w:t>30.00</w:t>
            </w:r>
          </w:p>
        </w:tc>
        <w:tc>
          <w:tcPr>
            <w:tcW w:w="964" w:type="dxa"/>
            <w:vAlign w:val="center"/>
          </w:tcPr>
          <w:p>
            <w:pPr>
              <w:pStyle w:val="12"/>
            </w:pPr>
            <w:r>
              <w:t>30.00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在线监测数据远程质控技术服务项目</w:t>
            </w:r>
          </w:p>
        </w:tc>
        <w:tc>
          <w:tcPr>
            <w:tcW w:w="964" w:type="dxa"/>
            <w:vAlign w:val="center"/>
          </w:tcPr>
          <w:p>
            <w:pPr>
              <w:pStyle w:val="12"/>
            </w:pPr>
            <w:r>
              <w:t>13.00</w:t>
            </w:r>
          </w:p>
        </w:tc>
        <w:tc>
          <w:tcPr>
            <w:tcW w:w="1134" w:type="dxa"/>
            <w:vAlign w:val="center"/>
          </w:tcPr>
          <w:p>
            <w:pPr>
              <w:pStyle w:val="13"/>
            </w:pPr>
            <w:r>
              <w:t>其他生态环境治理服务</w:t>
            </w:r>
          </w:p>
        </w:tc>
        <w:tc>
          <w:tcPr>
            <w:tcW w:w="1134" w:type="dxa"/>
            <w:vAlign w:val="center"/>
          </w:tcPr>
          <w:p>
            <w:pPr>
              <w:pStyle w:val="13"/>
            </w:pPr>
            <w:r>
              <w:t>C07029900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13.00</w:t>
            </w:r>
          </w:p>
        </w:tc>
        <w:tc>
          <w:tcPr>
            <w:tcW w:w="964" w:type="dxa"/>
            <w:vAlign w:val="center"/>
          </w:tcPr>
          <w:p>
            <w:pPr>
              <w:pStyle w:val="12"/>
            </w:pPr>
            <w:r>
              <w:t>13.00</w:t>
            </w:r>
          </w:p>
        </w:tc>
        <w:tc>
          <w:tcPr>
            <w:tcW w:w="964" w:type="dxa"/>
            <w:vAlign w:val="center"/>
          </w:tcPr>
          <w:p>
            <w:pPr>
              <w:pStyle w:val="12"/>
            </w:pPr>
            <w:r>
              <w:t>13.00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重点区域环境精准化治理服务项目</w:t>
            </w:r>
          </w:p>
        </w:tc>
        <w:tc>
          <w:tcPr>
            <w:tcW w:w="964" w:type="dxa"/>
            <w:vAlign w:val="center"/>
          </w:tcPr>
          <w:p>
            <w:pPr>
              <w:pStyle w:val="12"/>
            </w:pPr>
            <w:r>
              <w:t>200.00</w:t>
            </w:r>
          </w:p>
        </w:tc>
        <w:tc>
          <w:tcPr>
            <w:tcW w:w="1134" w:type="dxa"/>
            <w:vAlign w:val="center"/>
          </w:tcPr>
          <w:p>
            <w:pPr>
              <w:pStyle w:val="13"/>
            </w:pPr>
            <w:r>
              <w:t>大气污染治理服务</w:t>
            </w:r>
          </w:p>
        </w:tc>
        <w:tc>
          <w:tcPr>
            <w:tcW w:w="1134" w:type="dxa"/>
            <w:vAlign w:val="center"/>
          </w:tcPr>
          <w:p>
            <w:pPr>
              <w:pStyle w:val="13"/>
            </w:pPr>
            <w:r>
              <w:t>C07020201</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200.00</w:t>
            </w:r>
          </w:p>
        </w:tc>
        <w:tc>
          <w:tcPr>
            <w:tcW w:w="964" w:type="dxa"/>
            <w:vAlign w:val="center"/>
          </w:tcPr>
          <w:p>
            <w:pPr>
              <w:pStyle w:val="12"/>
            </w:pPr>
            <w:r>
              <w:t>200.00</w:t>
            </w:r>
          </w:p>
        </w:tc>
        <w:tc>
          <w:tcPr>
            <w:tcW w:w="964" w:type="dxa"/>
            <w:vAlign w:val="center"/>
          </w:tcPr>
          <w:p>
            <w:pPr>
              <w:pStyle w:val="12"/>
            </w:pPr>
            <w:r>
              <w:t>200.00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重点污染源精准监控运维服务项目</w:t>
            </w:r>
          </w:p>
        </w:tc>
        <w:tc>
          <w:tcPr>
            <w:tcW w:w="964" w:type="dxa"/>
            <w:vAlign w:val="center"/>
          </w:tcPr>
          <w:p>
            <w:pPr>
              <w:pStyle w:val="12"/>
            </w:pPr>
            <w:r>
              <w:t>8.00</w:t>
            </w:r>
          </w:p>
        </w:tc>
        <w:tc>
          <w:tcPr>
            <w:tcW w:w="1134" w:type="dxa"/>
            <w:vAlign w:val="center"/>
          </w:tcPr>
          <w:p>
            <w:pPr>
              <w:pStyle w:val="13"/>
            </w:pPr>
            <w:r>
              <w:t>大气污染治理服务</w:t>
            </w:r>
          </w:p>
        </w:tc>
        <w:tc>
          <w:tcPr>
            <w:tcW w:w="1134" w:type="dxa"/>
            <w:vAlign w:val="center"/>
          </w:tcPr>
          <w:p>
            <w:pPr>
              <w:pStyle w:val="13"/>
            </w:pPr>
            <w:r>
              <w:t>C07020201</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8.00</w:t>
            </w:r>
          </w:p>
        </w:tc>
        <w:tc>
          <w:tcPr>
            <w:tcW w:w="964" w:type="dxa"/>
            <w:vAlign w:val="center"/>
          </w:tcPr>
          <w:p>
            <w:pPr>
              <w:pStyle w:val="12"/>
            </w:pPr>
            <w:r>
              <w:t>8.00</w:t>
            </w:r>
          </w:p>
        </w:tc>
        <w:tc>
          <w:tcPr>
            <w:tcW w:w="964" w:type="dxa"/>
            <w:vAlign w:val="center"/>
          </w:tcPr>
          <w:p>
            <w:pPr>
              <w:pStyle w:val="12"/>
            </w:pPr>
            <w:r>
              <w:t>8.00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8.00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石家庄高新技术产业开发区生态环境局（含所属单位）上年末固定资产金额为7586.43万元（详见下表）。本年度拟购置固定资产总额为0.00万元，已按要求列入政府采购预算，详见政府采购预算表。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365石家庄高新技术产业开发区生态环境局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7586.43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19</w:t>
            </w:r>
          </w:p>
        </w:tc>
        <w:tc>
          <w:tcPr>
            <w:tcW w:w="2835" w:type="dxa"/>
            <w:vAlign w:val="center"/>
          </w:tcPr>
          <w:p>
            <w:pPr>
              <w:pStyle w:val="12"/>
            </w:pPr>
            <w:r>
              <w:t>170.42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r>
              <w:t>54</w:t>
            </w:r>
          </w:p>
        </w:tc>
        <w:tc>
          <w:tcPr>
            <w:tcW w:w="2835" w:type="dxa"/>
            <w:vAlign w:val="center"/>
          </w:tcPr>
          <w:p>
            <w:pPr>
              <w:pStyle w:val="12"/>
            </w:pPr>
            <w:r>
              <w:t>3494.04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2247</w:t>
            </w:r>
          </w:p>
        </w:tc>
        <w:tc>
          <w:tcPr>
            <w:tcW w:w="2835" w:type="dxa"/>
            <w:vAlign w:val="center"/>
          </w:tcPr>
          <w:p>
            <w:pPr>
              <w:pStyle w:val="12"/>
            </w:pPr>
            <w:r>
              <w:t>3921.97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仿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81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82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6C6B3BA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84</Pages>
  <TotalTime>0</TotalTime>
  <ScaleCrop>false</ScaleCrop>
  <LinksUpToDate>false</LinksUpToDate>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2026-02-10T09:50:00Z</dcterms:created>
  <dc:creator>Administrator</dc:creator>
  <cp:lastModifiedBy>Administrator</cp:lastModifiedBy>
  <dcterms:modified xsi:type="dcterms:W3CDTF">2026-02-10T02:03:28Z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