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E/>
        <w:autoSpaceDN/>
        <w:bidi w:val="0"/>
        <w:adjustRightInd/>
        <w:snapToGrid w:val="0"/>
        <w:spacing w:line="600" w:lineRule="exact"/>
        <w:ind w:firstLine="880" w:firstLineChars="200"/>
        <w:jc w:val="both"/>
        <w:textAlignment w:val="auto"/>
        <w:rPr>
          <w:rFonts w:hint="eastAsia" w:ascii="黑体" w:hAnsi="黑体" w:eastAsia="黑体" w:cs="黑体"/>
          <w:sz w:val="44"/>
          <w:szCs w:val="44"/>
        </w:rPr>
      </w:pPr>
    </w:p>
    <w:p>
      <w:pPr>
        <w:keepNext w:val="0"/>
        <w:keepLines w:val="0"/>
        <w:pageBreakBefore w:val="0"/>
        <w:widowControl/>
        <w:kinsoku/>
        <w:wordWrap/>
        <w:overflowPunct/>
        <w:topLinePunct w:val="0"/>
        <w:autoSpaceDE/>
        <w:autoSpaceDN/>
        <w:bidi w:val="0"/>
        <w:adjustRightInd/>
        <w:snapToGrid w:val="0"/>
        <w:spacing w:line="600" w:lineRule="exact"/>
        <w:ind w:firstLine="880" w:firstLineChars="200"/>
        <w:jc w:val="both"/>
        <w:textAlignment w:val="auto"/>
        <w:rPr>
          <w:rFonts w:hint="eastAsia" w:ascii="黑体" w:hAnsi="黑体" w:eastAsia="黑体" w:cs="黑体"/>
          <w:b w:val="0"/>
          <w:bCs w:val="0"/>
          <w:sz w:val="44"/>
          <w:szCs w:val="44"/>
        </w:rPr>
      </w:pPr>
      <w:r>
        <w:rPr>
          <w:rFonts w:hint="eastAsia" w:ascii="黑体" w:hAnsi="黑体" w:eastAsia="黑体" w:cs="黑体"/>
          <w:sz w:val="44"/>
          <w:szCs w:val="44"/>
        </w:rPr>
        <w:t>石家庄</w:t>
      </w:r>
      <w:r>
        <w:rPr>
          <w:rFonts w:hint="eastAsia" w:ascii="黑体" w:hAnsi="黑体" w:eastAsia="黑体" w:cs="黑体"/>
          <w:sz w:val="44"/>
          <w:szCs w:val="44"/>
          <w:lang w:eastAsia="zh-CN"/>
        </w:rPr>
        <w:t>高新技术产业开发区生态环境局</w:t>
      </w:r>
      <w:r>
        <w:rPr>
          <w:rFonts w:hint="eastAsia" w:ascii="黑体" w:hAnsi="黑体" w:eastAsia="黑体" w:cs="黑体"/>
          <w:b w:val="0"/>
          <w:bCs w:val="0"/>
          <w:color w:val="000000"/>
          <w:sz w:val="44"/>
          <w:szCs w:val="44"/>
        </w:rPr>
        <w:t>202</w:t>
      </w:r>
      <w:r>
        <w:rPr>
          <w:rFonts w:hint="eastAsia" w:ascii="黑体" w:hAnsi="黑体" w:eastAsia="黑体" w:cs="黑体"/>
          <w:b w:val="0"/>
          <w:bCs w:val="0"/>
          <w:color w:val="000000"/>
          <w:sz w:val="44"/>
          <w:szCs w:val="44"/>
          <w:lang w:val="en-US" w:eastAsia="zh-CN"/>
        </w:rPr>
        <w:t>6</w:t>
      </w:r>
      <w:r>
        <w:rPr>
          <w:rFonts w:hint="eastAsia" w:ascii="黑体" w:hAnsi="黑体" w:eastAsia="黑体" w:cs="黑体"/>
          <w:b w:val="0"/>
          <w:bCs w:val="0"/>
          <w:color w:val="000000"/>
          <w:sz w:val="44"/>
          <w:szCs w:val="44"/>
        </w:rPr>
        <w:t>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keepNext w:val="0"/>
        <w:keepLines w:val="0"/>
        <w:pageBreakBefore w:val="0"/>
        <w:widowControl/>
        <w:tabs>
          <w:tab w:val="left" w:pos="434"/>
        </w:tabs>
        <w:kinsoku/>
        <w:wordWrap/>
        <w:overflowPunct/>
        <w:topLinePunct w:val="0"/>
        <w:autoSpaceDE/>
        <w:autoSpaceDN/>
        <w:bidi w:val="0"/>
        <w:adjustRightInd/>
        <w:spacing w:line="600" w:lineRule="exact"/>
        <w:ind w:firstLine="480" w:firstLineChars="200"/>
        <w:jc w:val="left"/>
        <w:textAlignment w:val="auto"/>
        <w:rPr>
          <w:rFonts w:hint="eastAsia" w:ascii="宋体" w:hAnsi="宋体" w:eastAsia="宋体" w:cs="宋体"/>
          <w:b/>
          <w:bCs/>
          <w:sz w:val="32"/>
          <w:szCs w:val="32"/>
        </w:rPr>
      </w:pPr>
      <w:r>
        <w:rPr>
          <w:rFonts w:hint="eastAsia" w:eastAsia="宋体"/>
          <w:lang w:eastAsia="zh-CN"/>
        </w:rPr>
        <w:tab/>
      </w:r>
      <w:r>
        <w:rPr>
          <w:rFonts w:hint="eastAsia" w:eastAsia="宋体"/>
          <w:lang w:val="en-US" w:eastAsia="zh-CN"/>
        </w:rPr>
        <w:t xml:space="preserve">  </w:t>
      </w:r>
      <w:r>
        <w:rPr>
          <w:rFonts w:hint="eastAsia" w:ascii="宋体" w:hAnsi="宋体" w:eastAsia="宋体" w:cs="宋体"/>
          <w:sz w:val="32"/>
          <w:szCs w:val="32"/>
          <w:lang w:val="en-US" w:eastAsia="zh-CN"/>
        </w:rPr>
        <w:t xml:space="preserve"> </w:t>
      </w: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TOC \o "4-4" \h \z \u</w:instrText>
      </w:r>
      <w:r>
        <w:rPr>
          <w:rFonts w:hint="eastAsia" w:ascii="宋体" w:hAnsi="宋体" w:eastAsia="宋体" w:cs="宋体"/>
          <w:sz w:val="32"/>
          <w:szCs w:val="32"/>
        </w:rPr>
        <w:fldChar w:fldCharType="separate"/>
      </w:r>
      <w:r>
        <w:rPr>
          <w:rFonts w:hint="eastAsia" w:ascii="宋体" w:hAnsi="宋体" w:eastAsia="宋体" w:cs="宋体"/>
          <w:b/>
          <w:bCs/>
          <w:sz w:val="32"/>
          <w:szCs w:val="32"/>
          <w:lang w:eastAsia="zh-CN"/>
        </w:rPr>
        <w:t>单位</w:t>
      </w:r>
      <w:r>
        <w:rPr>
          <w:rFonts w:hint="eastAsia" w:ascii="宋体" w:hAnsi="宋体" w:eastAsia="宋体" w:cs="宋体"/>
          <w:b/>
          <w:bCs/>
          <w:sz w:val="32"/>
          <w:szCs w:val="32"/>
        </w:rPr>
        <w:t>预算公开表</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hint="eastAsia" w:ascii="宋体" w:hAnsi="宋体" w:eastAsia="宋体" w:cs="宋体"/>
          <w:sz w:val="32"/>
          <w:szCs w:val="32"/>
        </w:rPr>
      </w:pPr>
      <w:r>
        <w:rPr>
          <w:rFonts w:hint="eastAsia" w:ascii="宋体" w:hAnsi="宋体" w:eastAsia="宋体" w:cs="宋体"/>
          <w:sz w:val="32"/>
          <w:szCs w:val="32"/>
        </w:rPr>
        <w:t>一、</w:t>
      </w:r>
      <w:r>
        <w:rPr>
          <w:rFonts w:hint="eastAsia" w:ascii="宋体" w:hAnsi="宋体" w:eastAsia="宋体" w:cs="宋体"/>
          <w:sz w:val="32"/>
          <w:szCs w:val="32"/>
          <w:lang w:eastAsia="zh-CN"/>
        </w:rPr>
        <w:t>单位</w:t>
      </w:r>
      <w:r>
        <w:rPr>
          <w:rFonts w:hint="eastAsia" w:ascii="宋体" w:hAnsi="宋体" w:eastAsia="宋体" w:cs="宋体"/>
          <w:sz w:val="32"/>
          <w:szCs w:val="32"/>
        </w:rPr>
        <w:t>预算收支总表</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hint="eastAsia" w:ascii="宋体" w:hAnsi="宋体" w:eastAsia="宋体" w:cs="宋体"/>
          <w:sz w:val="32"/>
          <w:szCs w:val="32"/>
        </w:rPr>
      </w:pPr>
      <w:r>
        <w:rPr>
          <w:rFonts w:hint="eastAsia" w:ascii="宋体" w:hAnsi="宋体" w:eastAsia="宋体" w:cs="宋体"/>
          <w:sz w:val="32"/>
          <w:szCs w:val="32"/>
        </w:rPr>
        <w:t>二、</w:t>
      </w:r>
      <w:r>
        <w:rPr>
          <w:rFonts w:hint="eastAsia" w:ascii="宋体" w:hAnsi="宋体" w:eastAsia="宋体" w:cs="宋体"/>
          <w:sz w:val="32"/>
          <w:szCs w:val="32"/>
          <w:lang w:eastAsia="zh-CN"/>
        </w:rPr>
        <w:t>单位</w:t>
      </w:r>
      <w:r>
        <w:rPr>
          <w:rFonts w:hint="eastAsia" w:ascii="宋体" w:hAnsi="宋体" w:eastAsia="宋体" w:cs="宋体"/>
          <w:sz w:val="32"/>
          <w:szCs w:val="32"/>
        </w:rPr>
        <w:t>预算收入总表</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hint="eastAsia" w:ascii="宋体" w:hAnsi="宋体" w:eastAsia="宋体" w:cs="宋体"/>
          <w:sz w:val="32"/>
          <w:szCs w:val="32"/>
        </w:rPr>
      </w:pPr>
      <w:r>
        <w:rPr>
          <w:rFonts w:hint="eastAsia" w:ascii="宋体" w:hAnsi="宋体" w:eastAsia="宋体" w:cs="宋体"/>
          <w:sz w:val="32"/>
          <w:szCs w:val="32"/>
        </w:rPr>
        <w:t>三、</w:t>
      </w:r>
      <w:r>
        <w:rPr>
          <w:rFonts w:hint="eastAsia" w:ascii="宋体" w:hAnsi="宋体" w:eastAsia="宋体" w:cs="宋体"/>
          <w:sz w:val="32"/>
          <w:szCs w:val="32"/>
          <w:lang w:eastAsia="zh-CN"/>
        </w:rPr>
        <w:t>单位</w:t>
      </w:r>
      <w:r>
        <w:rPr>
          <w:rFonts w:hint="eastAsia" w:ascii="宋体" w:hAnsi="宋体" w:eastAsia="宋体" w:cs="宋体"/>
          <w:sz w:val="32"/>
          <w:szCs w:val="32"/>
        </w:rPr>
        <w:t>预算支出总表</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hint="eastAsia" w:ascii="宋体" w:hAnsi="宋体" w:eastAsia="宋体" w:cs="宋体"/>
          <w:sz w:val="32"/>
          <w:szCs w:val="32"/>
        </w:rPr>
      </w:pPr>
      <w:r>
        <w:rPr>
          <w:rFonts w:hint="eastAsia" w:ascii="宋体" w:hAnsi="宋体" w:eastAsia="宋体" w:cs="宋体"/>
          <w:sz w:val="32"/>
          <w:szCs w:val="32"/>
        </w:rPr>
        <w:t>四、</w:t>
      </w:r>
      <w:r>
        <w:rPr>
          <w:rFonts w:hint="eastAsia" w:ascii="宋体" w:hAnsi="宋体" w:eastAsia="宋体" w:cs="宋体"/>
          <w:sz w:val="32"/>
          <w:szCs w:val="32"/>
          <w:lang w:eastAsia="zh-CN"/>
        </w:rPr>
        <w:t>单位</w:t>
      </w:r>
      <w:r>
        <w:rPr>
          <w:rFonts w:hint="eastAsia" w:ascii="宋体" w:hAnsi="宋体" w:eastAsia="宋体" w:cs="宋体"/>
          <w:sz w:val="32"/>
          <w:szCs w:val="32"/>
        </w:rPr>
        <w:t>预算财政拨款收支总表</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hint="eastAsia" w:ascii="宋体" w:hAnsi="宋体" w:eastAsia="宋体" w:cs="宋体"/>
          <w:sz w:val="32"/>
          <w:szCs w:val="32"/>
        </w:rPr>
      </w:pPr>
      <w:r>
        <w:rPr>
          <w:rFonts w:hint="eastAsia" w:ascii="宋体" w:hAnsi="宋体" w:eastAsia="宋体" w:cs="宋体"/>
          <w:sz w:val="32"/>
          <w:szCs w:val="32"/>
        </w:rPr>
        <w:t>五、</w:t>
      </w:r>
      <w:r>
        <w:rPr>
          <w:rFonts w:hint="eastAsia" w:ascii="宋体" w:hAnsi="宋体" w:eastAsia="宋体" w:cs="宋体"/>
          <w:sz w:val="32"/>
          <w:szCs w:val="32"/>
          <w:lang w:eastAsia="zh-CN"/>
        </w:rPr>
        <w:t>单位</w:t>
      </w:r>
      <w:r>
        <w:rPr>
          <w:rFonts w:hint="eastAsia" w:ascii="宋体" w:hAnsi="宋体" w:eastAsia="宋体" w:cs="宋体"/>
          <w:sz w:val="32"/>
          <w:szCs w:val="32"/>
        </w:rPr>
        <w:t>预算一般公共预算财政拨款支出表</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hint="eastAsia" w:ascii="宋体" w:hAnsi="宋体" w:eastAsia="宋体" w:cs="宋体"/>
          <w:sz w:val="32"/>
          <w:szCs w:val="32"/>
        </w:rPr>
      </w:pPr>
      <w:r>
        <w:rPr>
          <w:rFonts w:hint="eastAsia" w:ascii="宋体" w:hAnsi="宋体" w:eastAsia="宋体" w:cs="宋体"/>
          <w:sz w:val="32"/>
          <w:szCs w:val="32"/>
        </w:rPr>
        <w:t>六、</w:t>
      </w:r>
      <w:r>
        <w:rPr>
          <w:rFonts w:hint="eastAsia" w:ascii="宋体" w:hAnsi="宋体" w:eastAsia="宋体" w:cs="宋体"/>
          <w:sz w:val="32"/>
          <w:szCs w:val="32"/>
          <w:lang w:eastAsia="zh-CN"/>
        </w:rPr>
        <w:t>单位</w:t>
      </w:r>
      <w:r>
        <w:rPr>
          <w:rFonts w:hint="eastAsia" w:ascii="宋体" w:hAnsi="宋体" w:eastAsia="宋体" w:cs="宋体"/>
          <w:sz w:val="32"/>
          <w:szCs w:val="32"/>
        </w:rPr>
        <w:t>预算一般公共预算财政拨款基本支出表</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hint="eastAsia" w:ascii="宋体" w:hAnsi="宋体" w:eastAsia="宋体" w:cs="宋体"/>
          <w:sz w:val="32"/>
          <w:szCs w:val="32"/>
        </w:rPr>
      </w:pPr>
      <w:r>
        <w:rPr>
          <w:rFonts w:hint="eastAsia" w:ascii="宋体" w:hAnsi="宋体" w:eastAsia="宋体" w:cs="宋体"/>
          <w:sz w:val="32"/>
          <w:szCs w:val="32"/>
        </w:rPr>
        <w:t>七、</w:t>
      </w:r>
      <w:r>
        <w:rPr>
          <w:rFonts w:hint="eastAsia" w:ascii="宋体" w:hAnsi="宋体" w:eastAsia="宋体" w:cs="宋体"/>
          <w:sz w:val="32"/>
          <w:szCs w:val="32"/>
          <w:lang w:eastAsia="zh-CN"/>
        </w:rPr>
        <w:t>单位</w:t>
      </w:r>
      <w:r>
        <w:rPr>
          <w:rFonts w:hint="eastAsia" w:ascii="宋体" w:hAnsi="宋体" w:eastAsia="宋体" w:cs="宋体"/>
          <w:sz w:val="32"/>
          <w:szCs w:val="32"/>
        </w:rPr>
        <w:t>预算政府基金预算财政拨款支出表</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hint="eastAsia" w:ascii="宋体" w:hAnsi="宋体" w:eastAsia="宋体" w:cs="宋体"/>
          <w:sz w:val="32"/>
          <w:szCs w:val="32"/>
        </w:rPr>
      </w:pPr>
      <w:r>
        <w:rPr>
          <w:rFonts w:hint="eastAsia" w:ascii="宋体" w:hAnsi="宋体" w:eastAsia="宋体" w:cs="宋体"/>
          <w:sz w:val="32"/>
          <w:szCs w:val="32"/>
        </w:rPr>
        <w:t>八、</w:t>
      </w:r>
      <w:r>
        <w:rPr>
          <w:rFonts w:hint="eastAsia" w:ascii="宋体" w:hAnsi="宋体" w:eastAsia="宋体" w:cs="宋体"/>
          <w:sz w:val="32"/>
          <w:szCs w:val="32"/>
          <w:lang w:eastAsia="zh-CN"/>
        </w:rPr>
        <w:t>单位</w:t>
      </w:r>
      <w:r>
        <w:rPr>
          <w:rFonts w:hint="eastAsia" w:ascii="宋体" w:hAnsi="宋体" w:eastAsia="宋体" w:cs="宋体"/>
          <w:sz w:val="32"/>
          <w:szCs w:val="32"/>
        </w:rPr>
        <w:t>预算国有资本经营预算财政拨款支出表</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outlineLvl w:val="0"/>
        <w:rPr>
          <w:rFonts w:hint="eastAsia" w:ascii="宋体" w:hAnsi="宋体" w:eastAsia="宋体" w:cs="宋体"/>
          <w:color w:val="000000"/>
          <w:sz w:val="32"/>
          <w:szCs w:val="32"/>
        </w:rPr>
      </w:pPr>
      <w:r>
        <w:rPr>
          <w:rFonts w:hint="eastAsia" w:ascii="宋体" w:hAnsi="宋体" w:eastAsia="宋体" w:cs="宋体"/>
          <w:sz w:val="32"/>
          <w:szCs w:val="32"/>
        </w:rPr>
        <w:t>九、</w:t>
      </w:r>
      <w:r>
        <w:rPr>
          <w:rFonts w:hint="eastAsia" w:ascii="宋体" w:hAnsi="宋体" w:eastAsia="宋体" w:cs="宋体"/>
          <w:sz w:val="32"/>
          <w:szCs w:val="32"/>
          <w:lang w:eastAsia="zh-CN"/>
        </w:rPr>
        <w:t>单位</w:t>
      </w:r>
      <w:r>
        <w:rPr>
          <w:rFonts w:hint="eastAsia" w:ascii="宋体" w:hAnsi="宋体" w:eastAsia="宋体" w:cs="宋体"/>
          <w:sz w:val="32"/>
          <w:szCs w:val="32"/>
        </w:rPr>
        <w:t>预算财政拨款“三公”经费支出</w:t>
      </w:r>
      <w:r>
        <w:rPr>
          <w:rFonts w:hint="eastAsia" w:ascii="宋体" w:hAnsi="宋体" w:eastAsia="宋体" w:cs="宋体"/>
          <w:sz w:val="32"/>
          <w:szCs w:val="32"/>
          <w:lang w:eastAsia="zh-CN"/>
        </w:rPr>
        <w:t>表</w:t>
      </w:r>
    </w:p>
    <w:p>
      <w:pPr>
        <w:keepNext w:val="0"/>
        <w:keepLines w:val="0"/>
        <w:pageBreakBefore w:val="0"/>
        <w:widowControl/>
        <w:kinsoku/>
        <w:wordWrap/>
        <w:overflowPunct/>
        <w:topLinePunct w:val="0"/>
        <w:autoSpaceDE/>
        <w:autoSpaceDN/>
        <w:bidi w:val="0"/>
        <w:adjustRightInd/>
        <w:spacing w:line="600" w:lineRule="exact"/>
        <w:ind w:firstLine="640" w:firstLineChars="200"/>
        <w:jc w:val="left"/>
        <w:textAlignment w:val="auto"/>
        <w:rPr>
          <w:rFonts w:hint="eastAsia" w:ascii="黑体" w:hAnsi="黑体" w:eastAsia="黑体" w:cs="黑体"/>
          <w:color w:val="000000"/>
          <w:sz w:val="32"/>
          <w:szCs w:val="32"/>
          <w:lang w:eastAsia="zh-CN"/>
        </w:rPr>
      </w:pPr>
    </w:p>
    <w:p>
      <w:pPr>
        <w:keepNext w:val="0"/>
        <w:keepLines w:val="0"/>
        <w:pageBreakBefore w:val="0"/>
        <w:widowControl/>
        <w:kinsoku/>
        <w:wordWrap/>
        <w:overflowPunct/>
        <w:topLinePunct w:val="0"/>
        <w:autoSpaceDE/>
        <w:autoSpaceDN/>
        <w:bidi w:val="0"/>
        <w:adjustRightInd/>
        <w:spacing w:line="600" w:lineRule="exact"/>
        <w:ind w:firstLine="964" w:firstLineChars="300"/>
        <w:jc w:val="left"/>
        <w:textAlignment w:val="auto"/>
        <w:rPr>
          <w:rFonts w:hint="eastAsia" w:ascii="黑体" w:hAnsi="黑体" w:eastAsia="黑体" w:cs="黑体"/>
          <w:b/>
          <w:bCs/>
          <w:color w:val="000000"/>
          <w:sz w:val="32"/>
          <w:szCs w:val="32"/>
        </w:rPr>
      </w:pPr>
      <w:r>
        <w:rPr>
          <w:rFonts w:hint="eastAsia" w:ascii="黑体" w:hAnsi="黑体" w:eastAsia="黑体" w:cs="黑体"/>
          <w:b/>
          <w:bCs/>
          <w:color w:val="000000"/>
          <w:sz w:val="32"/>
          <w:szCs w:val="32"/>
          <w:lang w:eastAsia="zh-CN"/>
        </w:rPr>
        <w:t>单位</w:t>
      </w:r>
      <w:r>
        <w:rPr>
          <w:rFonts w:hint="eastAsia" w:ascii="黑体" w:hAnsi="黑体" w:eastAsia="黑体" w:cs="黑体"/>
          <w:b/>
          <w:bCs/>
          <w:color w:val="000000"/>
          <w:sz w:val="32"/>
          <w:szCs w:val="32"/>
        </w:rPr>
        <w:t>预算</w:t>
      </w:r>
      <w:r>
        <w:rPr>
          <w:rFonts w:hint="eastAsia" w:ascii="黑体" w:hAnsi="黑体" w:eastAsia="黑体" w:cs="黑体"/>
          <w:b/>
          <w:bCs/>
          <w:color w:val="000000"/>
          <w:sz w:val="32"/>
          <w:szCs w:val="32"/>
          <w:lang w:eastAsia="zh-CN"/>
        </w:rPr>
        <w:t>信息</w:t>
      </w:r>
      <w:r>
        <w:rPr>
          <w:rFonts w:hint="eastAsia" w:ascii="黑体" w:hAnsi="黑体" w:eastAsia="黑体" w:cs="黑体"/>
          <w:b/>
          <w:bCs/>
          <w:color w:val="000000"/>
          <w:sz w:val="32"/>
          <w:szCs w:val="32"/>
        </w:rPr>
        <w:t>公开</w:t>
      </w:r>
      <w:r>
        <w:rPr>
          <w:rFonts w:hint="eastAsia" w:ascii="黑体" w:hAnsi="黑体" w:eastAsia="黑体" w:cs="黑体"/>
          <w:b/>
          <w:bCs/>
          <w:color w:val="000000"/>
          <w:sz w:val="32"/>
          <w:szCs w:val="32"/>
          <w:lang w:eastAsia="zh-CN"/>
        </w:rPr>
        <w:t>情况</w:t>
      </w:r>
      <w:r>
        <w:rPr>
          <w:rFonts w:hint="eastAsia" w:ascii="黑体" w:hAnsi="黑体" w:eastAsia="黑体" w:cs="黑体"/>
          <w:b/>
          <w:bCs/>
          <w:color w:val="000000"/>
          <w:sz w:val="32"/>
          <w:szCs w:val="32"/>
        </w:rPr>
        <w:t>说明</w:t>
      </w:r>
    </w:p>
    <w:p>
      <w:pPr>
        <w:pStyle w:val="32"/>
        <w:keepNext w:val="0"/>
        <w:keepLines w:val="0"/>
        <w:pageBreakBefore w:val="0"/>
        <w:widowControl/>
        <w:shd w:val="clear" w:color="auto" w:fill="FFFFFF"/>
        <w:kinsoku/>
        <w:wordWrap/>
        <w:overflowPunct/>
        <w:topLinePunct w:val="0"/>
        <w:autoSpaceDE/>
        <w:autoSpaceDN/>
        <w:bidi w:val="0"/>
        <w:adjustRightInd/>
        <w:spacing w:line="600" w:lineRule="exact"/>
        <w:ind w:left="0" w:leftChars="0" w:firstLine="960" w:firstLineChars="300"/>
        <w:jc w:val="left"/>
        <w:textAlignment w:val="auto"/>
        <w:rPr>
          <w:rFonts w:hint="eastAsia" w:ascii="宋体" w:hAnsi="宋体" w:eastAsia="宋体" w:cs="宋体"/>
          <w:color w:val="000000"/>
          <w:kern w:val="0"/>
          <w:sz w:val="32"/>
          <w:szCs w:val="32"/>
        </w:rPr>
      </w:pPr>
      <w:r>
        <w:rPr>
          <w:rFonts w:hint="eastAsia" w:ascii="宋体" w:hAnsi="宋体" w:eastAsia="宋体" w:cs="宋体"/>
          <w:color w:val="000000"/>
          <w:kern w:val="0"/>
          <w:sz w:val="32"/>
          <w:szCs w:val="32"/>
        </w:rPr>
        <w:t>一、</w:t>
      </w:r>
      <w:r>
        <w:rPr>
          <w:rFonts w:hint="eastAsia" w:ascii="宋体" w:hAnsi="宋体" w:eastAsia="宋体" w:cs="宋体"/>
          <w:color w:val="000000"/>
          <w:kern w:val="0"/>
          <w:sz w:val="32"/>
          <w:szCs w:val="32"/>
          <w:lang w:eastAsia="zh-CN"/>
        </w:rPr>
        <w:t>单位</w:t>
      </w:r>
      <w:r>
        <w:rPr>
          <w:rFonts w:hint="eastAsia" w:ascii="宋体" w:hAnsi="宋体" w:eastAsia="宋体" w:cs="宋体"/>
          <w:color w:val="000000"/>
          <w:kern w:val="0"/>
          <w:sz w:val="32"/>
          <w:szCs w:val="32"/>
        </w:rPr>
        <w:t>职责机构设置情况</w:t>
      </w:r>
    </w:p>
    <w:p>
      <w:pPr>
        <w:keepNext w:val="0"/>
        <w:keepLines w:val="0"/>
        <w:pageBreakBefore w:val="0"/>
        <w:widowControl/>
        <w:kinsoku/>
        <w:wordWrap/>
        <w:overflowPunct/>
        <w:topLinePunct w:val="0"/>
        <w:autoSpaceDE/>
        <w:autoSpaceDN/>
        <w:bidi w:val="0"/>
        <w:adjustRightInd/>
        <w:snapToGrid w:val="0"/>
        <w:spacing w:line="600" w:lineRule="exact"/>
        <w:ind w:firstLine="960" w:firstLineChars="300"/>
        <w:jc w:val="left"/>
        <w:textAlignment w:val="auto"/>
        <w:rPr>
          <w:rFonts w:hint="eastAsia" w:ascii="宋体" w:hAnsi="宋体" w:eastAsia="宋体" w:cs="宋体"/>
          <w:sz w:val="32"/>
          <w:szCs w:val="32"/>
        </w:rPr>
      </w:pPr>
      <w:r>
        <w:rPr>
          <w:rFonts w:hint="eastAsia" w:ascii="宋体" w:hAnsi="宋体" w:eastAsia="宋体" w:cs="宋体"/>
          <w:color w:val="000000"/>
          <w:kern w:val="0"/>
          <w:sz w:val="32"/>
          <w:szCs w:val="32"/>
        </w:rPr>
        <w:t>二、</w:t>
      </w:r>
      <w:r>
        <w:rPr>
          <w:rFonts w:hint="eastAsia" w:ascii="宋体" w:hAnsi="宋体" w:eastAsia="宋体" w:cs="宋体"/>
          <w:sz w:val="32"/>
          <w:szCs w:val="32"/>
          <w:lang w:eastAsia="zh-CN"/>
        </w:rPr>
        <w:t>单位</w:t>
      </w:r>
      <w:r>
        <w:rPr>
          <w:rFonts w:hint="eastAsia" w:ascii="宋体" w:hAnsi="宋体" w:eastAsia="宋体" w:cs="宋体"/>
          <w:sz w:val="32"/>
          <w:szCs w:val="32"/>
        </w:rPr>
        <w:t>预算安排总体情况</w:t>
      </w:r>
    </w:p>
    <w:p>
      <w:pPr>
        <w:pStyle w:val="32"/>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hint="eastAsia" w:ascii="宋体" w:hAnsi="宋体" w:eastAsia="宋体" w:cs="宋体"/>
          <w:sz w:val="32"/>
          <w:szCs w:val="32"/>
        </w:rPr>
      </w:pPr>
      <w:r>
        <w:rPr>
          <w:rFonts w:hint="eastAsia" w:ascii="宋体" w:hAnsi="宋体" w:eastAsia="宋体" w:cs="宋体"/>
          <w:sz w:val="32"/>
          <w:szCs w:val="32"/>
        </w:rPr>
        <w:t>三、机关运行经费安排情况</w:t>
      </w:r>
    </w:p>
    <w:p>
      <w:pPr>
        <w:keepNext w:val="0"/>
        <w:keepLines w:val="0"/>
        <w:pageBreakBefore w:val="0"/>
        <w:widowControl/>
        <w:kinsoku/>
        <w:wordWrap/>
        <w:overflowPunct/>
        <w:topLinePunct w:val="0"/>
        <w:autoSpaceDE/>
        <w:autoSpaceDN/>
        <w:bidi w:val="0"/>
        <w:adjustRightInd/>
        <w:snapToGrid w:val="0"/>
        <w:spacing w:line="600" w:lineRule="exact"/>
        <w:ind w:firstLine="960" w:firstLineChars="300"/>
        <w:jc w:val="left"/>
        <w:textAlignment w:val="auto"/>
        <w:outlineLvl w:val="0"/>
        <w:rPr>
          <w:rFonts w:hint="eastAsia" w:ascii="宋体" w:hAnsi="宋体" w:eastAsia="宋体" w:cs="宋体"/>
          <w:sz w:val="32"/>
          <w:szCs w:val="32"/>
          <w:lang w:eastAsia="zh-CN"/>
        </w:rPr>
      </w:pPr>
      <w:r>
        <w:rPr>
          <w:rFonts w:hint="eastAsia" w:ascii="宋体" w:hAnsi="宋体" w:eastAsia="宋体" w:cs="宋体"/>
          <w:sz w:val="32"/>
          <w:szCs w:val="32"/>
        </w:rPr>
        <w:t>四、财政拨款“三公”经费预算情况</w:t>
      </w:r>
      <w:r>
        <w:rPr>
          <w:rFonts w:hint="eastAsia" w:ascii="宋体" w:hAnsi="宋体" w:eastAsia="宋体" w:cs="宋体"/>
          <w:sz w:val="32"/>
          <w:szCs w:val="32"/>
          <w:lang w:eastAsia="zh-CN"/>
        </w:rPr>
        <w:t>及增减变化原因</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hint="eastAsia" w:ascii="宋体" w:hAnsi="宋体" w:eastAsia="宋体" w:cs="宋体"/>
          <w:sz w:val="32"/>
          <w:szCs w:val="32"/>
          <w:lang w:eastAsia="zh-CN"/>
        </w:rPr>
      </w:pPr>
      <w:r>
        <w:rPr>
          <w:rFonts w:hint="eastAsia" w:ascii="宋体" w:hAnsi="宋体" w:eastAsia="宋体" w:cs="宋体"/>
          <w:sz w:val="32"/>
          <w:szCs w:val="32"/>
        </w:rPr>
        <w:t>五、</w:t>
      </w:r>
      <w:r>
        <w:rPr>
          <w:rFonts w:hint="eastAsia" w:ascii="宋体" w:hAnsi="宋体" w:eastAsia="宋体" w:cs="宋体"/>
          <w:sz w:val="32"/>
          <w:szCs w:val="32"/>
          <w:lang w:eastAsia="zh-CN"/>
        </w:rPr>
        <w:t>单位整体绩效目标</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hint="eastAsia" w:ascii="宋体" w:hAnsi="宋体" w:eastAsia="宋体" w:cs="宋体"/>
          <w:sz w:val="32"/>
          <w:szCs w:val="32"/>
          <w:lang w:eastAsia="zh-CN"/>
        </w:rPr>
      </w:pPr>
      <w:r>
        <w:rPr>
          <w:rFonts w:hint="eastAsia" w:ascii="宋体" w:hAnsi="宋体" w:eastAsia="宋体" w:cs="宋体"/>
          <w:sz w:val="32"/>
          <w:szCs w:val="32"/>
          <w:lang w:eastAsia="zh-CN"/>
        </w:rPr>
        <w:t>六、单位主管专项资金预算安排情况及绩效目标</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hint="eastAsia" w:ascii="宋体" w:hAnsi="宋体" w:eastAsia="宋体" w:cs="宋体"/>
          <w:sz w:val="32"/>
          <w:szCs w:val="32"/>
          <w:lang w:eastAsia="zh-CN"/>
        </w:rPr>
      </w:pPr>
      <w:r>
        <w:rPr>
          <w:rFonts w:hint="eastAsia" w:ascii="宋体" w:hAnsi="宋体" w:eastAsia="宋体" w:cs="宋体"/>
          <w:sz w:val="32"/>
          <w:szCs w:val="32"/>
          <w:lang w:eastAsia="zh-CN"/>
        </w:rPr>
        <w:t>七</w:t>
      </w:r>
      <w:r>
        <w:rPr>
          <w:rFonts w:hint="eastAsia" w:ascii="宋体" w:hAnsi="宋体" w:eastAsia="宋体" w:cs="宋体"/>
          <w:sz w:val="32"/>
          <w:szCs w:val="32"/>
        </w:rPr>
        <w:t>、</w:t>
      </w:r>
      <w:r>
        <w:rPr>
          <w:rFonts w:hint="eastAsia" w:ascii="宋体" w:hAnsi="宋体" w:eastAsia="宋体" w:cs="宋体"/>
          <w:sz w:val="32"/>
          <w:szCs w:val="32"/>
          <w:lang w:eastAsia="zh-CN"/>
        </w:rPr>
        <w:t>单位项目预算安排情况及绩效目标</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hint="eastAsia" w:ascii="宋体" w:hAnsi="宋体" w:eastAsia="宋体" w:cs="宋体"/>
          <w:sz w:val="32"/>
          <w:szCs w:val="32"/>
        </w:rPr>
      </w:pPr>
      <w:r>
        <w:rPr>
          <w:rFonts w:hint="eastAsia" w:ascii="宋体" w:hAnsi="宋体" w:eastAsia="宋体" w:cs="宋体"/>
          <w:sz w:val="32"/>
          <w:szCs w:val="32"/>
          <w:lang w:eastAsia="zh-CN"/>
        </w:rPr>
        <w:t>八、</w:t>
      </w:r>
      <w:r>
        <w:rPr>
          <w:rFonts w:hint="eastAsia" w:ascii="宋体" w:hAnsi="宋体" w:eastAsia="宋体" w:cs="宋体"/>
          <w:sz w:val="32"/>
          <w:szCs w:val="32"/>
        </w:rPr>
        <w:t>政府采购预算情况</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hint="eastAsia" w:ascii="宋体" w:hAnsi="宋体" w:eastAsia="宋体" w:cs="宋体"/>
          <w:sz w:val="32"/>
          <w:szCs w:val="32"/>
        </w:rPr>
      </w:pPr>
      <w:r>
        <w:rPr>
          <w:rFonts w:hint="eastAsia" w:ascii="宋体" w:hAnsi="宋体" w:eastAsia="宋体" w:cs="宋体"/>
          <w:sz w:val="32"/>
          <w:szCs w:val="32"/>
          <w:lang w:eastAsia="zh-CN"/>
        </w:rPr>
        <w:t>九</w:t>
      </w:r>
      <w:r>
        <w:rPr>
          <w:rFonts w:hint="eastAsia" w:ascii="宋体" w:hAnsi="宋体" w:eastAsia="宋体" w:cs="宋体"/>
          <w:sz w:val="32"/>
          <w:szCs w:val="32"/>
        </w:rPr>
        <w:t>、国有资产信息</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hint="eastAsia" w:ascii="宋体" w:hAnsi="宋体" w:eastAsia="宋体" w:cs="宋体"/>
          <w:sz w:val="32"/>
          <w:szCs w:val="32"/>
        </w:rPr>
      </w:pPr>
      <w:r>
        <w:rPr>
          <w:rFonts w:hint="eastAsia" w:ascii="宋体" w:hAnsi="宋体" w:eastAsia="宋体" w:cs="宋体"/>
          <w:sz w:val="32"/>
          <w:szCs w:val="32"/>
          <w:lang w:eastAsia="zh-CN"/>
        </w:rPr>
        <w:t>十</w:t>
      </w:r>
      <w:r>
        <w:rPr>
          <w:rFonts w:hint="eastAsia" w:ascii="宋体" w:hAnsi="宋体" w:eastAsia="宋体" w:cs="宋体"/>
          <w:sz w:val="32"/>
          <w:szCs w:val="32"/>
        </w:rPr>
        <w:t>、名词解释</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hint="eastAsia" w:ascii="宋体" w:hAnsi="宋体" w:eastAsia="宋体" w:cs="宋体"/>
          <w:sz w:val="32"/>
          <w:szCs w:val="32"/>
        </w:rPr>
      </w:pPr>
      <w:r>
        <w:rPr>
          <w:rFonts w:hint="eastAsia" w:ascii="宋体" w:hAnsi="宋体" w:eastAsia="宋体" w:cs="宋体"/>
          <w:sz w:val="32"/>
          <w:szCs w:val="32"/>
          <w:lang w:eastAsia="zh-CN"/>
        </w:rPr>
        <w:t>十一</w:t>
      </w:r>
      <w:r>
        <w:rPr>
          <w:rFonts w:hint="eastAsia" w:ascii="宋体" w:hAnsi="宋体" w:eastAsia="宋体" w:cs="宋体"/>
          <w:sz w:val="32"/>
          <w:szCs w:val="32"/>
        </w:rPr>
        <w:t>、其他需要说明的事项</w:t>
      </w:r>
    </w:p>
    <w:p>
      <w:pPr>
        <w:keepNext w:val="0"/>
        <w:keepLines w:val="0"/>
        <w:pageBreakBefore w:val="0"/>
        <w:widowControl/>
        <w:kinsoku/>
        <w:wordWrap/>
        <w:overflowPunct/>
        <w:topLinePunct w:val="0"/>
        <w:autoSpaceDE/>
        <w:autoSpaceDN/>
        <w:bidi w:val="0"/>
        <w:adjustRightInd/>
        <w:spacing w:line="600" w:lineRule="exact"/>
        <w:ind w:firstLine="960" w:firstLineChars="300"/>
        <w:jc w:val="left"/>
        <w:textAlignment w:val="auto"/>
        <w:rPr>
          <w:rFonts w:hint="eastAsia" w:ascii="宋体" w:hAnsi="宋体" w:eastAsia="宋体" w:cs="宋体"/>
          <w:sz w:val="32"/>
          <w:szCs w:val="32"/>
        </w:rPr>
      </w:pPr>
    </w:p>
    <w:p>
      <w:pPr>
        <w:pStyle w:val="4"/>
        <w:tabs>
          <w:tab w:val="right" w:leader="dot" w:pos="14562"/>
        </w:tabs>
        <w:rPr>
          <w:rFonts w:hint="eastAsia" w:ascii="宋体" w:hAnsi="宋体" w:eastAsia="宋体" w:cs="宋体"/>
          <w:sz w:val="32"/>
          <w:szCs w:val="32"/>
        </w:rPr>
      </w:pPr>
    </w:p>
    <w:p>
      <w:pPr>
        <w:spacing w:before="0" w:after="0" w:line="240" w:lineRule="auto"/>
        <w:ind w:firstLine="0"/>
        <w:jc w:val="center"/>
        <w:outlineLvl w:val="9"/>
      </w:pPr>
      <w:r>
        <w:rPr>
          <w:rFonts w:hint="eastAsia" w:ascii="宋体" w:hAnsi="宋体" w:eastAsia="宋体" w:cs="宋体"/>
          <w:sz w:val="32"/>
          <w:szCs w:val="32"/>
        </w:rPr>
        <w:fldChar w:fldCharType="end"/>
      </w: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bookmarkStart w:id="0" w:name="_Toc_4_4_0000000021"/>
    </w:p>
    <w:p>
      <w:pPr>
        <w:pStyle w:val="2"/>
        <w:rPr>
          <w:rFonts w:ascii="方正小标宋_GBK" w:hAnsi="方正小标宋_GBK" w:eastAsia="方正小标宋_GBK" w:cs="方正小标宋_GBK"/>
          <w:b w:val="0"/>
          <w:color w:val="000000"/>
          <w:sz w:val="44"/>
        </w:rPr>
      </w:pPr>
    </w:p>
    <w:p>
      <w:pPr>
        <w:rPr>
          <w:rFonts w:ascii="方正小标宋_GBK" w:hAnsi="方正小标宋_GBK" w:eastAsia="方正小标宋_GBK" w:cs="方正小标宋_GBK"/>
          <w:b w:val="0"/>
          <w:color w:val="000000"/>
          <w:sz w:val="44"/>
        </w:rPr>
      </w:pPr>
    </w:p>
    <w:p>
      <w:pPr>
        <w:pStyle w:val="2"/>
        <w:rPr>
          <w:rFonts w:ascii="方正小标宋_GBK" w:hAnsi="方正小标宋_GBK" w:eastAsia="方正小标宋_GBK" w:cs="方正小标宋_GBK"/>
          <w:b w:val="0"/>
          <w:color w:val="000000"/>
          <w:sz w:val="44"/>
        </w:rPr>
      </w:pPr>
    </w:p>
    <w:p>
      <w:pPr>
        <w:rPr>
          <w:rFonts w:ascii="方正小标宋_GBK" w:hAnsi="方正小标宋_GBK" w:eastAsia="方正小标宋_GBK" w:cs="方正小标宋_GBK"/>
          <w:b w:val="0"/>
          <w:color w:val="000000"/>
          <w:sz w:val="44"/>
        </w:rPr>
      </w:pPr>
    </w:p>
    <w:p>
      <w:pPr>
        <w:pStyle w:val="2"/>
        <w:rPr>
          <w:rFonts w:ascii="方正小标宋_GBK" w:hAnsi="方正小标宋_GBK" w:eastAsia="方正小标宋_GBK" w:cs="方正小标宋_GBK"/>
          <w:b w:val="0"/>
          <w:color w:val="000000"/>
          <w:sz w:val="44"/>
        </w:rPr>
      </w:pPr>
    </w:p>
    <w:p/>
    <w:p>
      <w:pPr>
        <w:keepNext w:val="0"/>
        <w:keepLines w:val="0"/>
        <w:pageBreakBefore w:val="0"/>
        <w:widowControl/>
        <w:kinsoku/>
        <w:wordWrap/>
        <w:overflowPunct/>
        <w:topLinePunct w:val="0"/>
        <w:autoSpaceDE/>
        <w:autoSpaceDN/>
        <w:bidi w:val="0"/>
        <w:adjustRightInd/>
        <w:spacing w:line="600" w:lineRule="exact"/>
        <w:ind w:firstLine="4859" w:firstLineChars="1100"/>
        <w:jc w:val="left"/>
        <w:textAlignment w:val="auto"/>
        <w:rPr>
          <w:rFonts w:ascii="黑体" w:hAnsi="黑体" w:eastAsia="黑体"/>
          <w:sz w:val="44"/>
          <w:szCs w:val="44"/>
        </w:rPr>
      </w:pPr>
      <w:r>
        <w:rPr>
          <w:rFonts w:hint="eastAsia" w:ascii="宋体" w:hAnsi="宋体" w:eastAsia="宋体" w:cs="宋体"/>
          <w:b/>
          <w:color w:val="000000"/>
          <w:kern w:val="2"/>
          <w:sz w:val="44"/>
          <w:szCs w:val="44"/>
          <w:lang w:eastAsia="zh-CN" w:bidi="ar"/>
        </w:rPr>
        <w:t>202</w:t>
      </w:r>
      <w:r>
        <w:rPr>
          <w:rFonts w:hint="eastAsia" w:ascii="宋体" w:hAnsi="宋体" w:eastAsia="宋体" w:cs="宋体"/>
          <w:b/>
          <w:color w:val="000000"/>
          <w:kern w:val="2"/>
          <w:sz w:val="44"/>
          <w:szCs w:val="44"/>
          <w:lang w:val="en-US" w:eastAsia="zh-CN" w:bidi="ar"/>
        </w:rPr>
        <w:t>6</w:t>
      </w:r>
      <w:r>
        <w:rPr>
          <w:rFonts w:hint="eastAsia" w:ascii="宋体" w:hAnsi="宋体" w:eastAsia="宋体" w:cs="宋体"/>
          <w:b/>
          <w:color w:val="000000"/>
          <w:kern w:val="2"/>
          <w:sz w:val="44"/>
          <w:szCs w:val="44"/>
          <w:lang w:eastAsia="zh-CN" w:bidi="ar"/>
        </w:rPr>
        <w:t>年度</w:t>
      </w:r>
      <w:r>
        <w:rPr>
          <w:rFonts w:hint="eastAsia" w:ascii="黑体" w:hAnsi="黑体" w:eastAsia="黑体" w:cs="黑体"/>
          <w:sz w:val="44"/>
          <w:szCs w:val="44"/>
          <w:lang w:eastAsia="zh-CN"/>
        </w:rPr>
        <w:t>单位</w:t>
      </w:r>
      <w:r>
        <w:rPr>
          <w:rFonts w:hint="eastAsia" w:ascii="黑体" w:hAnsi="黑体" w:eastAsia="黑体" w:cs="黑体"/>
          <w:sz w:val="44"/>
          <w:szCs w:val="44"/>
        </w:rPr>
        <w:t>预算公开表</w:t>
      </w:r>
    </w:p>
    <w:p>
      <w:pPr>
        <w:pStyle w:val="2"/>
        <w:rPr>
          <w:rFonts w:ascii="方正小标宋_GBK" w:hAnsi="方正小标宋_GBK" w:eastAsia="方正小标宋_GBK" w:cs="方正小标宋_GBK"/>
          <w:b w:val="0"/>
          <w:color w:val="000000"/>
          <w:sz w:val="44"/>
        </w:rPr>
      </w:pPr>
    </w:p>
    <w:p>
      <w:pPr>
        <w:rPr>
          <w:rFonts w:ascii="方正小标宋_GBK" w:hAnsi="方正小标宋_GBK" w:eastAsia="方正小标宋_GBK" w:cs="方正小标宋_GBK"/>
          <w:b w:val="0"/>
          <w:color w:val="000000"/>
          <w:sz w:val="44"/>
        </w:rPr>
      </w:pPr>
    </w:p>
    <w:p>
      <w:pPr>
        <w:pStyle w:val="2"/>
        <w:rPr>
          <w:rFonts w:ascii="方正小标宋_GBK" w:hAnsi="方正小标宋_GBK" w:eastAsia="方正小标宋_GBK" w:cs="方正小标宋_GBK"/>
          <w:b w:val="0"/>
          <w:color w:val="000000"/>
          <w:sz w:val="44"/>
        </w:rPr>
      </w:pPr>
    </w:p>
    <w:p>
      <w:pPr>
        <w:rPr>
          <w:rFonts w:ascii="方正小标宋_GBK" w:hAnsi="方正小标宋_GBK" w:eastAsia="方正小标宋_GBK" w:cs="方正小标宋_GBK"/>
          <w:b w:val="0"/>
          <w:color w:val="000000"/>
          <w:sz w:val="44"/>
        </w:rPr>
      </w:pPr>
    </w:p>
    <w:p>
      <w:pPr>
        <w:pStyle w:val="2"/>
      </w:pPr>
    </w:p>
    <w:p>
      <w:pPr>
        <w:pStyle w:val="2"/>
      </w:pPr>
    </w:p>
    <w:bookmarkEnd w:id="0"/>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2"/>
            </w:pPr>
            <w:r>
              <w:t>365001石家庄高新技术产业开发区生态环境局本级</w:t>
            </w:r>
          </w:p>
        </w:tc>
        <w:tc>
          <w:tcPr>
            <w:tcW w:w="2126" w:type="dxa"/>
            <w:tcBorders>
              <w:top w:val="single" w:color="FFFFFF" w:sz="6" w:space="0"/>
              <w:left w:val="single" w:color="FFFFFF" w:sz="6" w:space="0"/>
              <w:right w:val="single" w:color="FFFFFF" w:sz="6" w:space="0"/>
            </w:tcBorders>
            <w:vAlign w:val="center"/>
          </w:tcPr>
          <w:p>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vAlign w:val="center"/>
          </w:tcPr>
          <w:p>
            <w:pPr>
              <w:pStyle w:val="13"/>
            </w:pPr>
            <w:r>
              <w:t>收入</w:t>
            </w:r>
          </w:p>
        </w:tc>
        <w:tc>
          <w:tcPr>
            <w:tcW w:w="6661"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vAlign w:val="center"/>
          </w:tcPr>
          <w:p>
            <w:pPr>
              <w:pStyle w:val="15"/>
            </w:pPr>
            <w:r>
              <w:t>一、一般公共预算拨款收入</w:t>
            </w:r>
          </w:p>
        </w:tc>
        <w:tc>
          <w:tcPr>
            <w:tcW w:w="2126" w:type="dxa"/>
            <w:vAlign w:val="center"/>
          </w:tcPr>
          <w:p>
            <w:pPr>
              <w:pStyle w:val="14"/>
            </w:pPr>
            <w:r>
              <w:t>12611.93</w:t>
            </w:r>
          </w:p>
        </w:tc>
        <w:tc>
          <w:tcPr>
            <w:tcW w:w="4535" w:type="dxa"/>
            <w:vAlign w:val="center"/>
          </w:tcPr>
          <w:p>
            <w:pPr>
              <w:pStyle w:val="15"/>
            </w:pPr>
            <w:r>
              <w:t>一、一般公共服务支出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t>二、政府性基金预算拨款收入</w:t>
            </w:r>
          </w:p>
        </w:tc>
        <w:tc>
          <w:tcPr>
            <w:tcW w:w="2126" w:type="dxa"/>
            <w:vAlign w:val="center"/>
          </w:tcPr>
          <w:p>
            <w:pPr>
              <w:pStyle w:val="14"/>
            </w:pPr>
          </w:p>
        </w:tc>
        <w:tc>
          <w:tcPr>
            <w:tcW w:w="4535" w:type="dxa"/>
            <w:vAlign w:val="center"/>
          </w:tcPr>
          <w:p>
            <w:pPr>
              <w:pStyle w:val="15"/>
            </w:pPr>
            <w:r>
              <w:t>二、外交支出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t>五、单位资金</w:t>
            </w:r>
          </w:p>
        </w:tc>
        <w:tc>
          <w:tcPr>
            <w:tcW w:w="2126" w:type="dxa"/>
            <w:vAlign w:val="center"/>
          </w:tcPr>
          <w:p>
            <w:pPr>
              <w:pStyle w:val="14"/>
            </w:pPr>
          </w:p>
        </w:tc>
        <w:tc>
          <w:tcPr>
            <w:tcW w:w="4535" w:type="dxa"/>
            <w:vAlign w:val="center"/>
          </w:tcPr>
          <w:p>
            <w:pPr>
              <w:pStyle w:val="15"/>
            </w:pPr>
            <w:r>
              <w:t>五、教育支出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r>
              <w:t>96.78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r>
              <w:t>22.50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r>
              <w:t>12935.94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r>
              <w:t>69.51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二十七、债务还本支出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二十八、债务付息支出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二十九、债务发行费用支出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三十、抗疫特别国债安排的支出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vAlign w:val="center"/>
          </w:tcPr>
          <w:p>
            <w:pPr>
              <w:pStyle w:val="17"/>
            </w:pPr>
            <w:r>
              <w:t>本年收入合计</w:t>
            </w:r>
          </w:p>
        </w:tc>
        <w:tc>
          <w:tcPr>
            <w:tcW w:w="2126" w:type="dxa"/>
            <w:vAlign w:val="center"/>
          </w:tcPr>
          <w:p>
            <w:pPr>
              <w:pStyle w:val="18"/>
            </w:pPr>
            <w:r>
              <w:t>12611.93</w:t>
            </w:r>
          </w:p>
        </w:tc>
        <w:tc>
          <w:tcPr>
            <w:tcW w:w="4535" w:type="dxa"/>
            <w:vAlign w:val="center"/>
          </w:tcPr>
          <w:p>
            <w:pPr>
              <w:pStyle w:val="17"/>
            </w:pPr>
            <w:r>
              <w:t>本年支出合计</w:t>
            </w:r>
          </w:p>
        </w:tc>
        <w:tc>
          <w:tcPr>
            <w:tcW w:w="2126" w:type="dxa"/>
            <w:vAlign w:val="center"/>
          </w:tcPr>
          <w:p>
            <w:pPr>
              <w:pStyle w:val="18"/>
            </w:pPr>
            <w:r>
              <w:t>13124.73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vAlign w:val="center"/>
          </w:tcPr>
          <w:p>
            <w:pPr>
              <w:pStyle w:val="15"/>
            </w:pPr>
            <w:r>
              <w:t>上年结转结余</w:t>
            </w:r>
          </w:p>
        </w:tc>
        <w:tc>
          <w:tcPr>
            <w:tcW w:w="2126" w:type="dxa"/>
            <w:vAlign w:val="center"/>
          </w:tcPr>
          <w:p>
            <w:pPr>
              <w:pStyle w:val="14"/>
            </w:pPr>
            <w:r>
              <w:t>512.80</w:t>
            </w:r>
          </w:p>
        </w:tc>
        <w:tc>
          <w:tcPr>
            <w:tcW w:w="4535" w:type="dxa"/>
            <w:vAlign w:val="center"/>
          </w:tcPr>
          <w:p>
            <w:pPr>
              <w:pStyle w:val="15"/>
            </w:pPr>
            <w:r>
              <w:t>年终结转结余</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vAlign w:val="center"/>
          </w:tcPr>
          <w:p>
            <w:pPr>
              <w:pStyle w:val="17"/>
            </w:pPr>
            <w:r>
              <w:t>收入总计</w:t>
            </w:r>
          </w:p>
        </w:tc>
        <w:tc>
          <w:tcPr>
            <w:tcW w:w="2126" w:type="dxa"/>
            <w:vAlign w:val="center"/>
          </w:tcPr>
          <w:p>
            <w:pPr>
              <w:pStyle w:val="18"/>
            </w:pPr>
            <w:r>
              <w:t>13124.73</w:t>
            </w:r>
          </w:p>
        </w:tc>
        <w:tc>
          <w:tcPr>
            <w:tcW w:w="4535" w:type="dxa"/>
            <w:vAlign w:val="center"/>
          </w:tcPr>
          <w:p>
            <w:pPr>
              <w:pStyle w:val="17"/>
            </w:pPr>
            <w:r>
              <w:t>支出总计</w:t>
            </w:r>
          </w:p>
        </w:tc>
        <w:tc>
          <w:tcPr>
            <w:tcW w:w="2126" w:type="dxa"/>
            <w:vAlign w:val="center"/>
          </w:tcPr>
          <w:p>
            <w:pPr>
              <w:pStyle w:val="18"/>
            </w:pPr>
            <w:r>
              <w:t>13124.73</w:t>
            </w:r>
          </w:p>
        </w:tc>
      </w:tr>
    </w:tbl>
    <w:p>
      <w:pPr>
        <w:sectPr>
          <w:footerReference r:id="rId3" w:type="default"/>
          <w:footerReference r:id="rId4" w:type="even"/>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pPr>
            <w:r>
              <w:t>365001石家庄高新技术产业开发区生态环境局本级</w:t>
            </w:r>
          </w:p>
        </w:tc>
        <w:tc>
          <w:tcPr>
            <w:tcW w:w="3402" w:type="dxa"/>
            <w:gridSpan w:val="3"/>
            <w:tcBorders>
              <w:top w:val="single" w:color="FFFFFF" w:sz="6" w:space="0"/>
              <w:left w:val="single" w:color="FFFFFF" w:sz="6" w:space="0"/>
              <w:right w:val="single" w:color="FFFFFF" w:sz="6" w:space="0"/>
            </w:tcBorders>
            <w:vAlign w:val="center"/>
          </w:tcPr>
          <w:p>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pPr>
            <w:r>
              <w:t>序号</w:t>
            </w:r>
          </w:p>
        </w:tc>
        <w:tc>
          <w:tcPr>
            <w:tcW w:w="2551" w:type="dxa"/>
            <w:gridSpan w:val="2"/>
            <w:vAlign w:val="center"/>
          </w:tcPr>
          <w:p>
            <w:pPr>
              <w:pStyle w:val="13"/>
            </w:pPr>
            <w:r>
              <w:t>功能分类科目</w:t>
            </w:r>
          </w:p>
        </w:tc>
        <w:tc>
          <w:tcPr>
            <w:tcW w:w="1134" w:type="dxa"/>
            <w:vMerge w:val="restart"/>
            <w:vAlign w:val="center"/>
          </w:tcPr>
          <w:p>
            <w:pPr>
              <w:pStyle w:val="13"/>
            </w:pPr>
            <w:r>
              <w:t>合计</w:t>
            </w:r>
          </w:p>
        </w:tc>
        <w:tc>
          <w:tcPr>
            <w:tcW w:w="9072" w:type="dxa"/>
            <w:gridSpan w:val="8"/>
            <w:vAlign w:val="center"/>
          </w:tcPr>
          <w:p>
            <w:pPr>
              <w:pStyle w:val="13"/>
            </w:pPr>
            <w:r>
              <w:t>本年收入</w:t>
            </w:r>
          </w:p>
        </w:tc>
        <w:tc>
          <w:tcPr>
            <w:tcW w:w="1134"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3"/>
            </w:pPr>
            <w:r>
              <w:t>科目    编码</w:t>
            </w:r>
          </w:p>
        </w:tc>
        <w:tc>
          <w:tcPr>
            <w:tcW w:w="1559" w:type="dxa"/>
            <w:vAlign w:val="center"/>
          </w:tcPr>
          <w:p>
            <w:pPr>
              <w:pStyle w:val="13"/>
            </w:pPr>
            <w:r>
              <w:t>科目名称</w:t>
            </w:r>
          </w:p>
        </w:tc>
        <w:tc>
          <w:tcPr>
            <w:tcW w:w="1134" w:type="dxa"/>
            <w:vMerge w:val="continue"/>
          </w:tcPr>
          <w:p/>
        </w:tc>
        <w:tc>
          <w:tcPr>
            <w:tcW w:w="1134" w:type="dxa"/>
            <w:vAlign w:val="center"/>
          </w:tcPr>
          <w:p>
            <w:pPr>
              <w:pStyle w:val="13"/>
            </w:pPr>
            <w:r>
              <w:t>小计</w:t>
            </w:r>
          </w:p>
        </w:tc>
        <w:tc>
          <w:tcPr>
            <w:tcW w:w="1134" w:type="dxa"/>
            <w:vAlign w:val="center"/>
          </w:tcPr>
          <w:p>
            <w:pPr>
              <w:pStyle w:val="13"/>
            </w:pPr>
            <w:r>
              <w:t>财政拨款 收入</w:t>
            </w:r>
          </w:p>
        </w:tc>
        <w:tc>
          <w:tcPr>
            <w:tcW w:w="1134" w:type="dxa"/>
            <w:vAlign w:val="center"/>
          </w:tcPr>
          <w:p>
            <w:pPr>
              <w:pStyle w:val="13"/>
            </w:pPr>
            <w:r>
              <w:t>财政专户 收入</w:t>
            </w:r>
          </w:p>
        </w:tc>
        <w:tc>
          <w:tcPr>
            <w:tcW w:w="1134" w:type="dxa"/>
            <w:vAlign w:val="center"/>
          </w:tcPr>
          <w:p>
            <w:pPr>
              <w:pStyle w:val="13"/>
            </w:pPr>
            <w:r>
              <w:t>事业收入</w:t>
            </w:r>
          </w:p>
        </w:tc>
        <w:tc>
          <w:tcPr>
            <w:tcW w:w="1134" w:type="dxa"/>
            <w:vAlign w:val="center"/>
          </w:tcPr>
          <w:p>
            <w:pPr>
              <w:pStyle w:val="13"/>
            </w:pPr>
            <w:r>
              <w:t>经营收入</w:t>
            </w:r>
          </w:p>
        </w:tc>
        <w:tc>
          <w:tcPr>
            <w:tcW w:w="1134" w:type="dxa"/>
            <w:vAlign w:val="center"/>
          </w:tcPr>
          <w:p>
            <w:pPr>
              <w:pStyle w:val="13"/>
            </w:pPr>
            <w:r>
              <w:t>上级补助收入</w:t>
            </w:r>
          </w:p>
        </w:tc>
        <w:tc>
          <w:tcPr>
            <w:tcW w:w="1134" w:type="dxa"/>
            <w:vAlign w:val="center"/>
          </w:tcPr>
          <w:p>
            <w:pPr>
              <w:pStyle w:val="13"/>
            </w:pPr>
            <w:r>
              <w:t>附属单位上缴收入</w:t>
            </w:r>
          </w:p>
        </w:tc>
        <w:tc>
          <w:tcPr>
            <w:tcW w:w="1134" w:type="dxa"/>
            <w:vAlign w:val="center"/>
          </w:tcPr>
          <w:p>
            <w:pPr>
              <w:pStyle w:val="13"/>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3"/>
            </w:pPr>
            <w:r>
              <w:t>栏次</w:t>
            </w:r>
          </w:p>
        </w:tc>
        <w:tc>
          <w:tcPr>
            <w:tcW w:w="992" w:type="dxa"/>
            <w:vAlign w:val="center"/>
          </w:tcPr>
          <w:p>
            <w:pPr>
              <w:pStyle w:val="13"/>
            </w:pPr>
            <w:r>
              <w:t>1</w:t>
            </w:r>
          </w:p>
        </w:tc>
        <w:tc>
          <w:tcPr>
            <w:tcW w:w="1559" w:type="dxa"/>
            <w:vAlign w:val="center"/>
          </w:tcPr>
          <w:p>
            <w:pPr>
              <w:pStyle w:val="13"/>
            </w:pPr>
            <w:r>
              <w:t>2</w:t>
            </w:r>
          </w:p>
        </w:tc>
        <w:tc>
          <w:tcPr>
            <w:tcW w:w="1134" w:type="dxa"/>
            <w:vAlign w:val="center"/>
          </w:tcPr>
          <w:p>
            <w:pPr>
              <w:pStyle w:val="13"/>
            </w:pPr>
            <w:r>
              <w:t>3</w:t>
            </w:r>
          </w:p>
        </w:tc>
        <w:tc>
          <w:tcPr>
            <w:tcW w:w="1134" w:type="dxa"/>
            <w:vAlign w:val="center"/>
          </w:tcPr>
          <w:p>
            <w:pPr>
              <w:pStyle w:val="13"/>
            </w:pPr>
            <w:r>
              <w:t>4</w:t>
            </w:r>
          </w:p>
        </w:tc>
        <w:tc>
          <w:tcPr>
            <w:tcW w:w="1134" w:type="dxa"/>
            <w:vAlign w:val="center"/>
          </w:tcPr>
          <w:p>
            <w:pPr>
              <w:pStyle w:val="13"/>
            </w:pPr>
            <w:r>
              <w:t>5</w:t>
            </w:r>
          </w:p>
        </w:tc>
        <w:tc>
          <w:tcPr>
            <w:tcW w:w="1134" w:type="dxa"/>
            <w:vAlign w:val="center"/>
          </w:tcPr>
          <w:p>
            <w:pPr>
              <w:pStyle w:val="13"/>
            </w:pPr>
            <w:r>
              <w:t>6</w:t>
            </w:r>
          </w:p>
        </w:tc>
        <w:tc>
          <w:tcPr>
            <w:tcW w:w="1134" w:type="dxa"/>
            <w:vAlign w:val="center"/>
          </w:tcPr>
          <w:p>
            <w:pPr>
              <w:pStyle w:val="13"/>
            </w:pPr>
            <w:r>
              <w:t>7</w:t>
            </w:r>
          </w:p>
        </w:tc>
        <w:tc>
          <w:tcPr>
            <w:tcW w:w="1134" w:type="dxa"/>
            <w:vAlign w:val="center"/>
          </w:tcPr>
          <w:p>
            <w:pPr>
              <w:pStyle w:val="13"/>
            </w:pPr>
            <w:r>
              <w:t>8</w:t>
            </w:r>
          </w:p>
        </w:tc>
        <w:tc>
          <w:tcPr>
            <w:tcW w:w="1134" w:type="dxa"/>
            <w:vAlign w:val="center"/>
          </w:tcPr>
          <w:p>
            <w:pPr>
              <w:pStyle w:val="13"/>
            </w:pPr>
            <w:r>
              <w:t>9</w:t>
            </w:r>
          </w:p>
        </w:tc>
        <w:tc>
          <w:tcPr>
            <w:tcW w:w="1134" w:type="dxa"/>
            <w:vAlign w:val="center"/>
          </w:tcPr>
          <w:p>
            <w:pPr>
              <w:pStyle w:val="13"/>
            </w:pPr>
            <w:r>
              <w:t>10</w:t>
            </w:r>
          </w:p>
        </w:tc>
        <w:tc>
          <w:tcPr>
            <w:tcW w:w="1134" w:type="dxa"/>
            <w:vAlign w:val="center"/>
          </w:tcPr>
          <w:p>
            <w:pPr>
              <w:pStyle w:val="13"/>
            </w:pPr>
            <w:r>
              <w:t>11</w:t>
            </w:r>
          </w:p>
        </w:tc>
        <w:tc>
          <w:tcPr>
            <w:tcW w:w="1134"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w:t>
            </w:r>
          </w:p>
        </w:tc>
        <w:tc>
          <w:tcPr>
            <w:tcW w:w="992" w:type="dxa"/>
            <w:vAlign w:val="center"/>
          </w:tcPr>
          <w:p>
            <w:pPr>
              <w:pStyle w:val="19"/>
            </w:pPr>
          </w:p>
        </w:tc>
        <w:tc>
          <w:tcPr>
            <w:tcW w:w="1559" w:type="dxa"/>
            <w:vAlign w:val="center"/>
          </w:tcPr>
          <w:p>
            <w:pPr>
              <w:pStyle w:val="17"/>
            </w:pPr>
            <w:r>
              <w:t>合计</w:t>
            </w:r>
          </w:p>
        </w:tc>
        <w:tc>
          <w:tcPr>
            <w:tcW w:w="1134" w:type="dxa"/>
            <w:vAlign w:val="center"/>
          </w:tcPr>
          <w:p>
            <w:pPr>
              <w:pStyle w:val="18"/>
            </w:pPr>
            <w:r>
              <w:t>13124.73</w:t>
            </w:r>
          </w:p>
        </w:tc>
        <w:tc>
          <w:tcPr>
            <w:tcW w:w="1134" w:type="dxa"/>
            <w:vAlign w:val="center"/>
          </w:tcPr>
          <w:p>
            <w:pPr>
              <w:pStyle w:val="18"/>
            </w:pPr>
            <w:r>
              <w:t>12611.93</w:t>
            </w:r>
          </w:p>
        </w:tc>
        <w:tc>
          <w:tcPr>
            <w:tcW w:w="1134" w:type="dxa"/>
            <w:vAlign w:val="center"/>
          </w:tcPr>
          <w:p>
            <w:pPr>
              <w:pStyle w:val="18"/>
            </w:pPr>
            <w:r>
              <w:t>12611.93</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r>
              <w:t>512.80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w:t>
            </w:r>
          </w:p>
        </w:tc>
        <w:tc>
          <w:tcPr>
            <w:tcW w:w="992" w:type="dxa"/>
            <w:vAlign w:val="center"/>
          </w:tcPr>
          <w:p>
            <w:pPr>
              <w:pStyle w:val="15"/>
            </w:pPr>
            <w:r>
              <w:t>208</w:t>
            </w:r>
          </w:p>
        </w:tc>
        <w:tc>
          <w:tcPr>
            <w:tcW w:w="1559" w:type="dxa"/>
            <w:vAlign w:val="center"/>
          </w:tcPr>
          <w:p>
            <w:pPr>
              <w:pStyle w:val="15"/>
            </w:pPr>
            <w:r>
              <w:t>社会保障和就业支出</w:t>
            </w:r>
          </w:p>
        </w:tc>
        <w:tc>
          <w:tcPr>
            <w:tcW w:w="1134" w:type="dxa"/>
            <w:vAlign w:val="center"/>
          </w:tcPr>
          <w:p>
            <w:pPr>
              <w:pStyle w:val="14"/>
            </w:pPr>
            <w:r>
              <w:t>96.78</w:t>
            </w:r>
          </w:p>
        </w:tc>
        <w:tc>
          <w:tcPr>
            <w:tcW w:w="1134" w:type="dxa"/>
            <w:vAlign w:val="center"/>
          </w:tcPr>
          <w:p>
            <w:pPr>
              <w:pStyle w:val="14"/>
            </w:pPr>
            <w:r>
              <w:t>96.78</w:t>
            </w:r>
          </w:p>
        </w:tc>
        <w:tc>
          <w:tcPr>
            <w:tcW w:w="1134" w:type="dxa"/>
            <w:vAlign w:val="center"/>
          </w:tcPr>
          <w:p>
            <w:pPr>
              <w:pStyle w:val="14"/>
            </w:pPr>
            <w:r>
              <w:t>96.78</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w:t>
            </w:r>
          </w:p>
        </w:tc>
        <w:tc>
          <w:tcPr>
            <w:tcW w:w="992" w:type="dxa"/>
            <w:vAlign w:val="center"/>
          </w:tcPr>
          <w:p>
            <w:pPr>
              <w:pStyle w:val="15"/>
            </w:pPr>
            <w:r>
              <w:t>20805</w:t>
            </w:r>
          </w:p>
        </w:tc>
        <w:tc>
          <w:tcPr>
            <w:tcW w:w="1559" w:type="dxa"/>
            <w:vAlign w:val="center"/>
          </w:tcPr>
          <w:p>
            <w:pPr>
              <w:pStyle w:val="15"/>
            </w:pPr>
            <w:r>
              <w:t>行政事业单位养老支出</w:t>
            </w:r>
          </w:p>
        </w:tc>
        <w:tc>
          <w:tcPr>
            <w:tcW w:w="1134" w:type="dxa"/>
            <w:vAlign w:val="center"/>
          </w:tcPr>
          <w:p>
            <w:pPr>
              <w:pStyle w:val="14"/>
            </w:pPr>
            <w:r>
              <w:t>96.78</w:t>
            </w:r>
          </w:p>
        </w:tc>
        <w:tc>
          <w:tcPr>
            <w:tcW w:w="1134" w:type="dxa"/>
            <w:vAlign w:val="center"/>
          </w:tcPr>
          <w:p>
            <w:pPr>
              <w:pStyle w:val="14"/>
            </w:pPr>
            <w:r>
              <w:t>96.78</w:t>
            </w:r>
          </w:p>
        </w:tc>
        <w:tc>
          <w:tcPr>
            <w:tcW w:w="1134" w:type="dxa"/>
            <w:vAlign w:val="center"/>
          </w:tcPr>
          <w:p>
            <w:pPr>
              <w:pStyle w:val="14"/>
            </w:pPr>
            <w:r>
              <w:t>96.78</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4</w:t>
            </w:r>
          </w:p>
        </w:tc>
        <w:tc>
          <w:tcPr>
            <w:tcW w:w="992" w:type="dxa"/>
            <w:vAlign w:val="center"/>
          </w:tcPr>
          <w:p>
            <w:pPr>
              <w:pStyle w:val="15"/>
            </w:pPr>
            <w:r>
              <w:t>2080501</w:t>
            </w:r>
          </w:p>
        </w:tc>
        <w:tc>
          <w:tcPr>
            <w:tcW w:w="1559" w:type="dxa"/>
            <w:vAlign w:val="center"/>
          </w:tcPr>
          <w:p>
            <w:pPr>
              <w:pStyle w:val="15"/>
            </w:pPr>
            <w:r>
              <w:t>行政单位离退休</w:t>
            </w:r>
          </w:p>
        </w:tc>
        <w:tc>
          <w:tcPr>
            <w:tcW w:w="1134" w:type="dxa"/>
            <w:vAlign w:val="center"/>
          </w:tcPr>
          <w:p>
            <w:pPr>
              <w:pStyle w:val="14"/>
            </w:pPr>
            <w:r>
              <w:t>66.49</w:t>
            </w:r>
          </w:p>
        </w:tc>
        <w:tc>
          <w:tcPr>
            <w:tcW w:w="1134" w:type="dxa"/>
            <w:vAlign w:val="center"/>
          </w:tcPr>
          <w:p>
            <w:pPr>
              <w:pStyle w:val="14"/>
            </w:pPr>
            <w:r>
              <w:t>66.49</w:t>
            </w:r>
          </w:p>
        </w:tc>
        <w:tc>
          <w:tcPr>
            <w:tcW w:w="1134" w:type="dxa"/>
            <w:vAlign w:val="center"/>
          </w:tcPr>
          <w:p>
            <w:pPr>
              <w:pStyle w:val="14"/>
            </w:pPr>
            <w:r>
              <w:t>66.49</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5</w:t>
            </w:r>
          </w:p>
        </w:tc>
        <w:tc>
          <w:tcPr>
            <w:tcW w:w="992" w:type="dxa"/>
            <w:vAlign w:val="center"/>
          </w:tcPr>
          <w:p>
            <w:pPr>
              <w:pStyle w:val="15"/>
            </w:pPr>
            <w:r>
              <w:t>2080505</w:t>
            </w:r>
          </w:p>
        </w:tc>
        <w:tc>
          <w:tcPr>
            <w:tcW w:w="1559" w:type="dxa"/>
            <w:vAlign w:val="center"/>
          </w:tcPr>
          <w:p>
            <w:pPr>
              <w:pStyle w:val="15"/>
            </w:pPr>
            <w:r>
              <w:t>机关事业单位基本养老保险缴费支出</w:t>
            </w:r>
          </w:p>
        </w:tc>
        <w:tc>
          <w:tcPr>
            <w:tcW w:w="1134" w:type="dxa"/>
            <w:vAlign w:val="center"/>
          </w:tcPr>
          <w:p>
            <w:pPr>
              <w:pStyle w:val="14"/>
            </w:pPr>
            <w:r>
              <w:t>30.29</w:t>
            </w:r>
          </w:p>
        </w:tc>
        <w:tc>
          <w:tcPr>
            <w:tcW w:w="1134" w:type="dxa"/>
            <w:vAlign w:val="center"/>
          </w:tcPr>
          <w:p>
            <w:pPr>
              <w:pStyle w:val="14"/>
            </w:pPr>
            <w:r>
              <w:t>30.29</w:t>
            </w:r>
          </w:p>
        </w:tc>
        <w:tc>
          <w:tcPr>
            <w:tcW w:w="1134" w:type="dxa"/>
            <w:vAlign w:val="center"/>
          </w:tcPr>
          <w:p>
            <w:pPr>
              <w:pStyle w:val="14"/>
            </w:pPr>
            <w:r>
              <w:t>30.29</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6</w:t>
            </w:r>
          </w:p>
        </w:tc>
        <w:tc>
          <w:tcPr>
            <w:tcW w:w="992" w:type="dxa"/>
            <w:vAlign w:val="center"/>
          </w:tcPr>
          <w:p>
            <w:pPr>
              <w:pStyle w:val="15"/>
            </w:pPr>
            <w:r>
              <w:t>210</w:t>
            </w:r>
          </w:p>
        </w:tc>
        <w:tc>
          <w:tcPr>
            <w:tcW w:w="1559" w:type="dxa"/>
            <w:vAlign w:val="center"/>
          </w:tcPr>
          <w:p>
            <w:pPr>
              <w:pStyle w:val="15"/>
            </w:pPr>
            <w:r>
              <w:t>卫生健康支出</w:t>
            </w:r>
          </w:p>
        </w:tc>
        <w:tc>
          <w:tcPr>
            <w:tcW w:w="1134" w:type="dxa"/>
            <w:vAlign w:val="center"/>
          </w:tcPr>
          <w:p>
            <w:pPr>
              <w:pStyle w:val="14"/>
            </w:pPr>
            <w:r>
              <w:t>22.50</w:t>
            </w:r>
          </w:p>
        </w:tc>
        <w:tc>
          <w:tcPr>
            <w:tcW w:w="1134" w:type="dxa"/>
            <w:vAlign w:val="center"/>
          </w:tcPr>
          <w:p>
            <w:pPr>
              <w:pStyle w:val="14"/>
            </w:pPr>
            <w:r>
              <w:t>22.50</w:t>
            </w:r>
          </w:p>
        </w:tc>
        <w:tc>
          <w:tcPr>
            <w:tcW w:w="1134" w:type="dxa"/>
            <w:vAlign w:val="center"/>
          </w:tcPr>
          <w:p>
            <w:pPr>
              <w:pStyle w:val="14"/>
            </w:pPr>
            <w:r>
              <w:t>22.50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7</w:t>
            </w:r>
          </w:p>
        </w:tc>
        <w:tc>
          <w:tcPr>
            <w:tcW w:w="992" w:type="dxa"/>
            <w:vAlign w:val="center"/>
          </w:tcPr>
          <w:p>
            <w:pPr>
              <w:pStyle w:val="15"/>
            </w:pPr>
            <w:r>
              <w:t>21011</w:t>
            </w:r>
          </w:p>
        </w:tc>
        <w:tc>
          <w:tcPr>
            <w:tcW w:w="1559" w:type="dxa"/>
            <w:vAlign w:val="center"/>
          </w:tcPr>
          <w:p>
            <w:pPr>
              <w:pStyle w:val="15"/>
            </w:pPr>
            <w:r>
              <w:t>行政事业单位医疗</w:t>
            </w:r>
          </w:p>
        </w:tc>
        <w:tc>
          <w:tcPr>
            <w:tcW w:w="1134" w:type="dxa"/>
            <w:vAlign w:val="center"/>
          </w:tcPr>
          <w:p>
            <w:pPr>
              <w:pStyle w:val="14"/>
            </w:pPr>
            <w:r>
              <w:t>22.50</w:t>
            </w:r>
          </w:p>
        </w:tc>
        <w:tc>
          <w:tcPr>
            <w:tcW w:w="1134" w:type="dxa"/>
            <w:vAlign w:val="center"/>
          </w:tcPr>
          <w:p>
            <w:pPr>
              <w:pStyle w:val="14"/>
            </w:pPr>
            <w:r>
              <w:t>22.50</w:t>
            </w:r>
          </w:p>
        </w:tc>
        <w:tc>
          <w:tcPr>
            <w:tcW w:w="1134" w:type="dxa"/>
            <w:vAlign w:val="center"/>
          </w:tcPr>
          <w:p>
            <w:pPr>
              <w:pStyle w:val="14"/>
            </w:pPr>
            <w:r>
              <w:t>22.50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8</w:t>
            </w:r>
          </w:p>
        </w:tc>
        <w:tc>
          <w:tcPr>
            <w:tcW w:w="992" w:type="dxa"/>
            <w:vAlign w:val="center"/>
          </w:tcPr>
          <w:p>
            <w:pPr>
              <w:pStyle w:val="15"/>
            </w:pPr>
            <w:r>
              <w:t>2101101</w:t>
            </w:r>
          </w:p>
        </w:tc>
        <w:tc>
          <w:tcPr>
            <w:tcW w:w="1559" w:type="dxa"/>
            <w:vAlign w:val="center"/>
          </w:tcPr>
          <w:p>
            <w:pPr>
              <w:pStyle w:val="15"/>
            </w:pPr>
            <w:r>
              <w:t>行政单位医疗</w:t>
            </w:r>
          </w:p>
        </w:tc>
        <w:tc>
          <w:tcPr>
            <w:tcW w:w="1134" w:type="dxa"/>
            <w:vAlign w:val="center"/>
          </w:tcPr>
          <w:p>
            <w:pPr>
              <w:pStyle w:val="14"/>
            </w:pPr>
            <w:r>
              <w:t>22.50</w:t>
            </w:r>
          </w:p>
        </w:tc>
        <w:tc>
          <w:tcPr>
            <w:tcW w:w="1134" w:type="dxa"/>
            <w:vAlign w:val="center"/>
          </w:tcPr>
          <w:p>
            <w:pPr>
              <w:pStyle w:val="14"/>
            </w:pPr>
            <w:r>
              <w:t>22.50</w:t>
            </w:r>
          </w:p>
        </w:tc>
        <w:tc>
          <w:tcPr>
            <w:tcW w:w="1134" w:type="dxa"/>
            <w:vAlign w:val="center"/>
          </w:tcPr>
          <w:p>
            <w:pPr>
              <w:pStyle w:val="14"/>
            </w:pPr>
            <w:r>
              <w:t>22.50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9</w:t>
            </w:r>
          </w:p>
        </w:tc>
        <w:tc>
          <w:tcPr>
            <w:tcW w:w="992" w:type="dxa"/>
            <w:vAlign w:val="center"/>
          </w:tcPr>
          <w:p>
            <w:pPr>
              <w:pStyle w:val="15"/>
            </w:pPr>
            <w:r>
              <w:t>211</w:t>
            </w:r>
          </w:p>
        </w:tc>
        <w:tc>
          <w:tcPr>
            <w:tcW w:w="1559" w:type="dxa"/>
            <w:vAlign w:val="center"/>
          </w:tcPr>
          <w:p>
            <w:pPr>
              <w:pStyle w:val="15"/>
            </w:pPr>
            <w:r>
              <w:t>节能环保支出</w:t>
            </w:r>
          </w:p>
        </w:tc>
        <w:tc>
          <w:tcPr>
            <w:tcW w:w="1134" w:type="dxa"/>
            <w:vAlign w:val="center"/>
          </w:tcPr>
          <w:p>
            <w:pPr>
              <w:pStyle w:val="14"/>
            </w:pPr>
            <w:r>
              <w:t>12935.94</w:t>
            </w:r>
          </w:p>
        </w:tc>
        <w:tc>
          <w:tcPr>
            <w:tcW w:w="1134" w:type="dxa"/>
            <w:vAlign w:val="center"/>
          </w:tcPr>
          <w:p>
            <w:pPr>
              <w:pStyle w:val="14"/>
            </w:pPr>
            <w:r>
              <w:t>12423.14</w:t>
            </w:r>
          </w:p>
        </w:tc>
        <w:tc>
          <w:tcPr>
            <w:tcW w:w="1134" w:type="dxa"/>
            <w:vAlign w:val="center"/>
          </w:tcPr>
          <w:p>
            <w:pPr>
              <w:pStyle w:val="14"/>
            </w:pPr>
            <w:r>
              <w:t>12423.14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512.80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10</w:t>
            </w:r>
          </w:p>
        </w:tc>
        <w:tc>
          <w:tcPr>
            <w:tcW w:w="992" w:type="dxa"/>
            <w:vAlign w:val="center"/>
          </w:tcPr>
          <w:p>
            <w:pPr>
              <w:pStyle w:val="15"/>
            </w:pPr>
            <w:r>
              <w:t>21101</w:t>
            </w:r>
          </w:p>
        </w:tc>
        <w:tc>
          <w:tcPr>
            <w:tcW w:w="1559" w:type="dxa"/>
            <w:vAlign w:val="center"/>
          </w:tcPr>
          <w:p>
            <w:pPr>
              <w:pStyle w:val="15"/>
            </w:pPr>
            <w:r>
              <w:t>环境保护管理事务</w:t>
            </w:r>
          </w:p>
        </w:tc>
        <w:tc>
          <w:tcPr>
            <w:tcW w:w="1134" w:type="dxa"/>
            <w:vAlign w:val="center"/>
          </w:tcPr>
          <w:p>
            <w:pPr>
              <w:pStyle w:val="14"/>
            </w:pPr>
            <w:r>
              <w:t>3470.92</w:t>
            </w:r>
          </w:p>
        </w:tc>
        <w:tc>
          <w:tcPr>
            <w:tcW w:w="1134" w:type="dxa"/>
            <w:vAlign w:val="center"/>
          </w:tcPr>
          <w:p>
            <w:pPr>
              <w:pStyle w:val="14"/>
            </w:pPr>
            <w:r>
              <w:t>3470.92</w:t>
            </w:r>
          </w:p>
        </w:tc>
        <w:tc>
          <w:tcPr>
            <w:tcW w:w="1134" w:type="dxa"/>
            <w:vAlign w:val="center"/>
          </w:tcPr>
          <w:p>
            <w:pPr>
              <w:pStyle w:val="14"/>
            </w:pPr>
            <w:r>
              <w:t>3470.92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11</w:t>
            </w:r>
          </w:p>
        </w:tc>
        <w:tc>
          <w:tcPr>
            <w:tcW w:w="992" w:type="dxa"/>
            <w:vAlign w:val="center"/>
          </w:tcPr>
          <w:p>
            <w:pPr>
              <w:pStyle w:val="15"/>
            </w:pPr>
            <w:r>
              <w:t>2110101</w:t>
            </w:r>
          </w:p>
        </w:tc>
        <w:tc>
          <w:tcPr>
            <w:tcW w:w="1559" w:type="dxa"/>
            <w:vAlign w:val="center"/>
          </w:tcPr>
          <w:p>
            <w:pPr>
              <w:pStyle w:val="15"/>
            </w:pPr>
            <w:r>
              <w:t>行政运行</w:t>
            </w:r>
          </w:p>
        </w:tc>
        <w:tc>
          <w:tcPr>
            <w:tcW w:w="1134" w:type="dxa"/>
            <w:vAlign w:val="center"/>
          </w:tcPr>
          <w:p>
            <w:pPr>
              <w:pStyle w:val="14"/>
            </w:pPr>
            <w:r>
              <w:t>1377.25</w:t>
            </w:r>
          </w:p>
        </w:tc>
        <w:tc>
          <w:tcPr>
            <w:tcW w:w="1134" w:type="dxa"/>
            <w:vAlign w:val="center"/>
          </w:tcPr>
          <w:p>
            <w:pPr>
              <w:pStyle w:val="14"/>
            </w:pPr>
            <w:r>
              <w:t>1377.25</w:t>
            </w:r>
          </w:p>
        </w:tc>
        <w:tc>
          <w:tcPr>
            <w:tcW w:w="1134" w:type="dxa"/>
            <w:vAlign w:val="center"/>
          </w:tcPr>
          <w:p>
            <w:pPr>
              <w:pStyle w:val="14"/>
            </w:pPr>
            <w:r>
              <w:t>1377.25</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12</w:t>
            </w:r>
          </w:p>
        </w:tc>
        <w:tc>
          <w:tcPr>
            <w:tcW w:w="992" w:type="dxa"/>
            <w:vAlign w:val="center"/>
          </w:tcPr>
          <w:p>
            <w:pPr>
              <w:pStyle w:val="15"/>
            </w:pPr>
            <w:r>
              <w:t>2110102</w:t>
            </w:r>
          </w:p>
        </w:tc>
        <w:tc>
          <w:tcPr>
            <w:tcW w:w="1559" w:type="dxa"/>
            <w:vAlign w:val="center"/>
          </w:tcPr>
          <w:p>
            <w:pPr>
              <w:pStyle w:val="15"/>
            </w:pPr>
            <w:r>
              <w:t>一般行政管理事务</w:t>
            </w:r>
          </w:p>
        </w:tc>
        <w:tc>
          <w:tcPr>
            <w:tcW w:w="1134" w:type="dxa"/>
            <w:vAlign w:val="center"/>
          </w:tcPr>
          <w:p>
            <w:pPr>
              <w:pStyle w:val="14"/>
            </w:pPr>
            <w:r>
              <w:t>2057.67</w:t>
            </w:r>
          </w:p>
        </w:tc>
        <w:tc>
          <w:tcPr>
            <w:tcW w:w="1134" w:type="dxa"/>
            <w:vAlign w:val="center"/>
          </w:tcPr>
          <w:p>
            <w:pPr>
              <w:pStyle w:val="14"/>
            </w:pPr>
            <w:r>
              <w:t>2057.67</w:t>
            </w:r>
          </w:p>
        </w:tc>
        <w:tc>
          <w:tcPr>
            <w:tcW w:w="1134" w:type="dxa"/>
            <w:vAlign w:val="center"/>
          </w:tcPr>
          <w:p>
            <w:pPr>
              <w:pStyle w:val="14"/>
            </w:pPr>
            <w:r>
              <w:t>2057.67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13</w:t>
            </w:r>
          </w:p>
        </w:tc>
        <w:tc>
          <w:tcPr>
            <w:tcW w:w="992" w:type="dxa"/>
            <w:vAlign w:val="center"/>
          </w:tcPr>
          <w:p>
            <w:pPr>
              <w:pStyle w:val="15"/>
            </w:pPr>
            <w:r>
              <w:t>2110104</w:t>
            </w:r>
          </w:p>
        </w:tc>
        <w:tc>
          <w:tcPr>
            <w:tcW w:w="1559" w:type="dxa"/>
            <w:vAlign w:val="center"/>
          </w:tcPr>
          <w:p>
            <w:pPr>
              <w:pStyle w:val="15"/>
            </w:pPr>
            <w:r>
              <w:t>生态环境保护宣传</w:t>
            </w:r>
          </w:p>
        </w:tc>
        <w:tc>
          <w:tcPr>
            <w:tcW w:w="1134" w:type="dxa"/>
            <w:vAlign w:val="center"/>
          </w:tcPr>
          <w:p>
            <w:pPr>
              <w:pStyle w:val="14"/>
            </w:pPr>
            <w:r>
              <w:t>6.00</w:t>
            </w:r>
          </w:p>
        </w:tc>
        <w:tc>
          <w:tcPr>
            <w:tcW w:w="1134" w:type="dxa"/>
            <w:vAlign w:val="center"/>
          </w:tcPr>
          <w:p>
            <w:pPr>
              <w:pStyle w:val="14"/>
            </w:pPr>
            <w:r>
              <w:t>6.00</w:t>
            </w:r>
          </w:p>
        </w:tc>
        <w:tc>
          <w:tcPr>
            <w:tcW w:w="1134" w:type="dxa"/>
            <w:vAlign w:val="center"/>
          </w:tcPr>
          <w:p>
            <w:pPr>
              <w:pStyle w:val="14"/>
            </w:pPr>
            <w:r>
              <w:t>6.00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14</w:t>
            </w:r>
          </w:p>
        </w:tc>
        <w:tc>
          <w:tcPr>
            <w:tcW w:w="992" w:type="dxa"/>
            <w:vAlign w:val="center"/>
          </w:tcPr>
          <w:p>
            <w:pPr>
              <w:pStyle w:val="15"/>
            </w:pPr>
            <w:r>
              <w:t>2110105</w:t>
            </w:r>
          </w:p>
        </w:tc>
        <w:tc>
          <w:tcPr>
            <w:tcW w:w="1559" w:type="dxa"/>
            <w:vAlign w:val="center"/>
          </w:tcPr>
          <w:p>
            <w:pPr>
              <w:pStyle w:val="15"/>
            </w:pPr>
            <w:r>
              <w:t>环境保护法规、规划及标准</w:t>
            </w:r>
          </w:p>
        </w:tc>
        <w:tc>
          <w:tcPr>
            <w:tcW w:w="1134" w:type="dxa"/>
            <w:vAlign w:val="center"/>
          </w:tcPr>
          <w:p>
            <w:pPr>
              <w:pStyle w:val="14"/>
            </w:pPr>
            <w:r>
              <w:t>25.00</w:t>
            </w:r>
          </w:p>
        </w:tc>
        <w:tc>
          <w:tcPr>
            <w:tcW w:w="1134" w:type="dxa"/>
            <w:vAlign w:val="center"/>
          </w:tcPr>
          <w:p>
            <w:pPr>
              <w:pStyle w:val="14"/>
            </w:pPr>
            <w:r>
              <w:t>25.00</w:t>
            </w:r>
          </w:p>
        </w:tc>
        <w:tc>
          <w:tcPr>
            <w:tcW w:w="1134" w:type="dxa"/>
            <w:vAlign w:val="center"/>
          </w:tcPr>
          <w:p>
            <w:pPr>
              <w:pStyle w:val="14"/>
            </w:pPr>
            <w:r>
              <w:t>25.00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15</w:t>
            </w:r>
          </w:p>
        </w:tc>
        <w:tc>
          <w:tcPr>
            <w:tcW w:w="992" w:type="dxa"/>
            <w:vAlign w:val="center"/>
          </w:tcPr>
          <w:p>
            <w:pPr>
              <w:pStyle w:val="15"/>
            </w:pPr>
            <w:r>
              <w:t>2110199</w:t>
            </w:r>
          </w:p>
        </w:tc>
        <w:tc>
          <w:tcPr>
            <w:tcW w:w="1559" w:type="dxa"/>
            <w:vAlign w:val="center"/>
          </w:tcPr>
          <w:p>
            <w:pPr>
              <w:pStyle w:val="15"/>
            </w:pPr>
            <w:r>
              <w:t>其他环境保护管理事务支出</w:t>
            </w:r>
          </w:p>
        </w:tc>
        <w:tc>
          <w:tcPr>
            <w:tcW w:w="1134" w:type="dxa"/>
            <w:vAlign w:val="center"/>
          </w:tcPr>
          <w:p>
            <w:pPr>
              <w:pStyle w:val="14"/>
            </w:pPr>
            <w:r>
              <w:t>5.00</w:t>
            </w:r>
          </w:p>
        </w:tc>
        <w:tc>
          <w:tcPr>
            <w:tcW w:w="1134" w:type="dxa"/>
            <w:vAlign w:val="center"/>
          </w:tcPr>
          <w:p>
            <w:pPr>
              <w:pStyle w:val="14"/>
            </w:pPr>
            <w:r>
              <w:t>5.00</w:t>
            </w:r>
          </w:p>
        </w:tc>
        <w:tc>
          <w:tcPr>
            <w:tcW w:w="1134" w:type="dxa"/>
            <w:vAlign w:val="center"/>
          </w:tcPr>
          <w:p>
            <w:pPr>
              <w:pStyle w:val="14"/>
            </w:pPr>
            <w:r>
              <w:t>5.00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16</w:t>
            </w:r>
          </w:p>
        </w:tc>
        <w:tc>
          <w:tcPr>
            <w:tcW w:w="992" w:type="dxa"/>
            <w:vAlign w:val="center"/>
          </w:tcPr>
          <w:p>
            <w:pPr>
              <w:pStyle w:val="15"/>
            </w:pPr>
            <w:r>
              <w:t>21102</w:t>
            </w:r>
          </w:p>
        </w:tc>
        <w:tc>
          <w:tcPr>
            <w:tcW w:w="1559" w:type="dxa"/>
            <w:vAlign w:val="center"/>
          </w:tcPr>
          <w:p>
            <w:pPr>
              <w:pStyle w:val="15"/>
            </w:pPr>
            <w:r>
              <w:t>环境监测与监察</w:t>
            </w:r>
          </w:p>
        </w:tc>
        <w:tc>
          <w:tcPr>
            <w:tcW w:w="1134" w:type="dxa"/>
            <w:vAlign w:val="center"/>
          </w:tcPr>
          <w:p>
            <w:pPr>
              <w:pStyle w:val="14"/>
            </w:pPr>
            <w:r>
              <w:t>48.70</w:t>
            </w:r>
          </w:p>
        </w:tc>
        <w:tc>
          <w:tcPr>
            <w:tcW w:w="1134" w:type="dxa"/>
            <w:vAlign w:val="center"/>
          </w:tcPr>
          <w:p>
            <w:pPr>
              <w:pStyle w:val="14"/>
            </w:pPr>
            <w:r>
              <w:t>48.70</w:t>
            </w:r>
          </w:p>
        </w:tc>
        <w:tc>
          <w:tcPr>
            <w:tcW w:w="1134" w:type="dxa"/>
            <w:vAlign w:val="center"/>
          </w:tcPr>
          <w:p>
            <w:pPr>
              <w:pStyle w:val="14"/>
            </w:pPr>
            <w:r>
              <w:t>48.70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17</w:t>
            </w:r>
          </w:p>
        </w:tc>
        <w:tc>
          <w:tcPr>
            <w:tcW w:w="992" w:type="dxa"/>
            <w:vAlign w:val="center"/>
          </w:tcPr>
          <w:p>
            <w:pPr>
              <w:pStyle w:val="15"/>
            </w:pPr>
            <w:r>
              <w:t>2110299</w:t>
            </w:r>
          </w:p>
        </w:tc>
        <w:tc>
          <w:tcPr>
            <w:tcW w:w="1559" w:type="dxa"/>
            <w:vAlign w:val="center"/>
          </w:tcPr>
          <w:p>
            <w:pPr>
              <w:pStyle w:val="15"/>
            </w:pPr>
            <w:r>
              <w:t>其他环境监测与监察支出</w:t>
            </w:r>
          </w:p>
        </w:tc>
        <w:tc>
          <w:tcPr>
            <w:tcW w:w="1134" w:type="dxa"/>
            <w:vAlign w:val="center"/>
          </w:tcPr>
          <w:p>
            <w:pPr>
              <w:pStyle w:val="14"/>
            </w:pPr>
            <w:r>
              <w:t>48.70</w:t>
            </w:r>
          </w:p>
        </w:tc>
        <w:tc>
          <w:tcPr>
            <w:tcW w:w="1134" w:type="dxa"/>
            <w:vAlign w:val="center"/>
          </w:tcPr>
          <w:p>
            <w:pPr>
              <w:pStyle w:val="14"/>
            </w:pPr>
            <w:r>
              <w:t>48.70</w:t>
            </w:r>
          </w:p>
        </w:tc>
        <w:tc>
          <w:tcPr>
            <w:tcW w:w="1134" w:type="dxa"/>
            <w:vAlign w:val="center"/>
          </w:tcPr>
          <w:p>
            <w:pPr>
              <w:pStyle w:val="14"/>
            </w:pPr>
            <w:r>
              <w:t>48.70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18</w:t>
            </w:r>
          </w:p>
        </w:tc>
        <w:tc>
          <w:tcPr>
            <w:tcW w:w="992" w:type="dxa"/>
            <w:vAlign w:val="center"/>
          </w:tcPr>
          <w:p>
            <w:pPr>
              <w:pStyle w:val="15"/>
            </w:pPr>
            <w:r>
              <w:t>21103</w:t>
            </w:r>
          </w:p>
        </w:tc>
        <w:tc>
          <w:tcPr>
            <w:tcW w:w="1559" w:type="dxa"/>
            <w:vAlign w:val="center"/>
          </w:tcPr>
          <w:p>
            <w:pPr>
              <w:pStyle w:val="15"/>
            </w:pPr>
            <w:r>
              <w:t>污染防治</w:t>
            </w:r>
          </w:p>
        </w:tc>
        <w:tc>
          <w:tcPr>
            <w:tcW w:w="1134" w:type="dxa"/>
            <w:vAlign w:val="center"/>
          </w:tcPr>
          <w:p>
            <w:pPr>
              <w:pStyle w:val="14"/>
            </w:pPr>
            <w:r>
              <w:t>9416.32</w:t>
            </w:r>
          </w:p>
        </w:tc>
        <w:tc>
          <w:tcPr>
            <w:tcW w:w="1134" w:type="dxa"/>
            <w:vAlign w:val="center"/>
          </w:tcPr>
          <w:p>
            <w:pPr>
              <w:pStyle w:val="14"/>
            </w:pPr>
            <w:r>
              <w:t>8903.52</w:t>
            </w:r>
          </w:p>
        </w:tc>
        <w:tc>
          <w:tcPr>
            <w:tcW w:w="1134" w:type="dxa"/>
            <w:vAlign w:val="center"/>
          </w:tcPr>
          <w:p>
            <w:pPr>
              <w:pStyle w:val="14"/>
            </w:pPr>
            <w:r>
              <w:t>8903.52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512.80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19</w:t>
            </w:r>
          </w:p>
        </w:tc>
        <w:tc>
          <w:tcPr>
            <w:tcW w:w="992" w:type="dxa"/>
            <w:vAlign w:val="center"/>
          </w:tcPr>
          <w:p>
            <w:pPr>
              <w:pStyle w:val="15"/>
            </w:pPr>
            <w:r>
              <w:t>2110301</w:t>
            </w:r>
          </w:p>
        </w:tc>
        <w:tc>
          <w:tcPr>
            <w:tcW w:w="1559" w:type="dxa"/>
            <w:vAlign w:val="center"/>
          </w:tcPr>
          <w:p>
            <w:pPr>
              <w:pStyle w:val="15"/>
            </w:pPr>
            <w:r>
              <w:t>大气</w:t>
            </w:r>
          </w:p>
        </w:tc>
        <w:tc>
          <w:tcPr>
            <w:tcW w:w="1134" w:type="dxa"/>
            <w:vAlign w:val="center"/>
          </w:tcPr>
          <w:p>
            <w:pPr>
              <w:pStyle w:val="14"/>
            </w:pPr>
            <w:r>
              <w:t>1108.32</w:t>
            </w:r>
          </w:p>
        </w:tc>
        <w:tc>
          <w:tcPr>
            <w:tcW w:w="1134" w:type="dxa"/>
            <w:vAlign w:val="center"/>
          </w:tcPr>
          <w:p>
            <w:pPr>
              <w:pStyle w:val="14"/>
            </w:pPr>
            <w:r>
              <w:t>595.52</w:t>
            </w:r>
          </w:p>
        </w:tc>
        <w:tc>
          <w:tcPr>
            <w:tcW w:w="1134" w:type="dxa"/>
            <w:vAlign w:val="center"/>
          </w:tcPr>
          <w:p>
            <w:pPr>
              <w:pStyle w:val="14"/>
            </w:pPr>
            <w:r>
              <w:t>595.52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512.80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20</w:t>
            </w:r>
          </w:p>
        </w:tc>
        <w:tc>
          <w:tcPr>
            <w:tcW w:w="992" w:type="dxa"/>
            <w:vAlign w:val="center"/>
          </w:tcPr>
          <w:p>
            <w:pPr>
              <w:pStyle w:val="15"/>
            </w:pPr>
            <w:r>
              <w:t>2110302</w:t>
            </w:r>
          </w:p>
        </w:tc>
        <w:tc>
          <w:tcPr>
            <w:tcW w:w="1559" w:type="dxa"/>
            <w:vAlign w:val="center"/>
          </w:tcPr>
          <w:p>
            <w:pPr>
              <w:pStyle w:val="15"/>
            </w:pPr>
            <w:r>
              <w:t>水体</w:t>
            </w:r>
          </w:p>
        </w:tc>
        <w:tc>
          <w:tcPr>
            <w:tcW w:w="1134" w:type="dxa"/>
            <w:vAlign w:val="center"/>
          </w:tcPr>
          <w:p>
            <w:pPr>
              <w:pStyle w:val="14"/>
            </w:pPr>
            <w:r>
              <w:t>29.00</w:t>
            </w:r>
          </w:p>
        </w:tc>
        <w:tc>
          <w:tcPr>
            <w:tcW w:w="1134" w:type="dxa"/>
            <w:vAlign w:val="center"/>
          </w:tcPr>
          <w:p>
            <w:pPr>
              <w:pStyle w:val="14"/>
            </w:pPr>
            <w:r>
              <w:t>29.00</w:t>
            </w:r>
          </w:p>
        </w:tc>
        <w:tc>
          <w:tcPr>
            <w:tcW w:w="1134" w:type="dxa"/>
            <w:vAlign w:val="center"/>
          </w:tcPr>
          <w:p>
            <w:pPr>
              <w:pStyle w:val="14"/>
            </w:pPr>
            <w:r>
              <w:t>29.00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21</w:t>
            </w:r>
          </w:p>
        </w:tc>
        <w:tc>
          <w:tcPr>
            <w:tcW w:w="992" w:type="dxa"/>
            <w:vAlign w:val="center"/>
          </w:tcPr>
          <w:p>
            <w:pPr>
              <w:pStyle w:val="15"/>
            </w:pPr>
            <w:r>
              <w:t>2110304</w:t>
            </w:r>
          </w:p>
        </w:tc>
        <w:tc>
          <w:tcPr>
            <w:tcW w:w="1559" w:type="dxa"/>
            <w:vAlign w:val="center"/>
          </w:tcPr>
          <w:p>
            <w:pPr>
              <w:pStyle w:val="15"/>
            </w:pPr>
            <w:r>
              <w:t>固体废弃物与化学品</w:t>
            </w:r>
          </w:p>
        </w:tc>
        <w:tc>
          <w:tcPr>
            <w:tcW w:w="1134" w:type="dxa"/>
            <w:vAlign w:val="center"/>
          </w:tcPr>
          <w:p>
            <w:pPr>
              <w:pStyle w:val="14"/>
            </w:pPr>
            <w:r>
              <w:t>8279.00</w:t>
            </w:r>
          </w:p>
        </w:tc>
        <w:tc>
          <w:tcPr>
            <w:tcW w:w="1134" w:type="dxa"/>
            <w:vAlign w:val="center"/>
          </w:tcPr>
          <w:p>
            <w:pPr>
              <w:pStyle w:val="14"/>
            </w:pPr>
            <w:r>
              <w:t>8279.00</w:t>
            </w:r>
          </w:p>
        </w:tc>
        <w:tc>
          <w:tcPr>
            <w:tcW w:w="1134" w:type="dxa"/>
            <w:vAlign w:val="center"/>
          </w:tcPr>
          <w:p>
            <w:pPr>
              <w:pStyle w:val="14"/>
            </w:pPr>
            <w:r>
              <w:t>8279.00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22</w:t>
            </w:r>
          </w:p>
        </w:tc>
        <w:tc>
          <w:tcPr>
            <w:tcW w:w="992" w:type="dxa"/>
            <w:vAlign w:val="center"/>
          </w:tcPr>
          <w:p>
            <w:pPr>
              <w:pStyle w:val="15"/>
            </w:pPr>
            <w:r>
              <w:t>221</w:t>
            </w:r>
          </w:p>
        </w:tc>
        <w:tc>
          <w:tcPr>
            <w:tcW w:w="1559" w:type="dxa"/>
            <w:vAlign w:val="center"/>
          </w:tcPr>
          <w:p>
            <w:pPr>
              <w:pStyle w:val="15"/>
            </w:pPr>
            <w:r>
              <w:t>住房保障支出</w:t>
            </w:r>
          </w:p>
        </w:tc>
        <w:tc>
          <w:tcPr>
            <w:tcW w:w="1134" w:type="dxa"/>
            <w:vAlign w:val="center"/>
          </w:tcPr>
          <w:p>
            <w:pPr>
              <w:pStyle w:val="14"/>
            </w:pPr>
            <w:r>
              <w:t>69.51</w:t>
            </w:r>
          </w:p>
        </w:tc>
        <w:tc>
          <w:tcPr>
            <w:tcW w:w="1134" w:type="dxa"/>
            <w:vAlign w:val="center"/>
          </w:tcPr>
          <w:p>
            <w:pPr>
              <w:pStyle w:val="14"/>
            </w:pPr>
            <w:r>
              <w:t>69.51</w:t>
            </w:r>
          </w:p>
        </w:tc>
        <w:tc>
          <w:tcPr>
            <w:tcW w:w="1134" w:type="dxa"/>
            <w:vAlign w:val="center"/>
          </w:tcPr>
          <w:p>
            <w:pPr>
              <w:pStyle w:val="14"/>
            </w:pPr>
            <w:r>
              <w:t>69.51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23</w:t>
            </w:r>
          </w:p>
        </w:tc>
        <w:tc>
          <w:tcPr>
            <w:tcW w:w="992" w:type="dxa"/>
            <w:vAlign w:val="center"/>
          </w:tcPr>
          <w:p>
            <w:pPr>
              <w:pStyle w:val="15"/>
            </w:pPr>
            <w:r>
              <w:t>22102</w:t>
            </w:r>
          </w:p>
        </w:tc>
        <w:tc>
          <w:tcPr>
            <w:tcW w:w="1559" w:type="dxa"/>
            <w:vAlign w:val="center"/>
          </w:tcPr>
          <w:p>
            <w:pPr>
              <w:pStyle w:val="15"/>
            </w:pPr>
            <w:r>
              <w:t>住房改革支出</w:t>
            </w:r>
          </w:p>
        </w:tc>
        <w:tc>
          <w:tcPr>
            <w:tcW w:w="1134" w:type="dxa"/>
            <w:vAlign w:val="center"/>
          </w:tcPr>
          <w:p>
            <w:pPr>
              <w:pStyle w:val="14"/>
            </w:pPr>
            <w:r>
              <w:t>69.51</w:t>
            </w:r>
          </w:p>
        </w:tc>
        <w:tc>
          <w:tcPr>
            <w:tcW w:w="1134" w:type="dxa"/>
            <w:vAlign w:val="center"/>
          </w:tcPr>
          <w:p>
            <w:pPr>
              <w:pStyle w:val="14"/>
            </w:pPr>
            <w:r>
              <w:t>69.51</w:t>
            </w:r>
          </w:p>
        </w:tc>
        <w:tc>
          <w:tcPr>
            <w:tcW w:w="1134" w:type="dxa"/>
            <w:vAlign w:val="center"/>
          </w:tcPr>
          <w:p>
            <w:pPr>
              <w:pStyle w:val="14"/>
            </w:pPr>
            <w:r>
              <w:t>69.51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24</w:t>
            </w:r>
          </w:p>
        </w:tc>
        <w:tc>
          <w:tcPr>
            <w:tcW w:w="992" w:type="dxa"/>
            <w:vAlign w:val="center"/>
          </w:tcPr>
          <w:p>
            <w:pPr>
              <w:pStyle w:val="15"/>
            </w:pPr>
            <w:r>
              <w:t>2210201</w:t>
            </w:r>
          </w:p>
        </w:tc>
        <w:tc>
          <w:tcPr>
            <w:tcW w:w="1559" w:type="dxa"/>
            <w:vAlign w:val="center"/>
          </w:tcPr>
          <w:p>
            <w:pPr>
              <w:pStyle w:val="15"/>
            </w:pPr>
            <w:r>
              <w:t>住房公积金</w:t>
            </w:r>
          </w:p>
        </w:tc>
        <w:tc>
          <w:tcPr>
            <w:tcW w:w="1134" w:type="dxa"/>
            <w:vAlign w:val="center"/>
          </w:tcPr>
          <w:p>
            <w:pPr>
              <w:pStyle w:val="14"/>
            </w:pPr>
            <w:r>
              <w:t>69.51</w:t>
            </w:r>
          </w:p>
        </w:tc>
        <w:tc>
          <w:tcPr>
            <w:tcW w:w="1134" w:type="dxa"/>
            <w:vAlign w:val="center"/>
          </w:tcPr>
          <w:p>
            <w:pPr>
              <w:pStyle w:val="14"/>
            </w:pPr>
            <w:r>
              <w:t>69.51</w:t>
            </w:r>
          </w:p>
        </w:tc>
        <w:tc>
          <w:tcPr>
            <w:tcW w:w="1134" w:type="dxa"/>
            <w:vAlign w:val="center"/>
          </w:tcPr>
          <w:p>
            <w:pPr>
              <w:pStyle w:val="14"/>
            </w:pPr>
            <w:r>
              <w:t>69.51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2"/>
            </w:pPr>
            <w:r>
              <w:t>365001石家庄高新技术产业开发区生态环境局本级</w:t>
            </w:r>
          </w:p>
        </w:tc>
        <w:tc>
          <w:tcPr>
            <w:tcW w:w="2722" w:type="dxa"/>
            <w:gridSpan w:val="2"/>
            <w:tcBorders>
              <w:top w:val="single" w:color="FFFFFF" w:sz="6" w:space="0"/>
              <w:left w:val="single" w:color="FFFFFF" w:sz="6" w:space="0"/>
              <w:right w:val="single" w:color="FFFFFF" w:sz="6" w:space="0"/>
            </w:tcBorders>
            <w:vAlign w:val="center"/>
          </w:tcPr>
          <w:p>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527" w:type="dxa"/>
            <w:gridSpan w:val="2"/>
            <w:vAlign w:val="center"/>
          </w:tcPr>
          <w:p>
            <w:pPr>
              <w:pStyle w:val="13"/>
            </w:pPr>
            <w:r>
              <w:t>功能分类科目</w:t>
            </w:r>
          </w:p>
        </w:tc>
        <w:tc>
          <w:tcPr>
            <w:tcW w:w="1361" w:type="dxa"/>
            <w:vMerge w:val="restart"/>
            <w:vAlign w:val="center"/>
          </w:tcPr>
          <w:p>
            <w:pPr>
              <w:pStyle w:val="13"/>
            </w:pPr>
            <w:r>
              <w:t>合计</w:t>
            </w:r>
          </w:p>
        </w:tc>
        <w:tc>
          <w:tcPr>
            <w:tcW w:w="1361" w:type="dxa"/>
            <w:vMerge w:val="restart"/>
            <w:vAlign w:val="center"/>
          </w:tcPr>
          <w:p>
            <w:pPr>
              <w:pStyle w:val="13"/>
            </w:pPr>
            <w:r>
              <w:t>基本支出</w:t>
            </w:r>
          </w:p>
        </w:tc>
        <w:tc>
          <w:tcPr>
            <w:tcW w:w="1361" w:type="dxa"/>
            <w:vMerge w:val="restart"/>
            <w:vAlign w:val="center"/>
          </w:tcPr>
          <w:p>
            <w:pPr>
              <w:pStyle w:val="13"/>
            </w:pPr>
            <w:r>
              <w:t>项目支出</w:t>
            </w:r>
          </w:p>
        </w:tc>
        <w:tc>
          <w:tcPr>
            <w:tcW w:w="1361" w:type="dxa"/>
            <w:vMerge w:val="restart"/>
            <w:vAlign w:val="center"/>
          </w:tcPr>
          <w:p>
            <w:pPr>
              <w:pStyle w:val="13"/>
            </w:pPr>
            <w:r>
              <w:t>经营支出</w:t>
            </w:r>
          </w:p>
        </w:tc>
        <w:tc>
          <w:tcPr>
            <w:tcW w:w="1361" w:type="dxa"/>
            <w:vMerge w:val="restart"/>
            <w:vAlign w:val="center"/>
          </w:tcPr>
          <w:p>
            <w:pPr>
              <w:pStyle w:val="13"/>
            </w:pPr>
            <w:r>
              <w:t>上解上级     支出</w:t>
            </w:r>
          </w:p>
        </w:tc>
        <w:tc>
          <w:tcPr>
            <w:tcW w:w="1361"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3"/>
            </w:pPr>
            <w:r>
              <w:t>科目    编码</w:t>
            </w:r>
          </w:p>
        </w:tc>
        <w:tc>
          <w:tcPr>
            <w:tcW w:w="4535" w:type="dxa"/>
            <w:vAlign w:val="center"/>
          </w:tcPr>
          <w:p>
            <w:pPr>
              <w:pStyle w:val="13"/>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992" w:type="dxa"/>
            <w:vAlign w:val="center"/>
          </w:tcPr>
          <w:p>
            <w:pPr>
              <w:pStyle w:val="13"/>
            </w:pPr>
            <w:r>
              <w:t>1</w:t>
            </w:r>
          </w:p>
        </w:tc>
        <w:tc>
          <w:tcPr>
            <w:tcW w:w="4535" w:type="dxa"/>
            <w:vAlign w:val="center"/>
          </w:tcPr>
          <w:p>
            <w:pPr>
              <w:pStyle w:val="13"/>
            </w:pPr>
            <w:r>
              <w:t>2</w:t>
            </w:r>
          </w:p>
        </w:tc>
        <w:tc>
          <w:tcPr>
            <w:tcW w:w="1361" w:type="dxa"/>
            <w:vAlign w:val="center"/>
          </w:tcPr>
          <w:p>
            <w:pPr>
              <w:pStyle w:val="13"/>
            </w:pPr>
            <w:r>
              <w:t>3</w:t>
            </w:r>
          </w:p>
        </w:tc>
        <w:tc>
          <w:tcPr>
            <w:tcW w:w="1361" w:type="dxa"/>
            <w:vAlign w:val="center"/>
          </w:tcPr>
          <w:p>
            <w:pPr>
              <w:pStyle w:val="13"/>
            </w:pPr>
            <w:r>
              <w:t>4</w:t>
            </w:r>
          </w:p>
        </w:tc>
        <w:tc>
          <w:tcPr>
            <w:tcW w:w="1361" w:type="dxa"/>
            <w:vAlign w:val="center"/>
          </w:tcPr>
          <w:p>
            <w:pPr>
              <w:pStyle w:val="13"/>
            </w:pPr>
            <w:r>
              <w:t>5</w:t>
            </w:r>
          </w:p>
        </w:tc>
        <w:tc>
          <w:tcPr>
            <w:tcW w:w="1361" w:type="dxa"/>
            <w:vAlign w:val="center"/>
          </w:tcPr>
          <w:p>
            <w:pPr>
              <w:pStyle w:val="13"/>
            </w:pPr>
            <w:r>
              <w:t>6</w:t>
            </w:r>
          </w:p>
        </w:tc>
        <w:tc>
          <w:tcPr>
            <w:tcW w:w="1361" w:type="dxa"/>
            <w:vAlign w:val="center"/>
          </w:tcPr>
          <w:p>
            <w:pPr>
              <w:pStyle w:val="13"/>
            </w:pPr>
            <w:r>
              <w:t>7</w:t>
            </w:r>
          </w:p>
        </w:tc>
        <w:tc>
          <w:tcPr>
            <w:tcW w:w="1361"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992" w:type="dxa"/>
            <w:vAlign w:val="center"/>
          </w:tcPr>
          <w:p>
            <w:pPr>
              <w:pStyle w:val="19"/>
            </w:pPr>
          </w:p>
        </w:tc>
        <w:tc>
          <w:tcPr>
            <w:tcW w:w="4535" w:type="dxa"/>
            <w:vAlign w:val="center"/>
          </w:tcPr>
          <w:p>
            <w:pPr>
              <w:pStyle w:val="17"/>
            </w:pPr>
            <w:r>
              <w:t>合计</w:t>
            </w:r>
          </w:p>
        </w:tc>
        <w:tc>
          <w:tcPr>
            <w:tcW w:w="1361" w:type="dxa"/>
            <w:vAlign w:val="center"/>
          </w:tcPr>
          <w:p>
            <w:pPr>
              <w:pStyle w:val="18"/>
            </w:pPr>
            <w:r>
              <w:t>13124.73</w:t>
            </w:r>
          </w:p>
        </w:tc>
        <w:tc>
          <w:tcPr>
            <w:tcW w:w="1361" w:type="dxa"/>
            <w:vAlign w:val="center"/>
          </w:tcPr>
          <w:p>
            <w:pPr>
              <w:pStyle w:val="18"/>
            </w:pPr>
            <w:r>
              <w:t>1566.04</w:t>
            </w:r>
          </w:p>
        </w:tc>
        <w:tc>
          <w:tcPr>
            <w:tcW w:w="1361" w:type="dxa"/>
            <w:vAlign w:val="center"/>
          </w:tcPr>
          <w:p>
            <w:pPr>
              <w:pStyle w:val="18"/>
            </w:pPr>
            <w:r>
              <w:t>11558.69</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992" w:type="dxa"/>
            <w:vAlign w:val="center"/>
          </w:tcPr>
          <w:p>
            <w:pPr>
              <w:pStyle w:val="15"/>
            </w:pPr>
            <w:r>
              <w:t>208</w:t>
            </w:r>
          </w:p>
        </w:tc>
        <w:tc>
          <w:tcPr>
            <w:tcW w:w="4535" w:type="dxa"/>
            <w:vAlign w:val="center"/>
          </w:tcPr>
          <w:p>
            <w:pPr>
              <w:pStyle w:val="15"/>
            </w:pPr>
            <w:r>
              <w:t>社会保障和就业支出</w:t>
            </w:r>
          </w:p>
        </w:tc>
        <w:tc>
          <w:tcPr>
            <w:tcW w:w="1361" w:type="dxa"/>
            <w:vAlign w:val="center"/>
          </w:tcPr>
          <w:p>
            <w:pPr>
              <w:pStyle w:val="14"/>
            </w:pPr>
            <w:r>
              <w:t>96.78</w:t>
            </w:r>
          </w:p>
        </w:tc>
        <w:tc>
          <w:tcPr>
            <w:tcW w:w="1361" w:type="dxa"/>
            <w:vAlign w:val="center"/>
          </w:tcPr>
          <w:p>
            <w:pPr>
              <w:pStyle w:val="14"/>
            </w:pPr>
            <w:r>
              <w:t>96.78</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992" w:type="dxa"/>
            <w:vAlign w:val="center"/>
          </w:tcPr>
          <w:p>
            <w:pPr>
              <w:pStyle w:val="15"/>
            </w:pPr>
            <w:r>
              <w:t>20805</w:t>
            </w:r>
          </w:p>
        </w:tc>
        <w:tc>
          <w:tcPr>
            <w:tcW w:w="4535" w:type="dxa"/>
            <w:vAlign w:val="center"/>
          </w:tcPr>
          <w:p>
            <w:pPr>
              <w:pStyle w:val="15"/>
            </w:pPr>
            <w:r>
              <w:t>行政事业单位养老支出</w:t>
            </w:r>
          </w:p>
        </w:tc>
        <w:tc>
          <w:tcPr>
            <w:tcW w:w="1361" w:type="dxa"/>
            <w:vAlign w:val="center"/>
          </w:tcPr>
          <w:p>
            <w:pPr>
              <w:pStyle w:val="14"/>
            </w:pPr>
            <w:r>
              <w:t>96.78</w:t>
            </w:r>
          </w:p>
        </w:tc>
        <w:tc>
          <w:tcPr>
            <w:tcW w:w="1361" w:type="dxa"/>
            <w:vAlign w:val="center"/>
          </w:tcPr>
          <w:p>
            <w:pPr>
              <w:pStyle w:val="14"/>
            </w:pPr>
            <w:r>
              <w:t>96.78</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992" w:type="dxa"/>
            <w:vAlign w:val="center"/>
          </w:tcPr>
          <w:p>
            <w:pPr>
              <w:pStyle w:val="15"/>
            </w:pPr>
            <w:r>
              <w:t>2080501</w:t>
            </w:r>
          </w:p>
        </w:tc>
        <w:tc>
          <w:tcPr>
            <w:tcW w:w="4535" w:type="dxa"/>
            <w:vAlign w:val="center"/>
          </w:tcPr>
          <w:p>
            <w:pPr>
              <w:pStyle w:val="15"/>
            </w:pPr>
            <w:r>
              <w:t>行政单位离退休</w:t>
            </w:r>
          </w:p>
        </w:tc>
        <w:tc>
          <w:tcPr>
            <w:tcW w:w="1361" w:type="dxa"/>
            <w:vAlign w:val="center"/>
          </w:tcPr>
          <w:p>
            <w:pPr>
              <w:pStyle w:val="14"/>
            </w:pPr>
            <w:r>
              <w:t>66.49</w:t>
            </w:r>
          </w:p>
        </w:tc>
        <w:tc>
          <w:tcPr>
            <w:tcW w:w="1361" w:type="dxa"/>
            <w:vAlign w:val="center"/>
          </w:tcPr>
          <w:p>
            <w:pPr>
              <w:pStyle w:val="14"/>
            </w:pPr>
            <w:r>
              <w:t>66.49</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992" w:type="dxa"/>
            <w:vAlign w:val="center"/>
          </w:tcPr>
          <w:p>
            <w:pPr>
              <w:pStyle w:val="15"/>
            </w:pPr>
            <w:r>
              <w:t>2080505</w:t>
            </w:r>
          </w:p>
        </w:tc>
        <w:tc>
          <w:tcPr>
            <w:tcW w:w="4535" w:type="dxa"/>
            <w:vAlign w:val="center"/>
          </w:tcPr>
          <w:p>
            <w:pPr>
              <w:pStyle w:val="15"/>
            </w:pPr>
            <w:r>
              <w:t>机关事业单位基本养老保险缴费支出</w:t>
            </w:r>
          </w:p>
        </w:tc>
        <w:tc>
          <w:tcPr>
            <w:tcW w:w="1361" w:type="dxa"/>
            <w:vAlign w:val="center"/>
          </w:tcPr>
          <w:p>
            <w:pPr>
              <w:pStyle w:val="14"/>
            </w:pPr>
            <w:r>
              <w:t>30.29</w:t>
            </w:r>
          </w:p>
        </w:tc>
        <w:tc>
          <w:tcPr>
            <w:tcW w:w="1361" w:type="dxa"/>
            <w:vAlign w:val="center"/>
          </w:tcPr>
          <w:p>
            <w:pPr>
              <w:pStyle w:val="14"/>
            </w:pPr>
            <w:r>
              <w:t>30.29</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992" w:type="dxa"/>
            <w:vAlign w:val="center"/>
          </w:tcPr>
          <w:p>
            <w:pPr>
              <w:pStyle w:val="15"/>
            </w:pPr>
            <w:r>
              <w:t>210</w:t>
            </w:r>
          </w:p>
        </w:tc>
        <w:tc>
          <w:tcPr>
            <w:tcW w:w="4535" w:type="dxa"/>
            <w:vAlign w:val="center"/>
          </w:tcPr>
          <w:p>
            <w:pPr>
              <w:pStyle w:val="15"/>
            </w:pPr>
            <w:r>
              <w:t>卫生健康支出</w:t>
            </w:r>
          </w:p>
        </w:tc>
        <w:tc>
          <w:tcPr>
            <w:tcW w:w="1361" w:type="dxa"/>
            <w:vAlign w:val="center"/>
          </w:tcPr>
          <w:p>
            <w:pPr>
              <w:pStyle w:val="14"/>
            </w:pPr>
            <w:r>
              <w:t>22.50</w:t>
            </w:r>
          </w:p>
        </w:tc>
        <w:tc>
          <w:tcPr>
            <w:tcW w:w="1361" w:type="dxa"/>
            <w:vAlign w:val="center"/>
          </w:tcPr>
          <w:p>
            <w:pPr>
              <w:pStyle w:val="14"/>
            </w:pPr>
            <w:r>
              <w:t>22.50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992" w:type="dxa"/>
            <w:vAlign w:val="center"/>
          </w:tcPr>
          <w:p>
            <w:pPr>
              <w:pStyle w:val="15"/>
            </w:pPr>
            <w:r>
              <w:t>21011</w:t>
            </w:r>
          </w:p>
        </w:tc>
        <w:tc>
          <w:tcPr>
            <w:tcW w:w="4535" w:type="dxa"/>
            <w:vAlign w:val="center"/>
          </w:tcPr>
          <w:p>
            <w:pPr>
              <w:pStyle w:val="15"/>
            </w:pPr>
            <w:r>
              <w:t>行政事业单位医疗</w:t>
            </w:r>
          </w:p>
        </w:tc>
        <w:tc>
          <w:tcPr>
            <w:tcW w:w="1361" w:type="dxa"/>
            <w:vAlign w:val="center"/>
          </w:tcPr>
          <w:p>
            <w:pPr>
              <w:pStyle w:val="14"/>
            </w:pPr>
            <w:r>
              <w:t>22.50</w:t>
            </w:r>
          </w:p>
        </w:tc>
        <w:tc>
          <w:tcPr>
            <w:tcW w:w="1361" w:type="dxa"/>
            <w:vAlign w:val="center"/>
          </w:tcPr>
          <w:p>
            <w:pPr>
              <w:pStyle w:val="14"/>
            </w:pPr>
            <w:r>
              <w:t>22.50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992" w:type="dxa"/>
            <w:vAlign w:val="center"/>
          </w:tcPr>
          <w:p>
            <w:pPr>
              <w:pStyle w:val="15"/>
            </w:pPr>
            <w:r>
              <w:t>2101101</w:t>
            </w:r>
          </w:p>
        </w:tc>
        <w:tc>
          <w:tcPr>
            <w:tcW w:w="4535" w:type="dxa"/>
            <w:vAlign w:val="center"/>
          </w:tcPr>
          <w:p>
            <w:pPr>
              <w:pStyle w:val="15"/>
            </w:pPr>
            <w:r>
              <w:t>行政单位医疗</w:t>
            </w:r>
          </w:p>
        </w:tc>
        <w:tc>
          <w:tcPr>
            <w:tcW w:w="1361" w:type="dxa"/>
            <w:vAlign w:val="center"/>
          </w:tcPr>
          <w:p>
            <w:pPr>
              <w:pStyle w:val="14"/>
            </w:pPr>
            <w:r>
              <w:t>22.50</w:t>
            </w:r>
          </w:p>
        </w:tc>
        <w:tc>
          <w:tcPr>
            <w:tcW w:w="1361" w:type="dxa"/>
            <w:vAlign w:val="center"/>
          </w:tcPr>
          <w:p>
            <w:pPr>
              <w:pStyle w:val="14"/>
            </w:pPr>
            <w:r>
              <w:t>22.50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992" w:type="dxa"/>
            <w:vAlign w:val="center"/>
          </w:tcPr>
          <w:p>
            <w:pPr>
              <w:pStyle w:val="15"/>
            </w:pPr>
            <w:r>
              <w:t>211</w:t>
            </w:r>
          </w:p>
        </w:tc>
        <w:tc>
          <w:tcPr>
            <w:tcW w:w="4535" w:type="dxa"/>
            <w:vAlign w:val="center"/>
          </w:tcPr>
          <w:p>
            <w:pPr>
              <w:pStyle w:val="15"/>
            </w:pPr>
            <w:r>
              <w:t>节能环保支出</w:t>
            </w:r>
          </w:p>
        </w:tc>
        <w:tc>
          <w:tcPr>
            <w:tcW w:w="1361" w:type="dxa"/>
            <w:vAlign w:val="center"/>
          </w:tcPr>
          <w:p>
            <w:pPr>
              <w:pStyle w:val="14"/>
            </w:pPr>
            <w:r>
              <w:t>12935.94</w:t>
            </w:r>
          </w:p>
        </w:tc>
        <w:tc>
          <w:tcPr>
            <w:tcW w:w="1361" w:type="dxa"/>
            <w:vAlign w:val="center"/>
          </w:tcPr>
          <w:p>
            <w:pPr>
              <w:pStyle w:val="14"/>
            </w:pPr>
            <w:r>
              <w:t>1377.25</w:t>
            </w:r>
          </w:p>
        </w:tc>
        <w:tc>
          <w:tcPr>
            <w:tcW w:w="1361" w:type="dxa"/>
            <w:vAlign w:val="center"/>
          </w:tcPr>
          <w:p>
            <w:pPr>
              <w:pStyle w:val="14"/>
            </w:pPr>
            <w:r>
              <w:t>11558.69</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992" w:type="dxa"/>
            <w:vAlign w:val="center"/>
          </w:tcPr>
          <w:p>
            <w:pPr>
              <w:pStyle w:val="15"/>
            </w:pPr>
            <w:r>
              <w:t>21101</w:t>
            </w:r>
          </w:p>
        </w:tc>
        <w:tc>
          <w:tcPr>
            <w:tcW w:w="4535" w:type="dxa"/>
            <w:vAlign w:val="center"/>
          </w:tcPr>
          <w:p>
            <w:pPr>
              <w:pStyle w:val="15"/>
            </w:pPr>
            <w:r>
              <w:t>环境保护管理事务</w:t>
            </w:r>
          </w:p>
        </w:tc>
        <w:tc>
          <w:tcPr>
            <w:tcW w:w="1361" w:type="dxa"/>
            <w:vAlign w:val="center"/>
          </w:tcPr>
          <w:p>
            <w:pPr>
              <w:pStyle w:val="14"/>
            </w:pPr>
            <w:r>
              <w:t>3470.92</w:t>
            </w:r>
          </w:p>
        </w:tc>
        <w:tc>
          <w:tcPr>
            <w:tcW w:w="1361" w:type="dxa"/>
            <w:vAlign w:val="center"/>
          </w:tcPr>
          <w:p>
            <w:pPr>
              <w:pStyle w:val="14"/>
            </w:pPr>
            <w:r>
              <w:t>1377.25</w:t>
            </w:r>
          </w:p>
        </w:tc>
        <w:tc>
          <w:tcPr>
            <w:tcW w:w="1361" w:type="dxa"/>
            <w:vAlign w:val="center"/>
          </w:tcPr>
          <w:p>
            <w:pPr>
              <w:pStyle w:val="14"/>
            </w:pPr>
            <w:r>
              <w:t>2093.67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992" w:type="dxa"/>
            <w:vAlign w:val="center"/>
          </w:tcPr>
          <w:p>
            <w:pPr>
              <w:pStyle w:val="15"/>
            </w:pPr>
            <w:r>
              <w:t>2110101</w:t>
            </w:r>
          </w:p>
        </w:tc>
        <w:tc>
          <w:tcPr>
            <w:tcW w:w="4535" w:type="dxa"/>
            <w:vAlign w:val="center"/>
          </w:tcPr>
          <w:p>
            <w:pPr>
              <w:pStyle w:val="15"/>
            </w:pPr>
            <w:r>
              <w:t>行政运行</w:t>
            </w:r>
          </w:p>
        </w:tc>
        <w:tc>
          <w:tcPr>
            <w:tcW w:w="1361" w:type="dxa"/>
            <w:vAlign w:val="center"/>
          </w:tcPr>
          <w:p>
            <w:pPr>
              <w:pStyle w:val="14"/>
            </w:pPr>
            <w:r>
              <w:t>1377.25</w:t>
            </w:r>
          </w:p>
        </w:tc>
        <w:tc>
          <w:tcPr>
            <w:tcW w:w="1361" w:type="dxa"/>
            <w:vAlign w:val="center"/>
          </w:tcPr>
          <w:p>
            <w:pPr>
              <w:pStyle w:val="14"/>
            </w:pPr>
            <w:r>
              <w:t>1377.25</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992" w:type="dxa"/>
            <w:vAlign w:val="center"/>
          </w:tcPr>
          <w:p>
            <w:pPr>
              <w:pStyle w:val="15"/>
            </w:pPr>
            <w:r>
              <w:t>2110102</w:t>
            </w:r>
          </w:p>
        </w:tc>
        <w:tc>
          <w:tcPr>
            <w:tcW w:w="4535" w:type="dxa"/>
            <w:vAlign w:val="center"/>
          </w:tcPr>
          <w:p>
            <w:pPr>
              <w:pStyle w:val="15"/>
            </w:pPr>
            <w:r>
              <w:t>一般行政管理事务</w:t>
            </w:r>
          </w:p>
        </w:tc>
        <w:tc>
          <w:tcPr>
            <w:tcW w:w="1361" w:type="dxa"/>
            <w:vAlign w:val="center"/>
          </w:tcPr>
          <w:p>
            <w:pPr>
              <w:pStyle w:val="14"/>
            </w:pPr>
            <w:r>
              <w:t>2057.67</w:t>
            </w:r>
          </w:p>
        </w:tc>
        <w:tc>
          <w:tcPr>
            <w:tcW w:w="1361" w:type="dxa"/>
            <w:vAlign w:val="center"/>
          </w:tcPr>
          <w:p>
            <w:pPr>
              <w:pStyle w:val="14"/>
            </w:pPr>
          </w:p>
        </w:tc>
        <w:tc>
          <w:tcPr>
            <w:tcW w:w="1361" w:type="dxa"/>
            <w:vAlign w:val="center"/>
          </w:tcPr>
          <w:p>
            <w:pPr>
              <w:pStyle w:val="14"/>
            </w:pPr>
            <w:r>
              <w:t>2057.67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992" w:type="dxa"/>
            <w:vAlign w:val="center"/>
          </w:tcPr>
          <w:p>
            <w:pPr>
              <w:pStyle w:val="15"/>
            </w:pPr>
            <w:r>
              <w:t>2110104</w:t>
            </w:r>
          </w:p>
        </w:tc>
        <w:tc>
          <w:tcPr>
            <w:tcW w:w="4535" w:type="dxa"/>
            <w:vAlign w:val="center"/>
          </w:tcPr>
          <w:p>
            <w:pPr>
              <w:pStyle w:val="15"/>
            </w:pPr>
            <w:r>
              <w:t>生态环境保护宣传</w:t>
            </w:r>
          </w:p>
        </w:tc>
        <w:tc>
          <w:tcPr>
            <w:tcW w:w="1361" w:type="dxa"/>
            <w:vAlign w:val="center"/>
          </w:tcPr>
          <w:p>
            <w:pPr>
              <w:pStyle w:val="14"/>
            </w:pPr>
            <w:r>
              <w:t>6.00</w:t>
            </w:r>
          </w:p>
        </w:tc>
        <w:tc>
          <w:tcPr>
            <w:tcW w:w="1361" w:type="dxa"/>
            <w:vAlign w:val="center"/>
          </w:tcPr>
          <w:p>
            <w:pPr>
              <w:pStyle w:val="14"/>
            </w:pPr>
          </w:p>
        </w:tc>
        <w:tc>
          <w:tcPr>
            <w:tcW w:w="1361" w:type="dxa"/>
            <w:vAlign w:val="center"/>
          </w:tcPr>
          <w:p>
            <w:pPr>
              <w:pStyle w:val="14"/>
            </w:pPr>
            <w:r>
              <w:t>6.00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992" w:type="dxa"/>
            <w:vAlign w:val="center"/>
          </w:tcPr>
          <w:p>
            <w:pPr>
              <w:pStyle w:val="15"/>
            </w:pPr>
            <w:r>
              <w:t>2110105</w:t>
            </w:r>
          </w:p>
        </w:tc>
        <w:tc>
          <w:tcPr>
            <w:tcW w:w="4535" w:type="dxa"/>
            <w:vAlign w:val="center"/>
          </w:tcPr>
          <w:p>
            <w:pPr>
              <w:pStyle w:val="15"/>
            </w:pPr>
            <w:r>
              <w:t>环境保护法规、规划及标准</w:t>
            </w:r>
          </w:p>
        </w:tc>
        <w:tc>
          <w:tcPr>
            <w:tcW w:w="1361" w:type="dxa"/>
            <w:vAlign w:val="center"/>
          </w:tcPr>
          <w:p>
            <w:pPr>
              <w:pStyle w:val="14"/>
            </w:pPr>
            <w:r>
              <w:t>25.00</w:t>
            </w:r>
          </w:p>
        </w:tc>
        <w:tc>
          <w:tcPr>
            <w:tcW w:w="1361" w:type="dxa"/>
            <w:vAlign w:val="center"/>
          </w:tcPr>
          <w:p>
            <w:pPr>
              <w:pStyle w:val="14"/>
            </w:pPr>
          </w:p>
        </w:tc>
        <w:tc>
          <w:tcPr>
            <w:tcW w:w="1361" w:type="dxa"/>
            <w:vAlign w:val="center"/>
          </w:tcPr>
          <w:p>
            <w:pPr>
              <w:pStyle w:val="14"/>
            </w:pPr>
            <w:r>
              <w:t>25.00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992" w:type="dxa"/>
            <w:vAlign w:val="center"/>
          </w:tcPr>
          <w:p>
            <w:pPr>
              <w:pStyle w:val="15"/>
            </w:pPr>
            <w:r>
              <w:t>2110199</w:t>
            </w:r>
          </w:p>
        </w:tc>
        <w:tc>
          <w:tcPr>
            <w:tcW w:w="4535" w:type="dxa"/>
            <w:vAlign w:val="center"/>
          </w:tcPr>
          <w:p>
            <w:pPr>
              <w:pStyle w:val="15"/>
            </w:pPr>
            <w:r>
              <w:t>其他环境保护管理事务支出</w:t>
            </w:r>
          </w:p>
        </w:tc>
        <w:tc>
          <w:tcPr>
            <w:tcW w:w="1361" w:type="dxa"/>
            <w:vAlign w:val="center"/>
          </w:tcPr>
          <w:p>
            <w:pPr>
              <w:pStyle w:val="14"/>
            </w:pPr>
            <w:r>
              <w:t>5.00</w:t>
            </w:r>
          </w:p>
        </w:tc>
        <w:tc>
          <w:tcPr>
            <w:tcW w:w="1361" w:type="dxa"/>
            <w:vAlign w:val="center"/>
          </w:tcPr>
          <w:p>
            <w:pPr>
              <w:pStyle w:val="14"/>
            </w:pPr>
          </w:p>
        </w:tc>
        <w:tc>
          <w:tcPr>
            <w:tcW w:w="1361" w:type="dxa"/>
            <w:vAlign w:val="center"/>
          </w:tcPr>
          <w:p>
            <w:pPr>
              <w:pStyle w:val="14"/>
            </w:pPr>
            <w:r>
              <w:t>5.00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992" w:type="dxa"/>
            <w:vAlign w:val="center"/>
          </w:tcPr>
          <w:p>
            <w:pPr>
              <w:pStyle w:val="15"/>
            </w:pPr>
            <w:r>
              <w:t>21102</w:t>
            </w:r>
          </w:p>
        </w:tc>
        <w:tc>
          <w:tcPr>
            <w:tcW w:w="4535" w:type="dxa"/>
            <w:vAlign w:val="center"/>
          </w:tcPr>
          <w:p>
            <w:pPr>
              <w:pStyle w:val="15"/>
            </w:pPr>
            <w:r>
              <w:t>环境监测与监察</w:t>
            </w:r>
          </w:p>
        </w:tc>
        <w:tc>
          <w:tcPr>
            <w:tcW w:w="1361" w:type="dxa"/>
            <w:vAlign w:val="center"/>
          </w:tcPr>
          <w:p>
            <w:pPr>
              <w:pStyle w:val="14"/>
            </w:pPr>
            <w:r>
              <w:t>48.70</w:t>
            </w:r>
          </w:p>
        </w:tc>
        <w:tc>
          <w:tcPr>
            <w:tcW w:w="1361" w:type="dxa"/>
            <w:vAlign w:val="center"/>
          </w:tcPr>
          <w:p>
            <w:pPr>
              <w:pStyle w:val="14"/>
            </w:pPr>
          </w:p>
        </w:tc>
        <w:tc>
          <w:tcPr>
            <w:tcW w:w="1361" w:type="dxa"/>
            <w:vAlign w:val="center"/>
          </w:tcPr>
          <w:p>
            <w:pPr>
              <w:pStyle w:val="14"/>
            </w:pPr>
            <w:r>
              <w:t>48.70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992" w:type="dxa"/>
            <w:vAlign w:val="center"/>
          </w:tcPr>
          <w:p>
            <w:pPr>
              <w:pStyle w:val="15"/>
            </w:pPr>
            <w:r>
              <w:t>2110299</w:t>
            </w:r>
          </w:p>
        </w:tc>
        <w:tc>
          <w:tcPr>
            <w:tcW w:w="4535" w:type="dxa"/>
            <w:vAlign w:val="center"/>
          </w:tcPr>
          <w:p>
            <w:pPr>
              <w:pStyle w:val="15"/>
            </w:pPr>
            <w:r>
              <w:t>其他环境监测与监察支出</w:t>
            </w:r>
          </w:p>
        </w:tc>
        <w:tc>
          <w:tcPr>
            <w:tcW w:w="1361" w:type="dxa"/>
            <w:vAlign w:val="center"/>
          </w:tcPr>
          <w:p>
            <w:pPr>
              <w:pStyle w:val="14"/>
            </w:pPr>
            <w:r>
              <w:t>48.70</w:t>
            </w:r>
          </w:p>
        </w:tc>
        <w:tc>
          <w:tcPr>
            <w:tcW w:w="1361" w:type="dxa"/>
            <w:vAlign w:val="center"/>
          </w:tcPr>
          <w:p>
            <w:pPr>
              <w:pStyle w:val="14"/>
            </w:pPr>
          </w:p>
        </w:tc>
        <w:tc>
          <w:tcPr>
            <w:tcW w:w="1361" w:type="dxa"/>
            <w:vAlign w:val="center"/>
          </w:tcPr>
          <w:p>
            <w:pPr>
              <w:pStyle w:val="14"/>
            </w:pPr>
            <w:r>
              <w:t>48.70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992" w:type="dxa"/>
            <w:vAlign w:val="center"/>
          </w:tcPr>
          <w:p>
            <w:pPr>
              <w:pStyle w:val="15"/>
            </w:pPr>
            <w:r>
              <w:t>21103</w:t>
            </w:r>
          </w:p>
        </w:tc>
        <w:tc>
          <w:tcPr>
            <w:tcW w:w="4535" w:type="dxa"/>
            <w:vAlign w:val="center"/>
          </w:tcPr>
          <w:p>
            <w:pPr>
              <w:pStyle w:val="15"/>
            </w:pPr>
            <w:r>
              <w:t>污染防治</w:t>
            </w:r>
          </w:p>
        </w:tc>
        <w:tc>
          <w:tcPr>
            <w:tcW w:w="1361" w:type="dxa"/>
            <w:vAlign w:val="center"/>
          </w:tcPr>
          <w:p>
            <w:pPr>
              <w:pStyle w:val="14"/>
            </w:pPr>
            <w:r>
              <w:t>9416.32</w:t>
            </w:r>
          </w:p>
        </w:tc>
        <w:tc>
          <w:tcPr>
            <w:tcW w:w="1361" w:type="dxa"/>
            <w:vAlign w:val="center"/>
          </w:tcPr>
          <w:p>
            <w:pPr>
              <w:pStyle w:val="14"/>
            </w:pPr>
          </w:p>
        </w:tc>
        <w:tc>
          <w:tcPr>
            <w:tcW w:w="1361" w:type="dxa"/>
            <w:vAlign w:val="center"/>
          </w:tcPr>
          <w:p>
            <w:pPr>
              <w:pStyle w:val="14"/>
            </w:pPr>
            <w:r>
              <w:t>9416.32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992" w:type="dxa"/>
            <w:vAlign w:val="center"/>
          </w:tcPr>
          <w:p>
            <w:pPr>
              <w:pStyle w:val="15"/>
            </w:pPr>
            <w:r>
              <w:t>2110301</w:t>
            </w:r>
          </w:p>
        </w:tc>
        <w:tc>
          <w:tcPr>
            <w:tcW w:w="4535" w:type="dxa"/>
            <w:vAlign w:val="center"/>
          </w:tcPr>
          <w:p>
            <w:pPr>
              <w:pStyle w:val="15"/>
            </w:pPr>
            <w:r>
              <w:t>大气</w:t>
            </w:r>
          </w:p>
        </w:tc>
        <w:tc>
          <w:tcPr>
            <w:tcW w:w="1361" w:type="dxa"/>
            <w:vAlign w:val="center"/>
          </w:tcPr>
          <w:p>
            <w:pPr>
              <w:pStyle w:val="14"/>
            </w:pPr>
            <w:r>
              <w:t>1108.32</w:t>
            </w:r>
          </w:p>
        </w:tc>
        <w:tc>
          <w:tcPr>
            <w:tcW w:w="1361" w:type="dxa"/>
            <w:vAlign w:val="center"/>
          </w:tcPr>
          <w:p>
            <w:pPr>
              <w:pStyle w:val="14"/>
            </w:pPr>
          </w:p>
        </w:tc>
        <w:tc>
          <w:tcPr>
            <w:tcW w:w="1361" w:type="dxa"/>
            <w:vAlign w:val="center"/>
          </w:tcPr>
          <w:p>
            <w:pPr>
              <w:pStyle w:val="14"/>
            </w:pPr>
            <w:r>
              <w:t>1108.32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992" w:type="dxa"/>
            <w:vAlign w:val="center"/>
          </w:tcPr>
          <w:p>
            <w:pPr>
              <w:pStyle w:val="15"/>
            </w:pPr>
            <w:r>
              <w:t>2110302</w:t>
            </w:r>
          </w:p>
        </w:tc>
        <w:tc>
          <w:tcPr>
            <w:tcW w:w="4535" w:type="dxa"/>
            <w:vAlign w:val="center"/>
          </w:tcPr>
          <w:p>
            <w:pPr>
              <w:pStyle w:val="15"/>
            </w:pPr>
            <w:r>
              <w:t>水体</w:t>
            </w:r>
          </w:p>
        </w:tc>
        <w:tc>
          <w:tcPr>
            <w:tcW w:w="1361" w:type="dxa"/>
            <w:vAlign w:val="center"/>
          </w:tcPr>
          <w:p>
            <w:pPr>
              <w:pStyle w:val="14"/>
            </w:pPr>
            <w:r>
              <w:t>29.00</w:t>
            </w:r>
          </w:p>
        </w:tc>
        <w:tc>
          <w:tcPr>
            <w:tcW w:w="1361" w:type="dxa"/>
            <w:vAlign w:val="center"/>
          </w:tcPr>
          <w:p>
            <w:pPr>
              <w:pStyle w:val="14"/>
            </w:pPr>
          </w:p>
        </w:tc>
        <w:tc>
          <w:tcPr>
            <w:tcW w:w="1361" w:type="dxa"/>
            <w:vAlign w:val="center"/>
          </w:tcPr>
          <w:p>
            <w:pPr>
              <w:pStyle w:val="14"/>
            </w:pPr>
            <w:r>
              <w:t>29.00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992" w:type="dxa"/>
            <w:vAlign w:val="center"/>
          </w:tcPr>
          <w:p>
            <w:pPr>
              <w:pStyle w:val="15"/>
            </w:pPr>
            <w:r>
              <w:t>2110304</w:t>
            </w:r>
          </w:p>
        </w:tc>
        <w:tc>
          <w:tcPr>
            <w:tcW w:w="4535" w:type="dxa"/>
            <w:vAlign w:val="center"/>
          </w:tcPr>
          <w:p>
            <w:pPr>
              <w:pStyle w:val="15"/>
            </w:pPr>
            <w:r>
              <w:t>固体废弃物与化学品</w:t>
            </w:r>
          </w:p>
        </w:tc>
        <w:tc>
          <w:tcPr>
            <w:tcW w:w="1361" w:type="dxa"/>
            <w:vAlign w:val="center"/>
          </w:tcPr>
          <w:p>
            <w:pPr>
              <w:pStyle w:val="14"/>
            </w:pPr>
            <w:r>
              <w:t>8279.00</w:t>
            </w:r>
          </w:p>
        </w:tc>
        <w:tc>
          <w:tcPr>
            <w:tcW w:w="1361" w:type="dxa"/>
            <w:vAlign w:val="center"/>
          </w:tcPr>
          <w:p>
            <w:pPr>
              <w:pStyle w:val="14"/>
            </w:pPr>
          </w:p>
        </w:tc>
        <w:tc>
          <w:tcPr>
            <w:tcW w:w="1361" w:type="dxa"/>
            <w:vAlign w:val="center"/>
          </w:tcPr>
          <w:p>
            <w:pPr>
              <w:pStyle w:val="14"/>
            </w:pPr>
            <w:r>
              <w:t>8279.00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992" w:type="dxa"/>
            <w:vAlign w:val="center"/>
          </w:tcPr>
          <w:p>
            <w:pPr>
              <w:pStyle w:val="15"/>
            </w:pPr>
            <w:r>
              <w:t>221</w:t>
            </w:r>
          </w:p>
        </w:tc>
        <w:tc>
          <w:tcPr>
            <w:tcW w:w="4535" w:type="dxa"/>
            <w:vAlign w:val="center"/>
          </w:tcPr>
          <w:p>
            <w:pPr>
              <w:pStyle w:val="15"/>
            </w:pPr>
            <w:r>
              <w:t>住房保障支出</w:t>
            </w:r>
          </w:p>
        </w:tc>
        <w:tc>
          <w:tcPr>
            <w:tcW w:w="1361" w:type="dxa"/>
            <w:vAlign w:val="center"/>
          </w:tcPr>
          <w:p>
            <w:pPr>
              <w:pStyle w:val="14"/>
            </w:pPr>
            <w:r>
              <w:t>69.51</w:t>
            </w:r>
          </w:p>
        </w:tc>
        <w:tc>
          <w:tcPr>
            <w:tcW w:w="1361" w:type="dxa"/>
            <w:vAlign w:val="center"/>
          </w:tcPr>
          <w:p>
            <w:pPr>
              <w:pStyle w:val="14"/>
            </w:pPr>
            <w:r>
              <w:t>69.51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992" w:type="dxa"/>
            <w:vAlign w:val="center"/>
          </w:tcPr>
          <w:p>
            <w:pPr>
              <w:pStyle w:val="15"/>
            </w:pPr>
            <w:r>
              <w:t>22102</w:t>
            </w:r>
          </w:p>
        </w:tc>
        <w:tc>
          <w:tcPr>
            <w:tcW w:w="4535" w:type="dxa"/>
            <w:vAlign w:val="center"/>
          </w:tcPr>
          <w:p>
            <w:pPr>
              <w:pStyle w:val="15"/>
            </w:pPr>
            <w:r>
              <w:t>住房改革支出</w:t>
            </w:r>
          </w:p>
        </w:tc>
        <w:tc>
          <w:tcPr>
            <w:tcW w:w="1361" w:type="dxa"/>
            <w:vAlign w:val="center"/>
          </w:tcPr>
          <w:p>
            <w:pPr>
              <w:pStyle w:val="14"/>
            </w:pPr>
            <w:r>
              <w:t>69.51</w:t>
            </w:r>
          </w:p>
        </w:tc>
        <w:tc>
          <w:tcPr>
            <w:tcW w:w="1361" w:type="dxa"/>
            <w:vAlign w:val="center"/>
          </w:tcPr>
          <w:p>
            <w:pPr>
              <w:pStyle w:val="14"/>
            </w:pPr>
            <w:r>
              <w:t>69.51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992" w:type="dxa"/>
            <w:vAlign w:val="center"/>
          </w:tcPr>
          <w:p>
            <w:pPr>
              <w:pStyle w:val="15"/>
            </w:pPr>
            <w:r>
              <w:t>2210201</w:t>
            </w:r>
          </w:p>
        </w:tc>
        <w:tc>
          <w:tcPr>
            <w:tcW w:w="4535" w:type="dxa"/>
            <w:vAlign w:val="center"/>
          </w:tcPr>
          <w:p>
            <w:pPr>
              <w:pStyle w:val="15"/>
            </w:pPr>
            <w:r>
              <w:t>住房公积金</w:t>
            </w:r>
          </w:p>
        </w:tc>
        <w:tc>
          <w:tcPr>
            <w:tcW w:w="1361" w:type="dxa"/>
            <w:vAlign w:val="center"/>
          </w:tcPr>
          <w:p>
            <w:pPr>
              <w:pStyle w:val="14"/>
            </w:pPr>
            <w:r>
              <w:t>69.51</w:t>
            </w:r>
          </w:p>
        </w:tc>
        <w:tc>
          <w:tcPr>
            <w:tcW w:w="1361" w:type="dxa"/>
            <w:vAlign w:val="center"/>
          </w:tcPr>
          <w:p>
            <w:pPr>
              <w:pStyle w:val="14"/>
            </w:pPr>
            <w:r>
              <w:t>69.51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pPr>
            <w:r>
              <w:t>365001石家庄高新技术产业开发区生态环境局本级</w:t>
            </w:r>
          </w:p>
        </w:tc>
        <w:tc>
          <w:tcPr>
            <w:tcW w:w="3402" w:type="dxa"/>
            <w:tcBorders>
              <w:top w:val="single" w:color="FFFFFF" w:sz="6" w:space="0"/>
              <w:left w:val="single" w:color="FFFFFF" w:sz="6" w:space="0"/>
              <w:right w:val="single" w:color="FFFFFF" w:sz="6" w:space="0"/>
            </w:tcBorders>
            <w:vAlign w:val="center"/>
          </w:tcPr>
          <w:p>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4876" w:type="dxa"/>
            <w:gridSpan w:val="2"/>
            <w:vAlign w:val="center"/>
          </w:tcPr>
          <w:p>
            <w:pPr>
              <w:pStyle w:val="13"/>
            </w:pPr>
            <w:r>
              <w:t>收入</w:t>
            </w:r>
          </w:p>
        </w:tc>
        <w:tc>
          <w:tcPr>
            <w:tcW w:w="9298"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3"/>
            </w:pPr>
            <w:r>
              <w:t>项  目</w:t>
            </w:r>
          </w:p>
        </w:tc>
        <w:tc>
          <w:tcPr>
            <w:tcW w:w="1474" w:type="dxa"/>
            <w:vAlign w:val="center"/>
          </w:tcPr>
          <w:p>
            <w:pPr>
              <w:pStyle w:val="13"/>
            </w:pPr>
            <w:r>
              <w:t>金额</w:t>
            </w:r>
          </w:p>
        </w:tc>
        <w:tc>
          <w:tcPr>
            <w:tcW w:w="3402" w:type="dxa"/>
            <w:vAlign w:val="center"/>
          </w:tcPr>
          <w:p>
            <w:pPr>
              <w:pStyle w:val="13"/>
            </w:pPr>
            <w:r>
              <w:t>项  目</w:t>
            </w:r>
          </w:p>
        </w:tc>
        <w:tc>
          <w:tcPr>
            <w:tcW w:w="1474" w:type="dxa"/>
            <w:vAlign w:val="center"/>
          </w:tcPr>
          <w:p>
            <w:pPr>
              <w:pStyle w:val="13"/>
            </w:pPr>
            <w:r>
              <w:t>合计</w:t>
            </w:r>
          </w:p>
        </w:tc>
        <w:tc>
          <w:tcPr>
            <w:tcW w:w="1474" w:type="dxa"/>
            <w:vAlign w:val="center"/>
          </w:tcPr>
          <w:p>
            <w:pPr>
              <w:pStyle w:val="13"/>
            </w:pPr>
            <w:r>
              <w:t>一般公共预算财政拨款</w:t>
            </w:r>
          </w:p>
        </w:tc>
        <w:tc>
          <w:tcPr>
            <w:tcW w:w="1474" w:type="dxa"/>
            <w:vAlign w:val="center"/>
          </w:tcPr>
          <w:p>
            <w:pPr>
              <w:pStyle w:val="13"/>
            </w:pPr>
            <w:r>
              <w:t>政府性基金预算财政    拨款</w:t>
            </w:r>
          </w:p>
        </w:tc>
        <w:tc>
          <w:tcPr>
            <w:tcW w:w="1474"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3402" w:type="dxa"/>
            <w:vAlign w:val="center"/>
          </w:tcPr>
          <w:p>
            <w:pPr>
              <w:pStyle w:val="13"/>
            </w:pPr>
            <w:r>
              <w:t>1</w:t>
            </w:r>
          </w:p>
        </w:tc>
        <w:tc>
          <w:tcPr>
            <w:tcW w:w="1474" w:type="dxa"/>
            <w:vAlign w:val="center"/>
          </w:tcPr>
          <w:p>
            <w:pPr>
              <w:pStyle w:val="13"/>
            </w:pPr>
            <w:r>
              <w:t>2</w:t>
            </w:r>
          </w:p>
        </w:tc>
        <w:tc>
          <w:tcPr>
            <w:tcW w:w="3402" w:type="dxa"/>
            <w:vAlign w:val="center"/>
          </w:tcPr>
          <w:p>
            <w:pPr>
              <w:pStyle w:val="13"/>
            </w:pPr>
            <w:r>
              <w:t>3</w:t>
            </w:r>
          </w:p>
        </w:tc>
        <w:tc>
          <w:tcPr>
            <w:tcW w:w="1474" w:type="dxa"/>
            <w:vAlign w:val="center"/>
          </w:tcPr>
          <w:p>
            <w:pPr>
              <w:pStyle w:val="13"/>
            </w:pPr>
            <w:r>
              <w:t>4</w:t>
            </w:r>
          </w:p>
        </w:tc>
        <w:tc>
          <w:tcPr>
            <w:tcW w:w="1474" w:type="dxa"/>
            <w:vAlign w:val="center"/>
          </w:tcPr>
          <w:p>
            <w:pPr>
              <w:pStyle w:val="13"/>
            </w:pPr>
            <w:r>
              <w:t>5</w:t>
            </w:r>
          </w:p>
        </w:tc>
        <w:tc>
          <w:tcPr>
            <w:tcW w:w="1474" w:type="dxa"/>
            <w:vAlign w:val="center"/>
          </w:tcPr>
          <w:p>
            <w:pPr>
              <w:pStyle w:val="13"/>
            </w:pPr>
            <w:r>
              <w:t>6</w:t>
            </w:r>
          </w:p>
        </w:tc>
        <w:tc>
          <w:tcPr>
            <w:tcW w:w="1474"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3402" w:type="dxa"/>
            <w:vAlign w:val="center"/>
          </w:tcPr>
          <w:p>
            <w:pPr>
              <w:pStyle w:val="15"/>
            </w:pPr>
            <w:r>
              <w:t>一、一般公共预算拨款</w:t>
            </w:r>
          </w:p>
        </w:tc>
        <w:tc>
          <w:tcPr>
            <w:tcW w:w="1474" w:type="dxa"/>
            <w:vAlign w:val="center"/>
          </w:tcPr>
          <w:p>
            <w:pPr>
              <w:pStyle w:val="14"/>
            </w:pPr>
            <w:r>
              <w:t>12611.93</w:t>
            </w:r>
          </w:p>
        </w:tc>
        <w:tc>
          <w:tcPr>
            <w:tcW w:w="3402" w:type="dxa"/>
            <w:vAlign w:val="center"/>
          </w:tcPr>
          <w:p>
            <w:pPr>
              <w:pStyle w:val="15"/>
            </w:pPr>
            <w:r>
              <w:t>一、一般公共服务支出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r>
              <w:t>二、外交支出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r>
              <w:t>三、国防支出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四、公共安全支出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五、教育支出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六、科学技术支出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七、文化旅游体育与传媒支出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八、社会保障和就业支出</w:t>
            </w:r>
          </w:p>
        </w:tc>
        <w:tc>
          <w:tcPr>
            <w:tcW w:w="1474" w:type="dxa"/>
            <w:vAlign w:val="center"/>
          </w:tcPr>
          <w:p>
            <w:pPr>
              <w:pStyle w:val="14"/>
            </w:pPr>
            <w:r>
              <w:t>96.78</w:t>
            </w:r>
          </w:p>
        </w:tc>
        <w:tc>
          <w:tcPr>
            <w:tcW w:w="1474" w:type="dxa"/>
            <w:vAlign w:val="center"/>
          </w:tcPr>
          <w:p>
            <w:pPr>
              <w:pStyle w:val="14"/>
            </w:pPr>
            <w:r>
              <w:t>96.78</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九、社会保险基金支出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十、卫生健康支出</w:t>
            </w:r>
          </w:p>
        </w:tc>
        <w:tc>
          <w:tcPr>
            <w:tcW w:w="1474" w:type="dxa"/>
            <w:vAlign w:val="center"/>
          </w:tcPr>
          <w:p>
            <w:pPr>
              <w:pStyle w:val="14"/>
            </w:pPr>
            <w:r>
              <w:t>22.50</w:t>
            </w:r>
          </w:p>
        </w:tc>
        <w:tc>
          <w:tcPr>
            <w:tcW w:w="1474" w:type="dxa"/>
            <w:vAlign w:val="center"/>
          </w:tcPr>
          <w:p>
            <w:pPr>
              <w:pStyle w:val="14"/>
            </w:pPr>
            <w:r>
              <w:t>22.50</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十一、节能环保支出</w:t>
            </w:r>
          </w:p>
        </w:tc>
        <w:tc>
          <w:tcPr>
            <w:tcW w:w="1474" w:type="dxa"/>
            <w:vAlign w:val="center"/>
          </w:tcPr>
          <w:p>
            <w:pPr>
              <w:pStyle w:val="14"/>
            </w:pPr>
            <w:r>
              <w:t>12935.94</w:t>
            </w:r>
          </w:p>
        </w:tc>
        <w:tc>
          <w:tcPr>
            <w:tcW w:w="1474" w:type="dxa"/>
            <w:vAlign w:val="center"/>
          </w:tcPr>
          <w:p>
            <w:pPr>
              <w:pStyle w:val="14"/>
            </w:pPr>
            <w:r>
              <w:t>12935.94</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十二、城乡社区支出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十三、农林水支出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十四、交通运输支出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十五、资源勘探工业信息等支出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十六、商业服务业等支出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十七、金融支出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十八、援助其他地区支出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十九、自然资源海洋气象等支出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二十、住房保障支出</w:t>
            </w:r>
          </w:p>
        </w:tc>
        <w:tc>
          <w:tcPr>
            <w:tcW w:w="1474" w:type="dxa"/>
            <w:vAlign w:val="center"/>
          </w:tcPr>
          <w:p>
            <w:pPr>
              <w:pStyle w:val="14"/>
            </w:pPr>
            <w:r>
              <w:t>69.51</w:t>
            </w:r>
          </w:p>
        </w:tc>
        <w:tc>
          <w:tcPr>
            <w:tcW w:w="1474" w:type="dxa"/>
            <w:vAlign w:val="center"/>
          </w:tcPr>
          <w:p>
            <w:pPr>
              <w:pStyle w:val="14"/>
            </w:pPr>
            <w:r>
              <w:t>69.51</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二十一、粮油物资储备支出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二十二、国有资本经营预算支出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二十三、灾害防治及应急管理支出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二十四、预备费</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二十五、其他支出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二十六、转移性支出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二十七、债务还本支出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二十八、债务付息支出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二十九、债务发行费用支出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三十、抗疫特别国债安排的支出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三十一、人行科目</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3402" w:type="dxa"/>
            <w:vAlign w:val="center"/>
          </w:tcPr>
          <w:p>
            <w:pPr>
              <w:pStyle w:val="17"/>
            </w:pPr>
            <w:r>
              <w:t>本年收入合计</w:t>
            </w:r>
          </w:p>
        </w:tc>
        <w:tc>
          <w:tcPr>
            <w:tcW w:w="1474" w:type="dxa"/>
            <w:vAlign w:val="center"/>
          </w:tcPr>
          <w:p>
            <w:pPr>
              <w:pStyle w:val="18"/>
            </w:pPr>
            <w:r>
              <w:t>12611.93</w:t>
            </w:r>
          </w:p>
        </w:tc>
        <w:tc>
          <w:tcPr>
            <w:tcW w:w="3402" w:type="dxa"/>
            <w:vAlign w:val="center"/>
          </w:tcPr>
          <w:p>
            <w:pPr>
              <w:pStyle w:val="17"/>
            </w:pPr>
            <w:r>
              <w:t>本年支出合计</w:t>
            </w:r>
          </w:p>
        </w:tc>
        <w:tc>
          <w:tcPr>
            <w:tcW w:w="1474" w:type="dxa"/>
            <w:vAlign w:val="center"/>
          </w:tcPr>
          <w:p>
            <w:pPr>
              <w:pStyle w:val="18"/>
            </w:pPr>
            <w:r>
              <w:t>13124.73</w:t>
            </w:r>
          </w:p>
        </w:tc>
        <w:tc>
          <w:tcPr>
            <w:tcW w:w="1474" w:type="dxa"/>
            <w:vAlign w:val="center"/>
          </w:tcPr>
          <w:p>
            <w:pPr>
              <w:pStyle w:val="18"/>
            </w:pPr>
            <w:r>
              <w:t>13124.73</w:t>
            </w: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3402" w:type="dxa"/>
            <w:vAlign w:val="center"/>
          </w:tcPr>
          <w:p>
            <w:pPr>
              <w:pStyle w:val="15"/>
            </w:pPr>
            <w:r>
              <w:t>年初财政拨款结转和结余</w:t>
            </w:r>
          </w:p>
        </w:tc>
        <w:tc>
          <w:tcPr>
            <w:tcW w:w="1474" w:type="dxa"/>
            <w:vAlign w:val="center"/>
          </w:tcPr>
          <w:p>
            <w:pPr>
              <w:pStyle w:val="14"/>
            </w:pPr>
            <w:r>
              <w:t>512.80</w:t>
            </w:r>
          </w:p>
        </w:tc>
        <w:tc>
          <w:tcPr>
            <w:tcW w:w="3402" w:type="dxa"/>
            <w:vAlign w:val="center"/>
          </w:tcPr>
          <w:p>
            <w:pPr>
              <w:pStyle w:val="15"/>
            </w:pPr>
            <w:r>
              <w:t>年末财政拨款结转和结余</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3402" w:type="dxa"/>
            <w:vAlign w:val="center"/>
          </w:tcPr>
          <w:p>
            <w:pPr>
              <w:pStyle w:val="15"/>
            </w:pPr>
            <w:r>
              <w:t>一、一般公共预算拨款</w:t>
            </w:r>
          </w:p>
        </w:tc>
        <w:tc>
          <w:tcPr>
            <w:tcW w:w="1474" w:type="dxa"/>
            <w:vAlign w:val="center"/>
          </w:tcPr>
          <w:p>
            <w:pPr>
              <w:pStyle w:val="14"/>
            </w:pPr>
            <w:r>
              <w:t>512.80</w:t>
            </w: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37</w:t>
            </w:r>
          </w:p>
        </w:tc>
        <w:tc>
          <w:tcPr>
            <w:tcW w:w="3402" w:type="dxa"/>
            <w:vAlign w:val="center"/>
          </w:tcPr>
          <w:p>
            <w:pPr>
              <w:pStyle w:val="17"/>
            </w:pPr>
            <w:r>
              <w:t>收入总计</w:t>
            </w:r>
          </w:p>
        </w:tc>
        <w:tc>
          <w:tcPr>
            <w:tcW w:w="1474" w:type="dxa"/>
            <w:vAlign w:val="center"/>
          </w:tcPr>
          <w:p>
            <w:pPr>
              <w:pStyle w:val="18"/>
            </w:pPr>
            <w:r>
              <w:t>13124.73</w:t>
            </w:r>
          </w:p>
        </w:tc>
        <w:tc>
          <w:tcPr>
            <w:tcW w:w="3402" w:type="dxa"/>
            <w:vAlign w:val="center"/>
          </w:tcPr>
          <w:p>
            <w:pPr>
              <w:pStyle w:val="17"/>
            </w:pPr>
            <w:r>
              <w:t>支出总计</w:t>
            </w:r>
          </w:p>
        </w:tc>
        <w:tc>
          <w:tcPr>
            <w:tcW w:w="1474" w:type="dxa"/>
            <w:vAlign w:val="center"/>
          </w:tcPr>
          <w:p>
            <w:pPr>
              <w:pStyle w:val="18"/>
            </w:pPr>
            <w:r>
              <w:t>13124.73</w:t>
            </w:r>
          </w:p>
        </w:tc>
        <w:tc>
          <w:tcPr>
            <w:tcW w:w="1474" w:type="dxa"/>
            <w:vAlign w:val="center"/>
          </w:tcPr>
          <w:p>
            <w:pPr>
              <w:pStyle w:val="18"/>
            </w:pPr>
            <w:r>
              <w:t>13124.73</w:t>
            </w:r>
          </w:p>
        </w:tc>
        <w:tc>
          <w:tcPr>
            <w:tcW w:w="1474" w:type="dxa"/>
            <w:vAlign w:val="center"/>
          </w:tcPr>
          <w:p>
            <w:pPr>
              <w:pStyle w:val="18"/>
            </w:pPr>
          </w:p>
        </w:tc>
        <w:tc>
          <w:tcPr>
            <w:tcW w:w="1474" w:type="dxa"/>
            <w:vAlign w:val="center"/>
          </w:tcPr>
          <w:p>
            <w:pPr>
              <w:pStyle w:val="18"/>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365001石家庄高新技术产业开发区生态环境局本级</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13124.73</w:t>
            </w:r>
          </w:p>
        </w:tc>
        <w:tc>
          <w:tcPr>
            <w:tcW w:w="2551" w:type="dxa"/>
            <w:vAlign w:val="center"/>
          </w:tcPr>
          <w:p>
            <w:pPr>
              <w:pStyle w:val="18"/>
            </w:pPr>
            <w:r>
              <w:t>1566.04</w:t>
            </w:r>
          </w:p>
        </w:tc>
        <w:tc>
          <w:tcPr>
            <w:tcW w:w="2551" w:type="dxa"/>
            <w:vAlign w:val="center"/>
          </w:tcPr>
          <w:p>
            <w:pPr>
              <w:pStyle w:val="18"/>
            </w:pPr>
            <w:r>
              <w:t>11558.69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208</w:t>
            </w:r>
          </w:p>
        </w:tc>
        <w:tc>
          <w:tcPr>
            <w:tcW w:w="4535" w:type="dxa"/>
            <w:vAlign w:val="center"/>
          </w:tcPr>
          <w:p>
            <w:pPr>
              <w:pStyle w:val="15"/>
            </w:pPr>
            <w:r>
              <w:t>社会保障和就业支出</w:t>
            </w:r>
          </w:p>
        </w:tc>
        <w:tc>
          <w:tcPr>
            <w:tcW w:w="2551" w:type="dxa"/>
            <w:vAlign w:val="center"/>
          </w:tcPr>
          <w:p>
            <w:pPr>
              <w:pStyle w:val="14"/>
            </w:pPr>
            <w:r>
              <w:t>96.78</w:t>
            </w:r>
          </w:p>
        </w:tc>
        <w:tc>
          <w:tcPr>
            <w:tcW w:w="2551" w:type="dxa"/>
            <w:vAlign w:val="center"/>
          </w:tcPr>
          <w:p>
            <w:pPr>
              <w:pStyle w:val="14"/>
            </w:pPr>
            <w:r>
              <w:t>96.78</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20805</w:t>
            </w:r>
          </w:p>
        </w:tc>
        <w:tc>
          <w:tcPr>
            <w:tcW w:w="4535" w:type="dxa"/>
            <w:vAlign w:val="center"/>
          </w:tcPr>
          <w:p>
            <w:pPr>
              <w:pStyle w:val="15"/>
            </w:pPr>
            <w:r>
              <w:t>行政事业单位养老支出</w:t>
            </w:r>
          </w:p>
        </w:tc>
        <w:tc>
          <w:tcPr>
            <w:tcW w:w="2551" w:type="dxa"/>
            <w:vAlign w:val="center"/>
          </w:tcPr>
          <w:p>
            <w:pPr>
              <w:pStyle w:val="14"/>
            </w:pPr>
            <w:r>
              <w:t>96.78</w:t>
            </w:r>
          </w:p>
        </w:tc>
        <w:tc>
          <w:tcPr>
            <w:tcW w:w="2551" w:type="dxa"/>
            <w:vAlign w:val="center"/>
          </w:tcPr>
          <w:p>
            <w:pPr>
              <w:pStyle w:val="14"/>
            </w:pPr>
            <w:r>
              <w:t>96.78</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2080501</w:t>
            </w:r>
          </w:p>
        </w:tc>
        <w:tc>
          <w:tcPr>
            <w:tcW w:w="4535" w:type="dxa"/>
            <w:vAlign w:val="center"/>
          </w:tcPr>
          <w:p>
            <w:pPr>
              <w:pStyle w:val="15"/>
            </w:pPr>
            <w:r>
              <w:t>行政单位离退休</w:t>
            </w:r>
          </w:p>
        </w:tc>
        <w:tc>
          <w:tcPr>
            <w:tcW w:w="2551" w:type="dxa"/>
            <w:vAlign w:val="center"/>
          </w:tcPr>
          <w:p>
            <w:pPr>
              <w:pStyle w:val="14"/>
            </w:pPr>
            <w:r>
              <w:t>66.49</w:t>
            </w:r>
          </w:p>
        </w:tc>
        <w:tc>
          <w:tcPr>
            <w:tcW w:w="2551" w:type="dxa"/>
            <w:vAlign w:val="center"/>
          </w:tcPr>
          <w:p>
            <w:pPr>
              <w:pStyle w:val="14"/>
            </w:pPr>
            <w:r>
              <w:t>66.49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2080505</w:t>
            </w:r>
          </w:p>
        </w:tc>
        <w:tc>
          <w:tcPr>
            <w:tcW w:w="4535" w:type="dxa"/>
            <w:vAlign w:val="center"/>
          </w:tcPr>
          <w:p>
            <w:pPr>
              <w:pStyle w:val="15"/>
            </w:pPr>
            <w:r>
              <w:t>机关事业单位基本养老保险缴费支出</w:t>
            </w:r>
          </w:p>
        </w:tc>
        <w:tc>
          <w:tcPr>
            <w:tcW w:w="2551" w:type="dxa"/>
            <w:vAlign w:val="center"/>
          </w:tcPr>
          <w:p>
            <w:pPr>
              <w:pStyle w:val="14"/>
            </w:pPr>
            <w:r>
              <w:t>30.29</w:t>
            </w:r>
          </w:p>
        </w:tc>
        <w:tc>
          <w:tcPr>
            <w:tcW w:w="2551" w:type="dxa"/>
            <w:vAlign w:val="center"/>
          </w:tcPr>
          <w:p>
            <w:pPr>
              <w:pStyle w:val="14"/>
            </w:pPr>
            <w:r>
              <w:t>30.29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210</w:t>
            </w:r>
          </w:p>
        </w:tc>
        <w:tc>
          <w:tcPr>
            <w:tcW w:w="4535" w:type="dxa"/>
            <w:vAlign w:val="center"/>
          </w:tcPr>
          <w:p>
            <w:pPr>
              <w:pStyle w:val="15"/>
            </w:pPr>
            <w:r>
              <w:t>卫生健康支出</w:t>
            </w:r>
          </w:p>
        </w:tc>
        <w:tc>
          <w:tcPr>
            <w:tcW w:w="2551" w:type="dxa"/>
            <w:vAlign w:val="center"/>
          </w:tcPr>
          <w:p>
            <w:pPr>
              <w:pStyle w:val="14"/>
            </w:pPr>
            <w:r>
              <w:t>22.50</w:t>
            </w:r>
          </w:p>
        </w:tc>
        <w:tc>
          <w:tcPr>
            <w:tcW w:w="2551" w:type="dxa"/>
            <w:vAlign w:val="center"/>
          </w:tcPr>
          <w:p>
            <w:pPr>
              <w:pStyle w:val="14"/>
            </w:pPr>
            <w:r>
              <w:t>22.50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21011</w:t>
            </w:r>
          </w:p>
        </w:tc>
        <w:tc>
          <w:tcPr>
            <w:tcW w:w="4535" w:type="dxa"/>
            <w:vAlign w:val="center"/>
          </w:tcPr>
          <w:p>
            <w:pPr>
              <w:pStyle w:val="15"/>
            </w:pPr>
            <w:r>
              <w:t>行政事业单位医疗</w:t>
            </w:r>
          </w:p>
        </w:tc>
        <w:tc>
          <w:tcPr>
            <w:tcW w:w="2551" w:type="dxa"/>
            <w:vAlign w:val="center"/>
          </w:tcPr>
          <w:p>
            <w:pPr>
              <w:pStyle w:val="14"/>
            </w:pPr>
            <w:r>
              <w:t>22.50</w:t>
            </w:r>
          </w:p>
        </w:tc>
        <w:tc>
          <w:tcPr>
            <w:tcW w:w="2551" w:type="dxa"/>
            <w:vAlign w:val="center"/>
          </w:tcPr>
          <w:p>
            <w:pPr>
              <w:pStyle w:val="14"/>
            </w:pPr>
            <w:r>
              <w:t>22.50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2101101</w:t>
            </w:r>
          </w:p>
        </w:tc>
        <w:tc>
          <w:tcPr>
            <w:tcW w:w="4535" w:type="dxa"/>
            <w:vAlign w:val="center"/>
          </w:tcPr>
          <w:p>
            <w:pPr>
              <w:pStyle w:val="15"/>
            </w:pPr>
            <w:r>
              <w:t>行政单位医疗</w:t>
            </w:r>
          </w:p>
        </w:tc>
        <w:tc>
          <w:tcPr>
            <w:tcW w:w="2551" w:type="dxa"/>
            <w:vAlign w:val="center"/>
          </w:tcPr>
          <w:p>
            <w:pPr>
              <w:pStyle w:val="14"/>
            </w:pPr>
            <w:r>
              <w:t>22.50</w:t>
            </w:r>
          </w:p>
        </w:tc>
        <w:tc>
          <w:tcPr>
            <w:tcW w:w="2551" w:type="dxa"/>
            <w:vAlign w:val="center"/>
          </w:tcPr>
          <w:p>
            <w:pPr>
              <w:pStyle w:val="14"/>
            </w:pPr>
            <w:r>
              <w:t>22.50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211</w:t>
            </w:r>
          </w:p>
        </w:tc>
        <w:tc>
          <w:tcPr>
            <w:tcW w:w="4535" w:type="dxa"/>
            <w:vAlign w:val="center"/>
          </w:tcPr>
          <w:p>
            <w:pPr>
              <w:pStyle w:val="15"/>
            </w:pPr>
            <w:r>
              <w:t>节能环保支出</w:t>
            </w:r>
          </w:p>
        </w:tc>
        <w:tc>
          <w:tcPr>
            <w:tcW w:w="2551" w:type="dxa"/>
            <w:vAlign w:val="center"/>
          </w:tcPr>
          <w:p>
            <w:pPr>
              <w:pStyle w:val="14"/>
            </w:pPr>
            <w:r>
              <w:t>12935.94</w:t>
            </w:r>
          </w:p>
        </w:tc>
        <w:tc>
          <w:tcPr>
            <w:tcW w:w="2551" w:type="dxa"/>
            <w:vAlign w:val="center"/>
          </w:tcPr>
          <w:p>
            <w:pPr>
              <w:pStyle w:val="14"/>
            </w:pPr>
            <w:r>
              <w:t>1377.25</w:t>
            </w:r>
          </w:p>
        </w:tc>
        <w:tc>
          <w:tcPr>
            <w:tcW w:w="2551" w:type="dxa"/>
            <w:vAlign w:val="center"/>
          </w:tcPr>
          <w:p>
            <w:pPr>
              <w:pStyle w:val="14"/>
            </w:pPr>
            <w:r>
              <w:t>11558.69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21101</w:t>
            </w:r>
          </w:p>
        </w:tc>
        <w:tc>
          <w:tcPr>
            <w:tcW w:w="4535" w:type="dxa"/>
            <w:vAlign w:val="center"/>
          </w:tcPr>
          <w:p>
            <w:pPr>
              <w:pStyle w:val="15"/>
            </w:pPr>
            <w:r>
              <w:t>环境保护管理事务</w:t>
            </w:r>
          </w:p>
        </w:tc>
        <w:tc>
          <w:tcPr>
            <w:tcW w:w="2551" w:type="dxa"/>
            <w:vAlign w:val="center"/>
          </w:tcPr>
          <w:p>
            <w:pPr>
              <w:pStyle w:val="14"/>
            </w:pPr>
            <w:r>
              <w:t>3470.92</w:t>
            </w:r>
          </w:p>
        </w:tc>
        <w:tc>
          <w:tcPr>
            <w:tcW w:w="2551" w:type="dxa"/>
            <w:vAlign w:val="center"/>
          </w:tcPr>
          <w:p>
            <w:pPr>
              <w:pStyle w:val="14"/>
            </w:pPr>
            <w:r>
              <w:t>1377.25</w:t>
            </w:r>
          </w:p>
        </w:tc>
        <w:tc>
          <w:tcPr>
            <w:tcW w:w="2551" w:type="dxa"/>
            <w:vAlign w:val="center"/>
          </w:tcPr>
          <w:p>
            <w:pPr>
              <w:pStyle w:val="14"/>
            </w:pPr>
            <w:r>
              <w:t>2093.67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2110101</w:t>
            </w:r>
          </w:p>
        </w:tc>
        <w:tc>
          <w:tcPr>
            <w:tcW w:w="4535" w:type="dxa"/>
            <w:vAlign w:val="center"/>
          </w:tcPr>
          <w:p>
            <w:pPr>
              <w:pStyle w:val="15"/>
            </w:pPr>
            <w:r>
              <w:t>行政运行</w:t>
            </w:r>
          </w:p>
        </w:tc>
        <w:tc>
          <w:tcPr>
            <w:tcW w:w="2551" w:type="dxa"/>
            <w:vAlign w:val="center"/>
          </w:tcPr>
          <w:p>
            <w:pPr>
              <w:pStyle w:val="14"/>
            </w:pPr>
            <w:r>
              <w:t>1377.25</w:t>
            </w:r>
          </w:p>
        </w:tc>
        <w:tc>
          <w:tcPr>
            <w:tcW w:w="2551" w:type="dxa"/>
            <w:vAlign w:val="center"/>
          </w:tcPr>
          <w:p>
            <w:pPr>
              <w:pStyle w:val="14"/>
            </w:pPr>
            <w:r>
              <w:t>1377.25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2110102</w:t>
            </w:r>
          </w:p>
        </w:tc>
        <w:tc>
          <w:tcPr>
            <w:tcW w:w="4535" w:type="dxa"/>
            <w:vAlign w:val="center"/>
          </w:tcPr>
          <w:p>
            <w:pPr>
              <w:pStyle w:val="15"/>
            </w:pPr>
            <w:r>
              <w:t>一般行政管理事务</w:t>
            </w:r>
          </w:p>
        </w:tc>
        <w:tc>
          <w:tcPr>
            <w:tcW w:w="2551" w:type="dxa"/>
            <w:vAlign w:val="center"/>
          </w:tcPr>
          <w:p>
            <w:pPr>
              <w:pStyle w:val="14"/>
            </w:pPr>
            <w:r>
              <w:t>2057.67</w:t>
            </w:r>
          </w:p>
        </w:tc>
        <w:tc>
          <w:tcPr>
            <w:tcW w:w="2551" w:type="dxa"/>
            <w:vAlign w:val="center"/>
          </w:tcPr>
          <w:p>
            <w:pPr>
              <w:pStyle w:val="14"/>
            </w:pPr>
          </w:p>
        </w:tc>
        <w:tc>
          <w:tcPr>
            <w:tcW w:w="2551" w:type="dxa"/>
            <w:vAlign w:val="center"/>
          </w:tcPr>
          <w:p>
            <w:pPr>
              <w:pStyle w:val="14"/>
            </w:pPr>
            <w:r>
              <w:t>2057.67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2110104</w:t>
            </w:r>
          </w:p>
        </w:tc>
        <w:tc>
          <w:tcPr>
            <w:tcW w:w="4535" w:type="dxa"/>
            <w:vAlign w:val="center"/>
          </w:tcPr>
          <w:p>
            <w:pPr>
              <w:pStyle w:val="15"/>
            </w:pPr>
            <w:r>
              <w:t>生态环境保护宣传</w:t>
            </w:r>
          </w:p>
        </w:tc>
        <w:tc>
          <w:tcPr>
            <w:tcW w:w="2551" w:type="dxa"/>
            <w:vAlign w:val="center"/>
          </w:tcPr>
          <w:p>
            <w:pPr>
              <w:pStyle w:val="14"/>
            </w:pPr>
            <w:r>
              <w:t>6.00</w:t>
            </w:r>
          </w:p>
        </w:tc>
        <w:tc>
          <w:tcPr>
            <w:tcW w:w="2551" w:type="dxa"/>
            <w:vAlign w:val="center"/>
          </w:tcPr>
          <w:p>
            <w:pPr>
              <w:pStyle w:val="14"/>
            </w:pPr>
          </w:p>
        </w:tc>
        <w:tc>
          <w:tcPr>
            <w:tcW w:w="2551" w:type="dxa"/>
            <w:vAlign w:val="center"/>
          </w:tcPr>
          <w:p>
            <w:pPr>
              <w:pStyle w:val="14"/>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2110105</w:t>
            </w:r>
          </w:p>
        </w:tc>
        <w:tc>
          <w:tcPr>
            <w:tcW w:w="4535" w:type="dxa"/>
            <w:vAlign w:val="center"/>
          </w:tcPr>
          <w:p>
            <w:pPr>
              <w:pStyle w:val="15"/>
            </w:pPr>
            <w:r>
              <w:t>环境保护法规、规划及标准</w:t>
            </w:r>
          </w:p>
        </w:tc>
        <w:tc>
          <w:tcPr>
            <w:tcW w:w="2551" w:type="dxa"/>
            <w:vAlign w:val="center"/>
          </w:tcPr>
          <w:p>
            <w:pPr>
              <w:pStyle w:val="14"/>
            </w:pPr>
            <w:r>
              <w:t>25.00</w:t>
            </w:r>
          </w:p>
        </w:tc>
        <w:tc>
          <w:tcPr>
            <w:tcW w:w="2551" w:type="dxa"/>
            <w:vAlign w:val="center"/>
          </w:tcPr>
          <w:p>
            <w:pPr>
              <w:pStyle w:val="14"/>
            </w:pPr>
          </w:p>
        </w:tc>
        <w:tc>
          <w:tcPr>
            <w:tcW w:w="2551" w:type="dxa"/>
            <w:vAlign w:val="center"/>
          </w:tcPr>
          <w:p>
            <w:pPr>
              <w:pStyle w:val="14"/>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2110199</w:t>
            </w:r>
          </w:p>
        </w:tc>
        <w:tc>
          <w:tcPr>
            <w:tcW w:w="4535" w:type="dxa"/>
            <w:vAlign w:val="center"/>
          </w:tcPr>
          <w:p>
            <w:pPr>
              <w:pStyle w:val="15"/>
            </w:pPr>
            <w:r>
              <w:t>其他环境保护管理事务支出</w:t>
            </w:r>
          </w:p>
        </w:tc>
        <w:tc>
          <w:tcPr>
            <w:tcW w:w="2551" w:type="dxa"/>
            <w:vAlign w:val="center"/>
          </w:tcPr>
          <w:p>
            <w:pPr>
              <w:pStyle w:val="14"/>
            </w:pPr>
            <w:r>
              <w:t>5.00</w:t>
            </w:r>
          </w:p>
        </w:tc>
        <w:tc>
          <w:tcPr>
            <w:tcW w:w="2551" w:type="dxa"/>
            <w:vAlign w:val="center"/>
          </w:tcPr>
          <w:p>
            <w:pPr>
              <w:pStyle w:val="14"/>
            </w:pPr>
          </w:p>
        </w:tc>
        <w:tc>
          <w:tcPr>
            <w:tcW w:w="2551" w:type="dxa"/>
            <w:vAlign w:val="center"/>
          </w:tcPr>
          <w:p>
            <w:pPr>
              <w:pStyle w:val="14"/>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21102</w:t>
            </w:r>
          </w:p>
        </w:tc>
        <w:tc>
          <w:tcPr>
            <w:tcW w:w="4535" w:type="dxa"/>
            <w:vAlign w:val="center"/>
          </w:tcPr>
          <w:p>
            <w:pPr>
              <w:pStyle w:val="15"/>
            </w:pPr>
            <w:r>
              <w:t>环境监测与监察</w:t>
            </w:r>
          </w:p>
        </w:tc>
        <w:tc>
          <w:tcPr>
            <w:tcW w:w="2551" w:type="dxa"/>
            <w:vAlign w:val="center"/>
          </w:tcPr>
          <w:p>
            <w:pPr>
              <w:pStyle w:val="14"/>
            </w:pPr>
            <w:r>
              <w:t>48.70</w:t>
            </w:r>
          </w:p>
        </w:tc>
        <w:tc>
          <w:tcPr>
            <w:tcW w:w="2551" w:type="dxa"/>
            <w:vAlign w:val="center"/>
          </w:tcPr>
          <w:p>
            <w:pPr>
              <w:pStyle w:val="14"/>
            </w:pPr>
          </w:p>
        </w:tc>
        <w:tc>
          <w:tcPr>
            <w:tcW w:w="2551" w:type="dxa"/>
            <w:vAlign w:val="center"/>
          </w:tcPr>
          <w:p>
            <w:pPr>
              <w:pStyle w:val="14"/>
            </w:pPr>
            <w:r>
              <w:t>48.70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2110299</w:t>
            </w:r>
          </w:p>
        </w:tc>
        <w:tc>
          <w:tcPr>
            <w:tcW w:w="4535" w:type="dxa"/>
            <w:vAlign w:val="center"/>
          </w:tcPr>
          <w:p>
            <w:pPr>
              <w:pStyle w:val="15"/>
            </w:pPr>
            <w:r>
              <w:t>其他环境监测与监察支出</w:t>
            </w:r>
          </w:p>
        </w:tc>
        <w:tc>
          <w:tcPr>
            <w:tcW w:w="2551" w:type="dxa"/>
            <w:vAlign w:val="center"/>
          </w:tcPr>
          <w:p>
            <w:pPr>
              <w:pStyle w:val="14"/>
            </w:pPr>
            <w:r>
              <w:t>48.70</w:t>
            </w:r>
          </w:p>
        </w:tc>
        <w:tc>
          <w:tcPr>
            <w:tcW w:w="2551" w:type="dxa"/>
            <w:vAlign w:val="center"/>
          </w:tcPr>
          <w:p>
            <w:pPr>
              <w:pStyle w:val="14"/>
            </w:pPr>
          </w:p>
        </w:tc>
        <w:tc>
          <w:tcPr>
            <w:tcW w:w="2551" w:type="dxa"/>
            <w:vAlign w:val="center"/>
          </w:tcPr>
          <w:p>
            <w:pPr>
              <w:pStyle w:val="14"/>
            </w:pPr>
            <w:r>
              <w:t>48.70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1191" w:type="dxa"/>
            <w:vAlign w:val="center"/>
          </w:tcPr>
          <w:p>
            <w:pPr>
              <w:pStyle w:val="15"/>
            </w:pPr>
            <w:r>
              <w:t>21103</w:t>
            </w:r>
          </w:p>
        </w:tc>
        <w:tc>
          <w:tcPr>
            <w:tcW w:w="4535" w:type="dxa"/>
            <w:vAlign w:val="center"/>
          </w:tcPr>
          <w:p>
            <w:pPr>
              <w:pStyle w:val="15"/>
            </w:pPr>
            <w:r>
              <w:t>污染防治</w:t>
            </w:r>
          </w:p>
        </w:tc>
        <w:tc>
          <w:tcPr>
            <w:tcW w:w="2551" w:type="dxa"/>
            <w:vAlign w:val="center"/>
          </w:tcPr>
          <w:p>
            <w:pPr>
              <w:pStyle w:val="14"/>
            </w:pPr>
            <w:r>
              <w:t>9416.32</w:t>
            </w:r>
          </w:p>
        </w:tc>
        <w:tc>
          <w:tcPr>
            <w:tcW w:w="2551" w:type="dxa"/>
            <w:vAlign w:val="center"/>
          </w:tcPr>
          <w:p>
            <w:pPr>
              <w:pStyle w:val="14"/>
            </w:pPr>
          </w:p>
        </w:tc>
        <w:tc>
          <w:tcPr>
            <w:tcW w:w="2551" w:type="dxa"/>
            <w:vAlign w:val="center"/>
          </w:tcPr>
          <w:p>
            <w:pPr>
              <w:pStyle w:val="14"/>
            </w:pPr>
            <w:r>
              <w:t>9416.32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1191" w:type="dxa"/>
            <w:vAlign w:val="center"/>
          </w:tcPr>
          <w:p>
            <w:pPr>
              <w:pStyle w:val="15"/>
            </w:pPr>
            <w:r>
              <w:t>2110301</w:t>
            </w:r>
          </w:p>
        </w:tc>
        <w:tc>
          <w:tcPr>
            <w:tcW w:w="4535" w:type="dxa"/>
            <w:vAlign w:val="center"/>
          </w:tcPr>
          <w:p>
            <w:pPr>
              <w:pStyle w:val="15"/>
            </w:pPr>
            <w:r>
              <w:t>大气</w:t>
            </w:r>
          </w:p>
        </w:tc>
        <w:tc>
          <w:tcPr>
            <w:tcW w:w="2551" w:type="dxa"/>
            <w:vAlign w:val="center"/>
          </w:tcPr>
          <w:p>
            <w:pPr>
              <w:pStyle w:val="14"/>
            </w:pPr>
            <w:r>
              <w:t>1108.32</w:t>
            </w:r>
          </w:p>
        </w:tc>
        <w:tc>
          <w:tcPr>
            <w:tcW w:w="2551" w:type="dxa"/>
            <w:vAlign w:val="center"/>
          </w:tcPr>
          <w:p>
            <w:pPr>
              <w:pStyle w:val="14"/>
            </w:pPr>
          </w:p>
        </w:tc>
        <w:tc>
          <w:tcPr>
            <w:tcW w:w="2551" w:type="dxa"/>
            <w:vAlign w:val="center"/>
          </w:tcPr>
          <w:p>
            <w:pPr>
              <w:pStyle w:val="14"/>
            </w:pPr>
            <w:r>
              <w:t>1108.32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1191" w:type="dxa"/>
            <w:vAlign w:val="center"/>
          </w:tcPr>
          <w:p>
            <w:pPr>
              <w:pStyle w:val="15"/>
            </w:pPr>
            <w:r>
              <w:t>2110302</w:t>
            </w:r>
          </w:p>
        </w:tc>
        <w:tc>
          <w:tcPr>
            <w:tcW w:w="4535" w:type="dxa"/>
            <w:vAlign w:val="center"/>
          </w:tcPr>
          <w:p>
            <w:pPr>
              <w:pStyle w:val="15"/>
            </w:pPr>
            <w:r>
              <w:t>水体</w:t>
            </w:r>
          </w:p>
        </w:tc>
        <w:tc>
          <w:tcPr>
            <w:tcW w:w="2551" w:type="dxa"/>
            <w:vAlign w:val="center"/>
          </w:tcPr>
          <w:p>
            <w:pPr>
              <w:pStyle w:val="14"/>
            </w:pPr>
            <w:r>
              <w:t>29.00</w:t>
            </w:r>
          </w:p>
        </w:tc>
        <w:tc>
          <w:tcPr>
            <w:tcW w:w="2551" w:type="dxa"/>
            <w:vAlign w:val="center"/>
          </w:tcPr>
          <w:p>
            <w:pPr>
              <w:pStyle w:val="14"/>
            </w:pPr>
          </w:p>
        </w:tc>
        <w:tc>
          <w:tcPr>
            <w:tcW w:w="2551" w:type="dxa"/>
            <w:vAlign w:val="center"/>
          </w:tcPr>
          <w:p>
            <w:pPr>
              <w:pStyle w:val="14"/>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1191" w:type="dxa"/>
            <w:vAlign w:val="center"/>
          </w:tcPr>
          <w:p>
            <w:pPr>
              <w:pStyle w:val="15"/>
            </w:pPr>
            <w:r>
              <w:t>2110304</w:t>
            </w:r>
          </w:p>
        </w:tc>
        <w:tc>
          <w:tcPr>
            <w:tcW w:w="4535" w:type="dxa"/>
            <w:vAlign w:val="center"/>
          </w:tcPr>
          <w:p>
            <w:pPr>
              <w:pStyle w:val="15"/>
            </w:pPr>
            <w:r>
              <w:t>固体废弃物与化学品</w:t>
            </w:r>
          </w:p>
        </w:tc>
        <w:tc>
          <w:tcPr>
            <w:tcW w:w="2551" w:type="dxa"/>
            <w:vAlign w:val="center"/>
          </w:tcPr>
          <w:p>
            <w:pPr>
              <w:pStyle w:val="14"/>
            </w:pPr>
            <w:r>
              <w:t>8279.00</w:t>
            </w:r>
          </w:p>
        </w:tc>
        <w:tc>
          <w:tcPr>
            <w:tcW w:w="2551" w:type="dxa"/>
            <w:vAlign w:val="center"/>
          </w:tcPr>
          <w:p>
            <w:pPr>
              <w:pStyle w:val="14"/>
            </w:pPr>
          </w:p>
        </w:tc>
        <w:tc>
          <w:tcPr>
            <w:tcW w:w="2551" w:type="dxa"/>
            <w:vAlign w:val="center"/>
          </w:tcPr>
          <w:p>
            <w:pPr>
              <w:pStyle w:val="14"/>
            </w:pPr>
            <w:r>
              <w:t>8279.00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1191" w:type="dxa"/>
            <w:vAlign w:val="center"/>
          </w:tcPr>
          <w:p>
            <w:pPr>
              <w:pStyle w:val="15"/>
            </w:pPr>
            <w:r>
              <w:t>221</w:t>
            </w:r>
          </w:p>
        </w:tc>
        <w:tc>
          <w:tcPr>
            <w:tcW w:w="4535" w:type="dxa"/>
            <w:vAlign w:val="center"/>
          </w:tcPr>
          <w:p>
            <w:pPr>
              <w:pStyle w:val="15"/>
            </w:pPr>
            <w:r>
              <w:t>住房保障支出</w:t>
            </w:r>
          </w:p>
        </w:tc>
        <w:tc>
          <w:tcPr>
            <w:tcW w:w="2551" w:type="dxa"/>
            <w:vAlign w:val="center"/>
          </w:tcPr>
          <w:p>
            <w:pPr>
              <w:pStyle w:val="14"/>
            </w:pPr>
            <w:r>
              <w:t>69.51</w:t>
            </w:r>
          </w:p>
        </w:tc>
        <w:tc>
          <w:tcPr>
            <w:tcW w:w="2551" w:type="dxa"/>
            <w:vAlign w:val="center"/>
          </w:tcPr>
          <w:p>
            <w:pPr>
              <w:pStyle w:val="14"/>
            </w:pPr>
            <w:r>
              <w:t>69.51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1191" w:type="dxa"/>
            <w:vAlign w:val="center"/>
          </w:tcPr>
          <w:p>
            <w:pPr>
              <w:pStyle w:val="15"/>
            </w:pPr>
            <w:r>
              <w:t>22102</w:t>
            </w:r>
          </w:p>
        </w:tc>
        <w:tc>
          <w:tcPr>
            <w:tcW w:w="4535" w:type="dxa"/>
            <w:vAlign w:val="center"/>
          </w:tcPr>
          <w:p>
            <w:pPr>
              <w:pStyle w:val="15"/>
            </w:pPr>
            <w:r>
              <w:t>住房改革支出</w:t>
            </w:r>
          </w:p>
        </w:tc>
        <w:tc>
          <w:tcPr>
            <w:tcW w:w="2551" w:type="dxa"/>
            <w:vAlign w:val="center"/>
          </w:tcPr>
          <w:p>
            <w:pPr>
              <w:pStyle w:val="14"/>
            </w:pPr>
            <w:r>
              <w:t>69.51</w:t>
            </w:r>
          </w:p>
        </w:tc>
        <w:tc>
          <w:tcPr>
            <w:tcW w:w="2551" w:type="dxa"/>
            <w:vAlign w:val="center"/>
          </w:tcPr>
          <w:p>
            <w:pPr>
              <w:pStyle w:val="14"/>
            </w:pPr>
            <w:r>
              <w:t>69.51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1191" w:type="dxa"/>
            <w:vAlign w:val="center"/>
          </w:tcPr>
          <w:p>
            <w:pPr>
              <w:pStyle w:val="15"/>
            </w:pPr>
            <w:r>
              <w:t>2210201</w:t>
            </w:r>
          </w:p>
        </w:tc>
        <w:tc>
          <w:tcPr>
            <w:tcW w:w="4535" w:type="dxa"/>
            <w:vAlign w:val="center"/>
          </w:tcPr>
          <w:p>
            <w:pPr>
              <w:pStyle w:val="15"/>
            </w:pPr>
            <w:r>
              <w:t>住房公积金</w:t>
            </w:r>
          </w:p>
        </w:tc>
        <w:tc>
          <w:tcPr>
            <w:tcW w:w="2551" w:type="dxa"/>
            <w:vAlign w:val="center"/>
          </w:tcPr>
          <w:p>
            <w:pPr>
              <w:pStyle w:val="14"/>
            </w:pPr>
            <w:r>
              <w:t>69.51</w:t>
            </w:r>
          </w:p>
        </w:tc>
        <w:tc>
          <w:tcPr>
            <w:tcW w:w="2551" w:type="dxa"/>
            <w:vAlign w:val="center"/>
          </w:tcPr>
          <w:p>
            <w:pPr>
              <w:pStyle w:val="14"/>
            </w:pPr>
            <w:r>
              <w:t>69.51</w:t>
            </w:r>
          </w:p>
        </w:tc>
        <w:tc>
          <w:tcPr>
            <w:tcW w:w="2551" w:type="dxa"/>
            <w:vAlign w:val="center"/>
          </w:tcPr>
          <w:p>
            <w:pPr>
              <w:pStyle w:val="14"/>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365001石家庄高新技术产业开发区生态环境局本级</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支出部门经济分类科目</w:t>
            </w:r>
          </w:p>
        </w:tc>
        <w:tc>
          <w:tcPr>
            <w:tcW w:w="7653"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Align w:val="center"/>
          </w:tcPr>
          <w:p>
            <w:pPr>
              <w:pStyle w:val="13"/>
            </w:pPr>
            <w:r>
              <w:t>合计</w:t>
            </w:r>
          </w:p>
        </w:tc>
        <w:tc>
          <w:tcPr>
            <w:tcW w:w="2551" w:type="dxa"/>
            <w:vAlign w:val="center"/>
          </w:tcPr>
          <w:p>
            <w:pPr>
              <w:pStyle w:val="13"/>
            </w:pPr>
            <w:r>
              <w:t>人员经费</w:t>
            </w:r>
          </w:p>
        </w:tc>
        <w:tc>
          <w:tcPr>
            <w:tcW w:w="2551"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1566.04</w:t>
            </w:r>
          </w:p>
        </w:tc>
        <w:tc>
          <w:tcPr>
            <w:tcW w:w="2551" w:type="dxa"/>
            <w:vAlign w:val="center"/>
          </w:tcPr>
          <w:p>
            <w:pPr>
              <w:pStyle w:val="18"/>
            </w:pPr>
            <w:r>
              <w:t>1513.51</w:t>
            </w:r>
          </w:p>
        </w:tc>
        <w:tc>
          <w:tcPr>
            <w:tcW w:w="2551" w:type="dxa"/>
            <w:vAlign w:val="center"/>
          </w:tcPr>
          <w:p>
            <w:pPr>
              <w:pStyle w:val="18"/>
            </w:pPr>
            <w:r>
              <w:t>52.53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301</w:t>
            </w:r>
          </w:p>
        </w:tc>
        <w:tc>
          <w:tcPr>
            <w:tcW w:w="4535" w:type="dxa"/>
            <w:vAlign w:val="center"/>
          </w:tcPr>
          <w:p>
            <w:pPr>
              <w:pStyle w:val="15"/>
            </w:pPr>
            <w:r>
              <w:t>工资福利支出</w:t>
            </w:r>
          </w:p>
        </w:tc>
        <w:tc>
          <w:tcPr>
            <w:tcW w:w="2551" w:type="dxa"/>
            <w:vAlign w:val="center"/>
          </w:tcPr>
          <w:p>
            <w:pPr>
              <w:pStyle w:val="14"/>
            </w:pPr>
            <w:r>
              <w:t>1439.42</w:t>
            </w:r>
          </w:p>
        </w:tc>
        <w:tc>
          <w:tcPr>
            <w:tcW w:w="2551" w:type="dxa"/>
            <w:vAlign w:val="center"/>
          </w:tcPr>
          <w:p>
            <w:pPr>
              <w:pStyle w:val="14"/>
            </w:pPr>
            <w:r>
              <w:t>1439.42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30101</w:t>
            </w:r>
          </w:p>
        </w:tc>
        <w:tc>
          <w:tcPr>
            <w:tcW w:w="4535" w:type="dxa"/>
            <w:vAlign w:val="center"/>
          </w:tcPr>
          <w:p>
            <w:pPr>
              <w:pStyle w:val="15"/>
            </w:pPr>
            <w:r>
              <w:t>基本工资</w:t>
            </w:r>
          </w:p>
        </w:tc>
        <w:tc>
          <w:tcPr>
            <w:tcW w:w="2551" w:type="dxa"/>
            <w:vAlign w:val="center"/>
          </w:tcPr>
          <w:p>
            <w:pPr>
              <w:pStyle w:val="14"/>
            </w:pPr>
            <w:r>
              <w:t>103.12</w:t>
            </w:r>
          </w:p>
        </w:tc>
        <w:tc>
          <w:tcPr>
            <w:tcW w:w="2551" w:type="dxa"/>
            <w:vAlign w:val="center"/>
          </w:tcPr>
          <w:p>
            <w:pPr>
              <w:pStyle w:val="14"/>
            </w:pPr>
            <w:r>
              <w:t>103.12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30102</w:t>
            </w:r>
          </w:p>
        </w:tc>
        <w:tc>
          <w:tcPr>
            <w:tcW w:w="4535" w:type="dxa"/>
            <w:vAlign w:val="center"/>
          </w:tcPr>
          <w:p>
            <w:pPr>
              <w:pStyle w:val="15"/>
            </w:pPr>
            <w:r>
              <w:t>津贴补贴</w:t>
            </w:r>
          </w:p>
        </w:tc>
        <w:tc>
          <w:tcPr>
            <w:tcW w:w="2551" w:type="dxa"/>
            <w:vAlign w:val="center"/>
          </w:tcPr>
          <w:p>
            <w:pPr>
              <w:pStyle w:val="14"/>
            </w:pPr>
            <w:r>
              <w:t>73.58</w:t>
            </w:r>
          </w:p>
        </w:tc>
        <w:tc>
          <w:tcPr>
            <w:tcW w:w="2551" w:type="dxa"/>
            <w:vAlign w:val="center"/>
          </w:tcPr>
          <w:p>
            <w:pPr>
              <w:pStyle w:val="14"/>
            </w:pPr>
            <w:r>
              <w:t>73.58</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30103</w:t>
            </w:r>
          </w:p>
        </w:tc>
        <w:tc>
          <w:tcPr>
            <w:tcW w:w="4535" w:type="dxa"/>
            <w:vAlign w:val="center"/>
          </w:tcPr>
          <w:p>
            <w:pPr>
              <w:pStyle w:val="15"/>
            </w:pPr>
            <w:r>
              <w:t>奖金</w:t>
            </w:r>
          </w:p>
        </w:tc>
        <w:tc>
          <w:tcPr>
            <w:tcW w:w="2551" w:type="dxa"/>
            <w:vAlign w:val="center"/>
          </w:tcPr>
          <w:p>
            <w:pPr>
              <w:pStyle w:val="14"/>
            </w:pPr>
            <w:r>
              <w:t>71.62</w:t>
            </w:r>
          </w:p>
        </w:tc>
        <w:tc>
          <w:tcPr>
            <w:tcW w:w="2551" w:type="dxa"/>
            <w:vAlign w:val="center"/>
          </w:tcPr>
          <w:p>
            <w:pPr>
              <w:pStyle w:val="14"/>
            </w:pPr>
            <w:r>
              <w:t>71.62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30107</w:t>
            </w:r>
          </w:p>
        </w:tc>
        <w:tc>
          <w:tcPr>
            <w:tcW w:w="4535" w:type="dxa"/>
            <w:vAlign w:val="center"/>
          </w:tcPr>
          <w:p>
            <w:pPr>
              <w:pStyle w:val="15"/>
            </w:pPr>
            <w:r>
              <w:t>绩效工资</w:t>
            </w:r>
          </w:p>
        </w:tc>
        <w:tc>
          <w:tcPr>
            <w:tcW w:w="2551" w:type="dxa"/>
            <w:vAlign w:val="center"/>
          </w:tcPr>
          <w:p>
            <w:pPr>
              <w:pStyle w:val="14"/>
            </w:pPr>
            <w:r>
              <w:t>469.48</w:t>
            </w:r>
          </w:p>
        </w:tc>
        <w:tc>
          <w:tcPr>
            <w:tcW w:w="2551" w:type="dxa"/>
            <w:vAlign w:val="center"/>
          </w:tcPr>
          <w:p>
            <w:pPr>
              <w:pStyle w:val="14"/>
            </w:pPr>
            <w:r>
              <w:t>469.48</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30108</w:t>
            </w:r>
          </w:p>
        </w:tc>
        <w:tc>
          <w:tcPr>
            <w:tcW w:w="4535" w:type="dxa"/>
            <w:vAlign w:val="center"/>
          </w:tcPr>
          <w:p>
            <w:pPr>
              <w:pStyle w:val="15"/>
            </w:pPr>
            <w:r>
              <w:t>机关事业单位基本养老保险缴费</w:t>
            </w:r>
          </w:p>
        </w:tc>
        <w:tc>
          <w:tcPr>
            <w:tcW w:w="2551" w:type="dxa"/>
            <w:vAlign w:val="center"/>
          </w:tcPr>
          <w:p>
            <w:pPr>
              <w:pStyle w:val="14"/>
            </w:pPr>
            <w:r>
              <w:t>30.29</w:t>
            </w:r>
          </w:p>
        </w:tc>
        <w:tc>
          <w:tcPr>
            <w:tcW w:w="2551" w:type="dxa"/>
            <w:vAlign w:val="center"/>
          </w:tcPr>
          <w:p>
            <w:pPr>
              <w:pStyle w:val="14"/>
            </w:pPr>
            <w:r>
              <w:t>30.29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30110</w:t>
            </w:r>
          </w:p>
        </w:tc>
        <w:tc>
          <w:tcPr>
            <w:tcW w:w="4535" w:type="dxa"/>
            <w:vAlign w:val="center"/>
          </w:tcPr>
          <w:p>
            <w:pPr>
              <w:pStyle w:val="15"/>
            </w:pPr>
            <w:r>
              <w:t>职工基本医疗保险缴费</w:t>
            </w:r>
          </w:p>
        </w:tc>
        <w:tc>
          <w:tcPr>
            <w:tcW w:w="2551" w:type="dxa"/>
            <w:vAlign w:val="center"/>
          </w:tcPr>
          <w:p>
            <w:pPr>
              <w:pStyle w:val="14"/>
            </w:pPr>
            <w:r>
              <w:t>22.50</w:t>
            </w:r>
          </w:p>
        </w:tc>
        <w:tc>
          <w:tcPr>
            <w:tcW w:w="2551" w:type="dxa"/>
            <w:vAlign w:val="center"/>
          </w:tcPr>
          <w:p>
            <w:pPr>
              <w:pStyle w:val="14"/>
            </w:pPr>
            <w:r>
              <w:t>22.50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30112</w:t>
            </w:r>
          </w:p>
        </w:tc>
        <w:tc>
          <w:tcPr>
            <w:tcW w:w="4535" w:type="dxa"/>
            <w:vAlign w:val="center"/>
          </w:tcPr>
          <w:p>
            <w:pPr>
              <w:pStyle w:val="15"/>
            </w:pPr>
            <w:r>
              <w:t>其他社会保障缴费</w:t>
            </w:r>
          </w:p>
        </w:tc>
        <w:tc>
          <w:tcPr>
            <w:tcW w:w="2551" w:type="dxa"/>
            <w:vAlign w:val="center"/>
          </w:tcPr>
          <w:p>
            <w:pPr>
              <w:pStyle w:val="14"/>
            </w:pPr>
            <w:r>
              <w:t>0.95</w:t>
            </w:r>
          </w:p>
        </w:tc>
        <w:tc>
          <w:tcPr>
            <w:tcW w:w="2551" w:type="dxa"/>
            <w:vAlign w:val="center"/>
          </w:tcPr>
          <w:p>
            <w:pPr>
              <w:pStyle w:val="14"/>
            </w:pPr>
            <w:r>
              <w:t>0.95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30113</w:t>
            </w:r>
          </w:p>
        </w:tc>
        <w:tc>
          <w:tcPr>
            <w:tcW w:w="4535" w:type="dxa"/>
            <w:vAlign w:val="center"/>
          </w:tcPr>
          <w:p>
            <w:pPr>
              <w:pStyle w:val="15"/>
            </w:pPr>
            <w:r>
              <w:t>住房公积金</w:t>
            </w:r>
          </w:p>
        </w:tc>
        <w:tc>
          <w:tcPr>
            <w:tcW w:w="2551" w:type="dxa"/>
            <w:vAlign w:val="center"/>
          </w:tcPr>
          <w:p>
            <w:pPr>
              <w:pStyle w:val="14"/>
            </w:pPr>
            <w:r>
              <w:t>69.51</w:t>
            </w:r>
          </w:p>
        </w:tc>
        <w:tc>
          <w:tcPr>
            <w:tcW w:w="2551" w:type="dxa"/>
            <w:vAlign w:val="center"/>
          </w:tcPr>
          <w:p>
            <w:pPr>
              <w:pStyle w:val="14"/>
            </w:pPr>
            <w:r>
              <w:t>69.51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30199</w:t>
            </w:r>
          </w:p>
        </w:tc>
        <w:tc>
          <w:tcPr>
            <w:tcW w:w="4535" w:type="dxa"/>
            <w:vAlign w:val="center"/>
          </w:tcPr>
          <w:p>
            <w:pPr>
              <w:pStyle w:val="15"/>
            </w:pPr>
            <w:r>
              <w:t>其他工资福利支出</w:t>
            </w:r>
          </w:p>
        </w:tc>
        <w:tc>
          <w:tcPr>
            <w:tcW w:w="2551" w:type="dxa"/>
            <w:vAlign w:val="center"/>
          </w:tcPr>
          <w:p>
            <w:pPr>
              <w:pStyle w:val="14"/>
            </w:pPr>
            <w:r>
              <w:t>598.37</w:t>
            </w:r>
          </w:p>
        </w:tc>
        <w:tc>
          <w:tcPr>
            <w:tcW w:w="2551" w:type="dxa"/>
            <w:vAlign w:val="center"/>
          </w:tcPr>
          <w:p>
            <w:pPr>
              <w:pStyle w:val="14"/>
            </w:pPr>
            <w:r>
              <w:t>598.37</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302</w:t>
            </w:r>
          </w:p>
        </w:tc>
        <w:tc>
          <w:tcPr>
            <w:tcW w:w="4535" w:type="dxa"/>
            <w:vAlign w:val="center"/>
          </w:tcPr>
          <w:p>
            <w:pPr>
              <w:pStyle w:val="15"/>
            </w:pPr>
            <w:r>
              <w:t>商品和服务支出</w:t>
            </w:r>
          </w:p>
        </w:tc>
        <w:tc>
          <w:tcPr>
            <w:tcW w:w="2551" w:type="dxa"/>
            <w:vAlign w:val="center"/>
          </w:tcPr>
          <w:p>
            <w:pPr>
              <w:pStyle w:val="14"/>
            </w:pPr>
            <w:r>
              <w:t>60.09</w:t>
            </w:r>
          </w:p>
        </w:tc>
        <w:tc>
          <w:tcPr>
            <w:tcW w:w="2551" w:type="dxa"/>
            <w:vAlign w:val="center"/>
          </w:tcPr>
          <w:p>
            <w:pPr>
              <w:pStyle w:val="14"/>
            </w:pPr>
            <w:r>
              <w:t>7.56</w:t>
            </w:r>
          </w:p>
        </w:tc>
        <w:tc>
          <w:tcPr>
            <w:tcW w:w="2551" w:type="dxa"/>
            <w:vAlign w:val="center"/>
          </w:tcPr>
          <w:p>
            <w:pPr>
              <w:pStyle w:val="14"/>
            </w:pPr>
            <w:r>
              <w:t>52.53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30201</w:t>
            </w:r>
          </w:p>
        </w:tc>
        <w:tc>
          <w:tcPr>
            <w:tcW w:w="4535" w:type="dxa"/>
            <w:vAlign w:val="center"/>
          </w:tcPr>
          <w:p>
            <w:pPr>
              <w:pStyle w:val="15"/>
            </w:pPr>
            <w:r>
              <w:t>办公费</w:t>
            </w:r>
          </w:p>
        </w:tc>
        <w:tc>
          <w:tcPr>
            <w:tcW w:w="2551" w:type="dxa"/>
            <w:vAlign w:val="center"/>
          </w:tcPr>
          <w:p>
            <w:pPr>
              <w:pStyle w:val="14"/>
            </w:pPr>
            <w:r>
              <w:t>16.30</w:t>
            </w:r>
          </w:p>
        </w:tc>
        <w:tc>
          <w:tcPr>
            <w:tcW w:w="2551" w:type="dxa"/>
            <w:vAlign w:val="center"/>
          </w:tcPr>
          <w:p>
            <w:pPr>
              <w:pStyle w:val="14"/>
            </w:pPr>
          </w:p>
        </w:tc>
        <w:tc>
          <w:tcPr>
            <w:tcW w:w="2551" w:type="dxa"/>
            <w:vAlign w:val="center"/>
          </w:tcPr>
          <w:p>
            <w:pPr>
              <w:pStyle w:val="14"/>
            </w:pPr>
            <w:r>
              <w:t>16.30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30207</w:t>
            </w:r>
          </w:p>
        </w:tc>
        <w:tc>
          <w:tcPr>
            <w:tcW w:w="4535" w:type="dxa"/>
            <w:vAlign w:val="center"/>
          </w:tcPr>
          <w:p>
            <w:pPr>
              <w:pStyle w:val="15"/>
            </w:pPr>
            <w:r>
              <w:t>邮电费</w:t>
            </w:r>
          </w:p>
        </w:tc>
        <w:tc>
          <w:tcPr>
            <w:tcW w:w="2551" w:type="dxa"/>
            <w:vAlign w:val="center"/>
          </w:tcPr>
          <w:p>
            <w:pPr>
              <w:pStyle w:val="14"/>
            </w:pPr>
            <w:r>
              <w:t>10.10</w:t>
            </w:r>
          </w:p>
        </w:tc>
        <w:tc>
          <w:tcPr>
            <w:tcW w:w="2551" w:type="dxa"/>
            <w:vAlign w:val="center"/>
          </w:tcPr>
          <w:p>
            <w:pPr>
              <w:pStyle w:val="14"/>
            </w:pPr>
          </w:p>
        </w:tc>
        <w:tc>
          <w:tcPr>
            <w:tcW w:w="2551" w:type="dxa"/>
            <w:vAlign w:val="center"/>
          </w:tcPr>
          <w:p>
            <w:pPr>
              <w:pStyle w:val="14"/>
            </w:pPr>
            <w:r>
              <w:t>10.10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30217</w:t>
            </w:r>
          </w:p>
        </w:tc>
        <w:tc>
          <w:tcPr>
            <w:tcW w:w="4535" w:type="dxa"/>
            <w:vAlign w:val="center"/>
          </w:tcPr>
          <w:p>
            <w:pPr>
              <w:pStyle w:val="15"/>
            </w:pPr>
            <w:r>
              <w:t>公务接待费</w:t>
            </w:r>
          </w:p>
        </w:tc>
        <w:tc>
          <w:tcPr>
            <w:tcW w:w="2551" w:type="dxa"/>
            <w:vAlign w:val="center"/>
          </w:tcPr>
          <w:p>
            <w:pPr>
              <w:pStyle w:val="14"/>
            </w:pPr>
            <w:r>
              <w:t>2.00</w:t>
            </w:r>
          </w:p>
        </w:tc>
        <w:tc>
          <w:tcPr>
            <w:tcW w:w="2551" w:type="dxa"/>
            <w:vAlign w:val="center"/>
          </w:tcPr>
          <w:p>
            <w:pPr>
              <w:pStyle w:val="14"/>
            </w:pPr>
          </w:p>
        </w:tc>
        <w:tc>
          <w:tcPr>
            <w:tcW w:w="2551" w:type="dxa"/>
            <w:vAlign w:val="center"/>
          </w:tcPr>
          <w:p>
            <w:pPr>
              <w:pStyle w:val="14"/>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30228</w:t>
            </w:r>
          </w:p>
        </w:tc>
        <w:tc>
          <w:tcPr>
            <w:tcW w:w="4535" w:type="dxa"/>
            <w:vAlign w:val="center"/>
          </w:tcPr>
          <w:p>
            <w:pPr>
              <w:pStyle w:val="15"/>
            </w:pPr>
            <w:r>
              <w:t>工会经费</w:t>
            </w:r>
          </w:p>
        </w:tc>
        <w:tc>
          <w:tcPr>
            <w:tcW w:w="2551" w:type="dxa"/>
            <w:vAlign w:val="center"/>
          </w:tcPr>
          <w:p>
            <w:pPr>
              <w:pStyle w:val="14"/>
            </w:pPr>
            <w:r>
              <w:t>11.41</w:t>
            </w:r>
          </w:p>
        </w:tc>
        <w:tc>
          <w:tcPr>
            <w:tcW w:w="2551" w:type="dxa"/>
            <w:vAlign w:val="center"/>
          </w:tcPr>
          <w:p>
            <w:pPr>
              <w:pStyle w:val="14"/>
            </w:pPr>
            <w:r>
              <w:t>7.56</w:t>
            </w:r>
          </w:p>
        </w:tc>
        <w:tc>
          <w:tcPr>
            <w:tcW w:w="2551" w:type="dxa"/>
            <w:vAlign w:val="center"/>
          </w:tcPr>
          <w:p>
            <w:pPr>
              <w:pStyle w:val="14"/>
            </w:pPr>
            <w:r>
              <w:t>3.85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30239</w:t>
            </w:r>
          </w:p>
        </w:tc>
        <w:tc>
          <w:tcPr>
            <w:tcW w:w="4535" w:type="dxa"/>
            <w:vAlign w:val="center"/>
          </w:tcPr>
          <w:p>
            <w:pPr>
              <w:pStyle w:val="15"/>
            </w:pPr>
            <w:r>
              <w:t>其他交通费用</w:t>
            </w:r>
          </w:p>
        </w:tc>
        <w:tc>
          <w:tcPr>
            <w:tcW w:w="2551" w:type="dxa"/>
            <w:vAlign w:val="center"/>
          </w:tcPr>
          <w:p>
            <w:pPr>
              <w:pStyle w:val="14"/>
            </w:pPr>
            <w:r>
              <w:t>12.06</w:t>
            </w:r>
          </w:p>
        </w:tc>
        <w:tc>
          <w:tcPr>
            <w:tcW w:w="2551" w:type="dxa"/>
            <w:vAlign w:val="center"/>
          </w:tcPr>
          <w:p>
            <w:pPr>
              <w:pStyle w:val="14"/>
            </w:pPr>
          </w:p>
        </w:tc>
        <w:tc>
          <w:tcPr>
            <w:tcW w:w="2551" w:type="dxa"/>
            <w:vAlign w:val="center"/>
          </w:tcPr>
          <w:p>
            <w:pPr>
              <w:pStyle w:val="14"/>
            </w:pPr>
            <w:r>
              <w:t>12.06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1191" w:type="dxa"/>
            <w:vAlign w:val="center"/>
          </w:tcPr>
          <w:p>
            <w:pPr>
              <w:pStyle w:val="15"/>
            </w:pPr>
            <w:r>
              <w:t>30299</w:t>
            </w:r>
          </w:p>
        </w:tc>
        <w:tc>
          <w:tcPr>
            <w:tcW w:w="4535" w:type="dxa"/>
            <w:vAlign w:val="center"/>
          </w:tcPr>
          <w:p>
            <w:pPr>
              <w:pStyle w:val="15"/>
            </w:pPr>
            <w:r>
              <w:t>其他商品和服务支出</w:t>
            </w:r>
          </w:p>
        </w:tc>
        <w:tc>
          <w:tcPr>
            <w:tcW w:w="2551" w:type="dxa"/>
            <w:vAlign w:val="center"/>
          </w:tcPr>
          <w:p>
            <w:pPr>
              <w:pStyle w:val="14"/>
            </w:pPr>
            <w:r>
              <w:t>8.22</w:t>
            </w:r>
          </w:p>
        </w:tc>
        <w:tc>
          <w:tcPr>
            <w:tcW w:w="2551" w:type="dxa"/>
            <w:vAlign w:val="center"/>
          </w:tcPr>
          <w:p>
            <w:pPr>
              <w:pStyle w:val="14"/>
            </w:pPr>
          </w:p>
        </w:tc>
        <w:tc>
          <w:tcPr>
            <w:tcW w:w="2551" w:type="dxa"/>
            <w:vAlign w:val="center"/>
          </w:tcPr>
          <w:p>
            <w:pPr>
              <w:pStyle w:val="14"/>
            </w:pPr>
            <w:r>
              <w:t>8.22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1191" w:type="dxa"/>
            <w:vAlign w:val="center"/>
          </w:tcPr>
          <w:p>
            <w:pPr>
              <w:pStyle w:val="15"/>
            </w:pPr>
            <w:r>
              <w:t>303</w:t>
            </w:r>
          </w:p>
        </w:tc>
        <w:tc>
          <w:tcPr>
            <w:tcW w:w="4535" w:type="dxa"/>
            <w:vAlign w:val="center"/>
          </w:tcPr>
          <w:p>
            <w:pPr>
              <w:pStyle w:val="15"/>
            </w:pPr>
            <w:r>
              <w:t>对个人和家庭的补助</w:t>
            </w:r>
          </w:p>
        </w:tc>
        <w:tc>
          <w:tcPr>
            <w:tcW w:w="2551" w:type="dxa"/>
            <w:vAlign w:val="center"/>
          </w:tcPr>
          <w:p>
            <w:pPr>
              <w:pStyle w:val="14"/>
            </w:pPr>
            <w:r>
              <w:t>66.53</w:t>
            </w:r>
          </w:p>
        </w:tc>
        <w:tc>
          <w:tcPr>
            <w:tcW w:w="2551" w:type="dxa"/>
            <w:vAlign w:val="center"/>
          </w:tcPr>
          <w:p>
            <w:pPr>
              <w:pStyle w:val="14"/>
            </w:pPr>
            <w:r>
              <w:t>66.53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1191" w:type="dxa"/>
            <w:vAlign w:val="center"/>
          </w:tcPr>
          <w:p>
            <w:pPr>
              <w:pStyle w:val="15"/>
            </w:pPr>
            <w:r>
              <w:t>30302</w:t>
            </w:r>
          </w:p>
        </w:tc>
        <w:tc>
          <w:tcPr>
            <w:tcW w:w="4535" w:type="dxa"/>
            <w:vAlign w:val="center"/>
          </w:tcPr>
          <w:p>
            <w:pPr>
              <w:pStyle w:val="15"/>
            </w:pPr>
            <w:r>
              <w:t>退休费</w:t>
            </w:r>
          </w:p>
        </w:tc>
        <w:tc>
          <w:tcPr>
            <w:tcW w:w="2551" w:type="dxa"/>
            <w:vAlign w:val="center"/>
          </w:tcPr>
          <w:p>
            <w:pPr>
              <w:pStyle w:val="14"/>
            </w:pPr>
            <w:r>
              <w:t>66.49</w:t>
            </w:r>
          </w:p>
        </w:tc>
        <w:tc>
          <w:tcPr>
            <w:tcW w:w="2551" w:type="dxa"/>
            <w:vAlign w:val="center"/>
          </w:tcPr>
          <w:p>
            <w:pPr>
              <w:pStyle w:val="14"/>
            </w:pPr>
            <w:r>
              <w:t>66.49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1191" w:type="dxa"/>
            <w:vAlign w:val="center"/>
          </w:tcPr>
          <w:p>
            <w:pPr>
              <w:pStyle w:val="15"/>
            </w:pPr>
            <w:r>
              <w:t>30309</w:t>
            </w:r>
          </w:p>
        </w:tc>
        <w:tc>
          <w:tcPr>
            <w:tcW w:w="4535" w:type="dxa"/>
            <w:vAlign w:val="center"/>
          </w:tcPr>
          <w:p>
            <w:pPr>
              <w:pStyle w:val="15"/>
            </w:pPr>
            <w:r>
              <w:t>奖励金</w:t>
            </w:r>
          </w:p>
        </w:tc>
        <w:tc>
          <w:tcPr>
            <w:tcW w:w="2551" w:type="dxa"/>
            <w:vAlign w:val="center"/>
          </w:tcPr>
          <w:p>
            <w:pPr>
              <w:pStyle w:val="14"/>
            </w:pPr>
            <w:r>
              <w:t>0.04</w:t>
            </w:r>
          </w:p>
        </w:tc>
        <w:tc>
          <w:tcPr>
            <w:tcW w:w="2551" w:type="dxa"/>
            <w:vAlign w:val="center"/>
          </w:tcPr>
          <w:p>
            <w:pPr>
              <w:pStyle w:val="14"/>
            </w:pPr>
            <w:r>
              <w:t>0.04</w:t>
            </w:r>
          </w:p>
        </w:tc>
        <w:tc>
          <w:tcPr>
            <w:tcW w:w="2551" w:type="dxa"/>
            <w:vAlign w:val="center"/>
          </w:tcPr>
          <w:p>
            <w:pPr>
              <w:pStyle w:val="14"/>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365001石家庄高新技术产业开发区生态环境局本级</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365001石家庄高新技术产业开发区生态环境局本级</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2"/>
            </w:pPr>
            <w:r>
              <w:t>365001石家庄高新技术产业开发区生态环境局本级</w:t>
            </w:r>
          </w:p>
        </w:tc>
        <w:tc>
          <w:tcPr>
            <w:tcW w:w="2381" w:type="dxa"/>
            <w:tcBorders>
              <w:top w:val="single" w:color="FFFFFF" w:sz="6" w:space="0"/>
              <w:left w:val="single" w:color="FFFFFF" w:sz="6" w:space="0"/>
              <w:right w:val="single" w:color="FFFFFF" w:sz="6" w:space="0"/>
            </w:tcBorders>
            <w:vAlign w:val="center"/>
          </w:tcPr>
          <w:p>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3798" w:type="dxa"/>
            <w:vMerge w:val="restart"/>
            <w:vAlign w:val="center"/>
          </w:tcPr>
          <w:p>
            <w:pPr>
              <w:pStyle w:val="13"/>
            </w:pPr>
            <w:r>
              <w:t>项  目</w:t>
            </w:r>
          </w:p>
        </w:tc>
        <w:tc>
          <w:tcPr>
            <w:tcW w:w="9524"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3"/>
            </w:pPr>
            <w:r>
              <w:t>合计</w:t>
            </w:r>
          </w:p>
        </w:tc>
        <w:tc>
          <w:tcPr>
            <w:tcW w:w="2381" w:type="dxa"/>
            <w:vAlign w:val="center"/>
          </w:tcPr>
          <w:p>
            <w:pPr>
              <w:pStyle w:val="13"/>
            </w:pPr>
            <w:r>
              <w:t>一般公共预算              财政拨款</w:t>
            </w:r>
          </w:p>
        </w:tc>
        <w:tc>
          <w:tcPr>
            <w:tcW w:w="2381" w:type="dxa"/>
            <w:vAlign w:val="center"/>
          </w:tcPr>
          <w:p>
            <w:pPr>
              <w:pStyle w:val="13"/>
            </w:pPr>
            <w:r>
              <w:t>政府性基金                  预算拨款</w:t>
            </w:r>
          </w:p>
        </w:tc>
        <w:tc>
          <w:tcPr>
            <w:tcW w:w="2381"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3"/>
            </w:pPr>
            <w:r>
              <w:t>栏次</w:t>
            </w:r>
          </w:p>
        </w:tc>
        <w:tc>
          <w:tcPr>
            <w:tcW w:w="3798" w:type="dxa"/>
            <w:vAlign w:val="center"/>
          </w:tcPr>
          <w:p>
            <w:pPr>
              <w:pStyle w:val="13"/>
            </w:pPr>
            <w:r>
              <w:t>1</w:t>
            </w:r>
          </w:p>
        </w:tc>
        <w:tc>
          <w:tcPr>
            <w:tcW w:w="2381" w:type="dxa"/>
            <w:vAlign w:val="center"/>
          </w:tcPr>
          <w:p>
            <w:pPr>
              <w:pStyle w:val="13"/>
            </w:pPr>
            <w:r>
              <w:t>2</w:t>
            </w:r>
          </w:p>
        </w:tc>
        <w:tc>
          <w:tcPr>
            <w:tcW w:w="2381" w:type="dxa"/>
            <w:vAlign w:val="center"/>
          </w:tcPr>
          <w:p>
            <w:pPr>
              <w:pStyle w:val="13"/>
            </w:pPr>
            <w:r>
              <w:t>3</w:t>
            </w:r>
          </w:p>
        </w:tc>
        <w:tc>
          <w:tcPr>
            <w:tcW w:w="2381" w:type="dxa"/>
            <w:vAlign w:val="center"/>
          </w:tcPr>
          <w:p>
            <w:pPr>
              <w:pStyle w:val="13"/>
            </w:pPr>
            <w:r>
              <w:t>4</w:t>
            </w:r>
          </w:p>
        </w:tc>
        <w:tc>
          <w:tcPr>
            <w:tcW w:w="238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p>
        </w:tc>
        <w:tc>
          <w:tcPr>
            <w:tcW w:w="3798" w:type="dxa"/>
            <w:vAlign w:val="center"/>
          </w:tcPr>
          <w:p>
            <w:pPr>
              <w:pStyle w:val="15"/>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pStyle w:val="2"/>
        <w:rPr>
          <w:rFonts w:ascii="方正小标宋_GBK" w:hAnsi="方正小标宋_GBK" w:eastAsia="方正小标宋_GBK" w:cs="方正小标宋_GBK"/>
          <w:b w:val="0"/>
          <w:color w:val="000000"/>
          <w:sz w:val="44"/>
        </w:rPr>
      </w:pPr>
    </w:p>
    <w:p/>
    <w:p>
      <w:pPr>
        <w:spacing w:before="0" w:after="0" w:line="240" w:lineRule="auto"/>
        <w:ind w:firstLine="3960" w:firstLineChars="900"/>
        <w:jc w:val="both"/>
        <w:outlineLvl w:val="4"/>
      </w:pPr>
      <w:r>
        <w:rPr>
          <w:rFonts w:ascii="方正小标宋_GBK" w:hAnsi="方正小标宋_GBK" w:eastAsia="方正小标宋_GBK" w:cs="方正小标宋_GBK"/>
          <w:b w:val="0"/>
          <w:color w:val="000000"/>
          <w:sz w:val="44"/>
        </w:rPr>
        <w:t>202</w:t>
      </w:r>
      <w:r>
        <w:rPr>
          <w:rFonts w:hint="eastAsia" w:ascii="方正小标宋_GBK" w:hAnsi="方正小标宋_GBK" w:eastAsia="方正小标宋_GBK" w:cs="方正小标宋_GBK"/>
          <w:b w:val="0"/>
          <w:color w:val="000000"/>
          <w:sz w:val="44"/>
          <w:lang w:val="en-US" w:eastAsia="zh-CN"/>
        </w:rPr>
        <w:t>6</w:t>
      </w:r>
      <w:r>
        <w:rPr>
          <w:rFonts w:ascii="方正小标宋_GBK" w:hAnsi="方正小标宋_GBK" w:eastAsia="方正小标宋_GBK" w:cs="方正小标宋_GBK"/>
          <w:b w:val="0"/>
          <w:color w:val="000000"/>
          <w:sz w:val="44"/>
        </w:rPr>
        <w:t>年单位预算信息公开情况说明</w:t>
      </w: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pPr>
      <w:bookmarkStart w:id="1" w:name="_GoBack"/>
      <w:bookmarkEnd w:id="1"/>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按照《中华人民共和国预算法》、《地方预决算公开操作规程》和《关于进一步推进预算公开工作的实施意见》规定，现将石家庄高新技术产业开发区生态环境局本级2026年单位预算公开如下：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8"/>
      </w:pPr>
      <w:r>
        <w:t>1.贯彻落实中央和省、市委关于生态环境保护工作的方针政策、决策部署以及国家有关法律法规。</w:t>
      </w:r>
    </w:p>
    <w:p>
      <w:pPr>
        <w:pStyle w:val="28"/>
      </w:pPr>
      <w:r>
        <w:t>2.负责全区重大环境问题的统筹协调和监督管理工作。</w:t>
      </w:r>
    </w:p>
    <w:p>
      <w:pPr>
        <w:pStyle w:val="28"/>
      </w:pPr>
      <w:r>
        <w:t>3.负责监督管理全区减排目标的落实。</w:t>
      </w:r>
    </w:p>
    <w:p>
      <w:pPr>
        <w:pStyle w:val="28"/>
      </w:pPr>
      <w:r>
        <w:t>4.负责全区环境污染防治的监督管理工作。</w:t>
      </w:r>
    </w:p>
    <w:p>
      <w:pPr>
        <w:pStyle w:val="28"/>
      </w:pPr>
      <w:r>
        <w:t>5.负责协调和监督全区生态保护工作。</w:t>
      </w:r>
    </w:p>
    <w:p>
      <w:pPr>
        <w:pStyle w:val="28"/>
      </w:pPr>
      <w:r>
        <w:t>6.负责全区核安全和辐射安全的监督管理工作。</w:t>
      </w:r>
    </w:p>
    <w:p>
      <w:pPr>
        <w:pStyle w:val="28"/>
      </w:pPr>
      <w:r>
        <w:t>7.负责全区应对气候变化工作。</w:t>
      </w:r>
    </w:p>
    <w:p>
      <w:pPr>
        <w:pStyle w:val="28"/>
      </w:pPr>
      <w:r>
        <w:t>8.负责全区生态环境宣传教育工作。</w:t>
      </w:r>
    </w:p>
    <w:p>
      <w:pPr>
        <w:pStyle w:val="28"/>
      </w:pPr>
      <w:r>
        <w:t>9.承担生态环境保护委员会办公室日常工作。</w:t>
      </w:r>
    </w:p>
    <w:p>
      <w:pPr>
        <w:pStyle w:val="28"/>
      </w:pPr>
      <w:r>
        <w:t>10.完成区工委、管委会和上级部门交办的其他任务。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石家庄高新技术产业开发区生态环境局本级</w:t>
            </w:r>
          </w:p>
        </w:tc>
        <w:tc>
          <w:tcPr>
            <w:tcW w:w="1843" w:type="dxa"/>
            <w:vAlign w:val="center"/>
          </w:tcPr>
          <w:p>
            <w:pPr>
              <w:pStyle w:val="16"/>
            </w:pPr>
            <w:r>
              <w:t>事业</w:t>
            </w:r>
          </w:p>
        </w:tc>
        <w:tc>
          <w:tcPr>
            <w:tcW w:w="2126" w:type="dxa"/>
            <w:vAlign w:val="center"/>
          </w:tcPr>
          <w:p>
            <w:pPr>
              <w:pStyle w:val="16"/>
            </w:pPr>
            <w:r>
              <w:t>副处（县）级</w:t>
            </w:r>
          </w:p>
        </w:tc>
        <w:tc>
          <w:tcPr>
            <w:tcW w:w="3827" w:type="dxa"/>
            <w:vAlign w:val="center"/>
          </w:tcPr>
          <w:p>
            <w:pPr>
              <w:pStyle w:val="16"/>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9"/>
      </w:pPr>
      <w:r>
        <w:t>按照预算管理有关规定，目前单位预算的编制实行综合预算管理，即全部收入和支出都反映在预算中。</w:t>
      </w:r>
    </w:p>
    <w:p>
      <w:pPr>
        <w:pStyle w:val="29"/>
      </w:pPr>
      <w:r>
        <w:t>1、收入说明</w:t>
      </w:r>
    </w:p>
    <w:p>
      <w:pPr>
        <w:pStyle w:val="29"/>
      </w:pPr>
      <w:r>
        <w:t>反映本单位当年全部收入。2026年预算收入13124.73万元，其中：一般公共预算收入12611.93万元，基金预算收入0.00万元，国有资本经营预算收入0.00万元，财政专户核拨收入0.00万元，单位资金收入0.00万元，上年结转结余512.80万元。</w:t>
      </w:r>
    </w:p>
    <w:p>
      <w:pPr>
        <w:pStyle w:val="29"/>
      </w:pPr>
      <w:r>
        <w:t>2、支出说明</w:t>
      </w:r>
    </w:p>
    <w:p>
      <w:pPr>
        <w:pStyle w:val="29"/>
      </w:pPr>
      <w:r>
        <w:t>收支预算总表支出栏、基本支出表、项目支出表按经济分类和支出功能分类科目编制，反映石家庄高新技术产业开发区生态环境局本级年度单位预算中支出预算的总体情况。2026年支出预算13124.73万元，其中基本支出1566.04万元，包括人员经费1513.51万元和日常公用经费52.53万元；项目支出11558.69万元，主要为环境污染综合防治项目资金等。；预计下年使用的单位资金结余0.00万元。委托业务费共计安排2471.00万元，主要用于因技术原因确需对外委托的辅助性工作和确有必要对外委托开展咨询、评审、规划等工作。</w:t>
      </w:r>
    </w:p>
    <w:p>
      <w:pPr>
        <w:pStyle w:val="29"/>
      </w:pPr>
      <w:r>
        <w:t>3、比上年增减情况</w:t>
      </w:r>
    </w:p>
    <w:p>
      <w:pPr>
        <w:pStyle w:val="29"/>
      </w:pPr>
      <w:r>
        <w:t>2026年预算收支安排13124.73万元，较2025年预算增加7397.42万元，其中：基本支出减少37.11万元，主要为人员工资保险减少。项目支出增加7434.53万元，主要为上级专款提前下达8345.96万元。。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0"/>
      </w:pPr>
      <w:r>
        <w:rPr>
          <w:rFonts w:hint="eastAsia" w:ascii="仿宋_GB2312" w:hAnsi="Times New Roman" w:eastAsia="仿宋_GB2312" w:cs="仿宋_GB2312"/>
          <w:kern w:val="2"/>
          <w:sz w:val="32"/>
          <w:szCs w:val="32"/>
          <w:lang w:eastAsia="zh-CN" w:bidi="ar"/>
        </w:rPr>
        <w:t>202</w:t>
      </w:r>
      <w:r>
        <w:rPr>
          <w:rFonts w:hint="eastAsia" w:ascii="仿宋_GB2312" w:eastAsia="仿宋_GB2312" w:cs="仿宋_GB2312"/>
          <w:kern w:val="2"/>
          <w:sz w:val="32"/>
          <w:szCs w:val="32"/>
          <w:lang w:val="en-US" w:eastAsia="zh-CN" w:bidi="ar"/>
        </w:rPr>
        <w:t>6</w:t>
      </w:r>
      <w:r>
        <w:rPr>
          <w:rFonts w:hint="eastAsia" w:ascii="仿宋_GB2312" w:hAnsi="Times New Roman" w:eastAsia="仿宋_GB2312" w:cs="仿宋_GB2312"/>
          <w:kern w:val="2"/>
          <w:sz w:val="32"/>
          <w:szCs w:val="32"/>
          <w:lang w:eastAsia="zh-CN" w:bidi="ar"/>
        </w:rPr>
        <w:t>年机关运行经费预算</w:t>
      </w:r>
      <w:r>
        <w:rPr>
          <w:rFonts w:hint="eastAsia" w:ascii="仿宋_GB2312" w:hAnsi="Times New Roman" w:eastAsia="仿宋_GB2312" w:cs="仿宋_GB2312"/>
          <w:kern w:val="2"/>
          <w:sz w:val="32"/>
          <w:szCs w:val="32"/>
          <w:highlight w:val="none"/>
          <w:lang w:eastAsia="zh-CN" w:bidi="ar"/>
        </w:rPr>
        <w:t>支出</w:t>
      </w:r>
      <w:r>
        <w:rPr>
          <w:rFonts w:hint="eastAsia" w:ascii="仿宋_GB2312" w:eastAsia="仿宋_GB2312" w:cs="仿宋_GB2312"/>
          <w:kern w:val="2"/>
          <w:sz w:val="32"/>
          <w:szCs w:val="32"/>
          <w:highlight w:val="none"/>
          <w:lang w:val="en-US" w:eastAsia="zh-CN" w:bidi="ar"/>
        </w:rPr>
        <w:t>52.53</w:t>
      </w:r>
      <w:r>
        <w:rPr>
          <w:rFonts w:hint="eastAsia" w:ascii="仿宋_GB2312" w:hAnsi="Times New Roman" w:eastAsia="仿宋_GB2312" w:cs="仿宋_GB2312"/>
          <w:kern w:val="2"/>
          <w:sz w:val="32"/>
          <w:szCs w:val="32"/>
          <w:highlight w:val="none"/>
          <w:lang w:eastAsia="zh-CN" w:bidi="ar"/>
        </w:rPr>
        <w:t>万元，</w:t>
      </w:r>
      <w:r>
        <w:rPr>
          <w:rFonts w:hint="eastAsia" w:ascii="仿宋_GB2312" w:hAnsi="Times New Roman" w:eastAsia="仿宋_GB2312" w:cs="仿宋_GB2312"/>
          <w:kern w:val="2"/>
          <w:sz w:val="32"/>
          <w:szCs w:val="32"/>
          <w:lang w:eastAsia="zh-CN" w:bidi="ar"/>
        </w:rPr>
        <w:t>主要用于日常办公、印刷、差旅费、培训费、办公用房租赁等日常运行支出。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3"/>
        <w:keepNext w:val="0"/>
        <w:keepLines w:val="0"/>
        <w:pageBreakBefore w:val="0"/>
        <w:kinsoku/>
        <w:wordWrap/>
        <w:overflowPunct/>
        <w:topLinePunct w:val="0"/>
        <w:autoSpaceDE/>
        <w:autoSpaceDN/>
        <w:bidi w:val="0"/>
        <w:adjustRightInd/>
        <w:snapToGrid/>
        <w:spacing w:line="560" w:lineRule="exact"/>
        <w:textAlignment w:val="auto"/>
      </w:pPr>
      <w:r>
        <w:rPr>
          <w:rFonts w:hint="eastAsia" w:ascii="仿宋_GB2312" w:hAnsi="仿宋" w:eastAsia="仿宋_GB2312" w:cs="仿宋_GB2312"/>
          <w:kern w:val="2"/>
          <w:sz w:val="32"/>
          <w:szCs w:val="32"/>
          <w:lang w:eastAsia="zh-CN" w:bidi="ar"/>
        </w:rPr>
        <w:t>202</w:t>
      </w:r>
      <w:r>
        <w:rPr>
          <w:rFonts w:hint="eastAsia" w:ascii="仿宋_GB2312" w:hAnsi="仿宋" w:eastAsia="仿宋_GB2312" w:cs="仿宋_GB2312"/>
          <w:kern w:val="2"/>
          <w:sz w:val="32"/>
          <w:szCs w:val="32"/>
          <w:lang w:val="en-US" w:eastAsia="zh-CN" w:bidi="ar"/>
        </w:rPr>
        <w:t>5</w:t>
      </w:r>
      <w:r>
        <w:rPr>
          <w:rFonts w:hint="eastAsia" w:ascii="仿宋_GB2312" w:hAnsi="仿宋" w:eastAsia="仿宋_GB2312" w:cs="仿宋_GB2312"/>
          <w:kern w:val="2"/>
          <w:sz w:val="32"/>
          <w:szCs w:val="32"/>
          <w:lang w:eastAsia="zh-CN" w:bidi="ar"/>
        </w:rPr>
        <w:t>年度单位财政拨款“三公”经费安排预算2万元。其中公务用车购置及运行维护费0万元，（其中公务用车购置费0万元， 与上年持平无增减变化；公务用车运行维护费0万元，与上年持平无增减变化。）因公出国（境）费用 0万元，与上年持平无增减变化；公务接待费 2万元，与上年持平无增减变化。</w:t>
      </w:r>
    </w:p>
    <w:p>
      <w:pPr>
        <w:pStyle w:val="31"/>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1、餐饮油烟精细化管控服务项目绩效目标表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13019026P002262100697</w:t>
            </w:r>
          </w:p>
        </w:tc>
        <w:tc>
          <w:tcPr>
            <w:tcW w:w="2835" w:type="dxa"/>
            <w:vAlign w:val="center"/>
          </w:tcPr>
          <w:p>
            <w:pPr>
              <w:pStyle w:val="13"/>
            </w:pPr>
            <w:r>
              <w:t>项目名称</w:t>
            </w:r>
          </w:p>
        </w:tc>
        <w:tc>
          <w:tcPr>
            <w:tcW w:w="6095" w:type="dxa"/>
            <w:gridSpan w:val="3"/>
            <w:vAlign w:val="center"/>
          </w:tcPr>
          <w:p>
            <w:pPr>
              <w:pStyle w:val="15"/>
            </w:pPr>
            <w:r>
              <w:t>餐饮油烟精细化管控服务项目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30.00</w:t>
            </w:r>
          </w:p>
        </w:tc>
        <w:tc>
          <w:tcPr>
            <w:tcW w:w="2835" w:type="dxa"/>
            <w:vAlign w:val="center"/>
          </w:tcPr>
          <w:p>
            <w:pPr>
              <w:pStyle w:val="13"/>
            </w:pPr>
            <w:r>
              <w:t>其中：财政    资金</w:t>
            </w:r>
          </w:p>
        </w:tc>
        <w:tc>
          <w:tcPr>
            <w:tcW w:w="2551" w:type="dxa"/>
            <w:vAlign w:val="center"/>
          </w:tcPr>
          <w:p>
            <w:pPr>
              <w:pStyle w:val="15"/>
            </w:pPr>
            <w:r>
              <w:t>30.00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"采用 BOO 模式全面管控生态示范区 1 公里范围以内餐饮油烟，实现生态示范区内餐饮油烟的全面、高效、专业化管控，确保油烟净化设施的稳定运行和高效净化。预计12月底完成。</w:t>
            </w:r>
            <w:r>
              <w:tab/>
            </w:r>
            <w:r>
              <w:tab/>
            </w:r>
            <w:r>
              <w:tab/>
            </w:r>
            <w:r>
              <w:tab/>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 xml:space="preserve"> </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1.采用 BOO 模式全面管控生态示范区 1 公里范围以内餐饮油烟，实现生态示范区内餐饮油烟的全面、高效、专业化管控，确保油烟净化设施的稳定运行和高效净化。</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管控油烟总量</w:t>
            </w:r>
          </w:p>
        </w:tc>
        <w:tc>
          <w:tcPr>
            <w:tcW w:w="5386" w:type="dxa"/>
            <w:vAlign w:val="center"/>
          </w:tcPr>
          <w:p>
            <w:pPr>
              <w:pStyle w:val="15"/>
            </w:pPr>
            <w:r>
              <w:t>采用 BOO 模式全面管控生态示范区 1 公里范围以内餐饮油烟总量</w:t>
            </w:r>
          </w:p>
        </w:tc>
        <w:tc>
          <w:tcPr>
            <w:tcW w:w="2268" w:type="dxa"/>
            <w:vAlign w:val="center"/>
          </w:tcPr>
          <w:p>
            <w:pPr>
              <w:pStyle w:val="15"/>
            </w:pPr>
            <w:r>
              <w:t>117.6万风量</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集中清洗数量</w:t>
            </w:r>
          </w:p>
        </w:tc>
        <w:tc>
          <w:tcPr>
            <w:tcW w:w="5386" w:type="dxa"/>
            <w:vAlign w:val="center"/>
          </w:tcPr>
          <w:p>
            <w:pPr>
              <w:pStyle w:val="15"/>
            </w:pPr>
            <w:r>
              <w:t>对生态示范区 1-3 公里范围全部餐饮单位油烟治理设施的电场</w:t>
            </w:r>
          </w:p>
          <w:p>
            <w:pPr>
              <w:pStyle w:val="15"/>
            </w:pPr>
            <w:r>
              <w:t>进行统一收集、专业化集中清洗服务台数</w:t>
            </w:r>
          </w:p>
        </w:tc>
        <w:tc>
          <w:tcPr>
            <w:tcW w:w="2268" w:type="dxa"/>
            <w:vAlign w:val="center"/>
          </w:tcPr>
          <w:p>
            <w:pPr>
              <w:pStyle w:val="15"/>
            </w:pPr>
            <w:r>
              <w:t>823台</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集中清洗质量</w:t>
            </w:r>
          </w:p>
        </w:tc>
        <w:tc>
          <w:tcPr>
            <w:tcW w:w="5386" w:type="dxa"/>
            <w:vAlign w:val="center"/>
          </w:tcPr>
          <w:p>
            <w:pPr>
              <w:pStyle w:val="15"/>
            </w:pPr>
            <w:r>
              <w:t>油烟净化器电场油污清洁程度</w:t>
            </w:r>
          </w:p>
        </w:tc>
        <w:tc>
          <w:tcPr>
            <w:tcW w:w="2268" w:type="dxa"/>
            <w:vAlign w:val="center"/>
          </w:tcPr>
          <w:p>
            <w:pPr>
              <w:pStyle w:val="15"/>
            </w:pPr>
            <w:r>
              <w:t>≥95%</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异常情况响应率</w:t>
            </w:r>
          </w:p>
        </w:tc>
        <w:tc>
          <w:tcPr>
            <w:tcW w:w="5386" w:type="dxa"/>
            <w:vAlign w:val="center"/>
          </w:tcPr>
          <w:p>
            <w:pPr>
              <w:pStyle w:val="15"/>
            </w:pPr>
            <w:r>
              <w:t>保证单点净化设施高效运行，污染物达标排放，异常情况及时响应</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运维清洗周期时效</w:t>
            </w:r>
          </w:p>
        </w:tc>
        <w:tc>
          <w:tcPr>
            <w:tcW w:w="5386" w:type="dxa"/>
            <w:vAlign w:val="center"/>
          </w:tcPr>
          <w:p>
            <w:pPr>
              <w:pStyle w:val="15"/>
            </w:pPr>
            <w:r>
              <w:t>按照规定内容进行维护，并在规定时间内完成运维清洗，并上传记录</w:t>
            </w:r>
          </w:p>
        </w:tc>
        <w:tc>
          <w:tcPr>
            <w:tcW w:w="2268" w:type="dxa"/>
            <w:vAlign w:val="center"/>
          </w:tcPr>
          <w:p>
            <w:pPr>
              <w:pStyle w:val="15"/>
            </w:pPr>
            <w:r>
              <w:t>1次/月</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运维服务费</w:t>
            </w:r>
          </w:p>
        </w:tc>
        <w:tc>
          <w:tcPr>
            <w:tcW w:w="5386" w:type="dxa"/>
            <w:vAlign w:val="center"/>
          </w:tcPr>
          <w:p>
            <w:pPr>
              <w:pStyle w:val="15"/>
            </w:pPr>
            <w:r>
              <w:t>按照合同约定执行</w:t>
            </w:r>
          </w:p>
        </w:tc>
        <w:tc>
          <w:tcPr>
            <w:tcW w:w="2268" w:type="dxa"/>
            <w:vAlign w:val="center"/>
          </w:tcPr>
          <w:p>
            <w:pPr>
              <w:pStyle w:val="15"/>
            </w:pPr>
            <w:r>
              <w:t>30万元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降低清洁成本</w:t>
            </w:r>
          </w:p>
        </w:tc>
        <w:tc>
          <w:tcPr>
            <w:tcW w:w="5386" w:type="dxa"/>
            <w:vAlign w:val="center"/>
          </w:tcPr>
          <w:p>
            <w:pPr>
              <w:pStyle w:val="15"/>
            </w:pPr>
            <w:r>
              <w:t>定期清洗油烟净化器可以延长其使用寿命，减少更换设备的频率</w:t>
            </w:r>
          </w:p>
        </w:tc>
        <w:tc>
          <w:tcPr>
            <w:tcW w:w="2268" w:type="dxa"/>
            <w:vAlign w:val="center"/>
          </w:tcPr>
          <w:p>
            <w:pPr>
              <w:pStyle w:val="15"/>
            </w:pPr>
            <w:r>
              <w:t>降低餐饮店清洁成本</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改善大气环境质量</w:t>
            </w:r>
          </w:p>
        </w:tc>
        <w:tc>
          <w:tcPr>
            <w:tcW w:w="5386" w:type="dxa"/>
            <w:vAlign w:val="center"/>
          </w:tcPr>
          <w:p>
            <w:pPr>
              <w:pStyle w:val="15"/>
            </w:pPr>
            <w:r>
              <w:t>通过集中清洗和油烟净化处理，可以有效减少油烟扰民问题</w:t>
            </w:r>
          </w:p>
        </w:tc>
        <w:tc>
          <w:tcPr>
            <w:tcW w:w="2268" w:type="dxa"/>
            <w:vAlign w:val="center"/>
          </w:tcPr>
          <w:p>
            <w:pPr>
              <w:pStyle w:val="15"/>
            </w:pPr>
            <w:r>
              <w:t>改善大气环境质量</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餐饮油烟排放量减少</w:t>
            </w:r>
          </w:p>
        </w:tc>
        <w:tc>
          <w:tcPr>
            <w:tcW w:w="5386" w:type="dxa"/>
            <w:vAlign w:val="center"/>
          </w:tcPr>
          <w:p>
            <w:pPr>
              <w:pStyle w:val="15"/>
            </w:pPr>
            <w:r>
              <w:t>治理后的油烟排放浓度在国家标准以下</w:t>
            </w:r>
          </w:p>
          <w:p>
            <w:pPr>
              <w:pStyle w:val="15"/>
            </w:pPr>
            <w:r>
              <w:t>治理后的非甲烷总烃排放浓度在规定标准以下，降低大气污染物浓度。</w:t>
            </w:r>
          </w:p>
        </w:tc>
        <w:tc>
          <w:tcPr>
            <w:tcW w:w="2268" w:type="dxa"/>
            <w:vAlign w:val="center"/>
          </w:tcPr>
          <w:p>
            <w:pPr>
              <w:pStyle w:val="15"/>
            </w:pPr>
            <w:r>
              <w:t>总排放在国家标准控制范围内</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餐饮油烟污染管理长效机制</w:t>
            </w:r>
          </w:p>
        </w:tc>
        <w:tc>
          <w:tcPr>
            <w:tcW w:w="5386" w:type="dxa"/>
            <w:vAlign w:val="center"/>
          </w:tcPr>
          <w:p>
            <w:pPr>
              <w:pStyle w:val="15"/>
            </w:pPr>
            <w:r>
              <w:t>推动餐饮行业的绿色可持续发展。</w:t>
            </w:r>
          </w:p>
        </w:tc>
        <w:tc>
          <w:tcPr>
            <w:tcW w:w="2268" w:type="dxa"/>
            <w:vAlign w:val="center"/>
          </w:tcPr>
          <w:p>
            <w:pPr>
              <w:pStyle w:val="15"/>
            </w:pPr>
            <w:r>
              <w:t>餐饮油烟污染管理长效机制</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委托单位满意度</w:t>
            </w:r>
          </w:p>
        </w:tc>
        <w:tc>
          <w:tcPr>
            <w:tcW w:w="5386" w:type="dxa"/>
            <w:vAlign w:val="center"/>
          </w:tcPr>
          <w:p>
            <w:pPr>
              <w:pStyle w:val="15"/>
            </w:pPr>
            <w:r>
              <w:t>委托单位使用人满意度</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2、大气指挥调度系统服务项目绩效目标表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13019026P002262100741</w:t>
            </w:r>
          </w:p>
        </w:tc>
        <w:tc>
          <w:tcPr>
            <w:tcW w:w="2835" w:type="dxa"/>
            <w:vAlign w:val="center"/>
          </w:tcPr>
          <w:p>
            <w:pPr>
              <w:pStyle w:val="13"/>
            </w:pPr>
            <w:r>
              <w:t>项目名称</w:t>
            </w:r>
          </w:p>
        </w:tc>
        <w:tc>
          <w:tcPr>
            <w:tcW w:w="6095" w:type="dxa"/>
            <w:gridSpan w:val="3"/>
            <w:vAlign w:val="center"/>
          </w:tcPr>
          <w:p>
            <w:pPr>
              <w:pStyle w:val="15"/>
            </w:pPr>
            <w:r>
              <w:t>大气指挥调度系统服务项目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w:t>
            </w:r>
          </w:p>
        </w:tc>
        <w:tc>
          <w:tcPr>
            <w:tcW w:w="2835" w:type="dxa"/>
            <w:vAlign w:val="center"/>
          </w:tcPr>
          <w:p>
            <w:pPr>
              <w:pStyle w:val="13"/>
            </w:pPr>
            <w:r>
              <w:t>其中：财政    资金</w:t>
            </w:r>
          </w:p>
        </w:tc>
        <w:tc>
          <w:tcPr>
            <w:tcW w:w="2551" w:type="dxa"/>
            <w:vAlign w:val="center"/>
          </w:tcPr>
          <w:p>
            <w:pPr>
              <w:pStyle w:val="15"/>
            </w:pPr>
            <w:r>
              <w:t>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根据河北省生态环境厅办公室发布《关于加强市县大气指挥调度平台建设工作的通知》（冀环办字函[2023]82 号）要求。用于石家庄高新技术开发区生态环境局完成大气指挥调度平台服务，实现省市县三级大气指挥调度平台连接贯通工作。</w:t>
            </w:r>
            <w:r>
              <w:tab/>
            </w:r>
            <w:r>
              <w:tab/>
            </w:r>
            <w:r>
              <w:tab/>
            </w:r>
            <w:r>
              <w:tab/>
            </w:r>
            <w:r>
              <w:tab/>
            </w:r>
            <w:r>
              <w:tab/>
            </w:r>
          </w:p>
          <w:p>
            <w:pPr>
              <w:pStyle w:val="15"/>
            </w:pP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 xml:space="preserve"> </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1.根据河北省生态环境厅办公室发布《关于加强市县大气指挥调度平台建设工作的通知》（冀环办字函[2023]82 号）要求。用于石家庄高新技术开发区生态环境局完成大气指挥调度平台服务，实现省市县三级大气指挥调度平台连接贯通工作。</w:t>
            </w:r>
            <w:r>
              <w:tab/>
            </w:r>
            <w:r>
              <w:tab/>
            </w:r>
            <w:r>
              <w:tab/>
            </w:r>
            <w:r>
              <w:tab/>
            </w:r>
            <w:r>
              <w:tab/>
            </w:r>
            <w:r>
              <w:tab/>
            </w:r>
          </w:p>
          <w:p>
            <w:pPr>
              <w:pStyle w:val="15"/>
            </w:pP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大气指挥调度平台服务</w:t>
            </w:r>
          </w:p>
        </w:tc>
        <w:tc>
          <w:tcPr>
            <w:tcW w:w="5386" w:type="dxa"/>
            <w:vAlign w:val="center"/>
          </w:tcPr>
          <w:p>
            <w:pPr>
              <w:pStyle w:val="15"/>
            </w:pPr>
            <w:r>
              <w:t>大气指挥调度平台运维数量</w:t>
            </w:r>
          </w:p>
          <w:p>
            <w:pPr>
              <w:pStyle w:val="15"/>
            </w:pPr>
          </w:p>
        </w:tc>
        <w:tc>
          <w:tcPr>
            <w:tcW w:w="2268" w:type="dxa"/>
            <w:vAlign w:val="center"/>
          </w:tcPr>
          <w:p>
            <w:pPr>
              <w:pStyle w:val="15"/>
            </w:pPr>
            <w:r>
              <w:t>1套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提供基于GIS地图可视化展示各类环境空气质量数据服务</w:t>
            </w:r>
          </w:p>
        </w:tc>
        <w:tc>
          <w:tcPr>
            <w:tcW w:w="5386" w:type="dxa"/>
            <w:vAlign w:val="center"/>
          </w:tcPr>
          <w:p>
            <w:pPr>
              <w:pStyle w:val="15"/>
            </w:pPr>
            <w:r>
              <w:t>提供基于GIS地图可视化展示各类环境空气质量数据服务合格率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按照合同约定</w:t>
            </w:r>
          </w:p>
        </w:tc>
        <w:tc>
          <w:tcPr>
            <w:tcW w:w="5386" w:type="dxa"/>
            <w:vAlign w:val="center"/>
          </w:tcPr>
          <w:p>
            <w:pPr>
              <w:pStyle w:val="15"/>
            </w:pPr>
            <w:r>
              <w:t>按照合同约定</w:t>
            </w:r>
          </w:p>
        </w:tc>
        <w:tc>
          <w:tcPr>
            <w:tcW w:w="2268" w:type="dxa"/>
            <w:vAlign w:val="center"/>
          </w:tcPr>
          <w:p>
            <w:pPr>
              <w:pStyle w:val="15"/>
            </w:pPr>
            <w:r>
              <w:t>合同期内</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运维服务费</w:t>
            </w:r>
          </w:p>
        </w:tc>
        <w:tc>
          <w:tcPr>
            <w:tcW w:w="5386" w:type="dxa"/>
            <w:vAlign w:val="center"/>
          </w:tcPr>
          <w:p>
            <w:pPr>
              <w:pStyle w:val="15"/>
            </w:pPr>
            <w:r>
              <w:t>运维服务费</w:t>
            </w:r>
          </w:p>
        </w:tc>
        <w:tc>
          <w:tcPr>
            <w:tcW w:w="2268" w:type="dxa"/>
            <w:vAlign w:val="center"/>
          </w:tcPr>
          <w:p>
            <w:pPr>
              <w:pStyle w:val="15"/>
            </w:pPr>
            <w:r>
              <w:t>5万元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提高空气质量</w:t>
            </w:r>
          </w:p>
        </w:tc>
        <w:tc>
          <w:tcPr>
            <w:tcW w:w="5386" w:type="dxa"/>
            <w:vAlign w:val="center"/>
          </w:tcPr>
          <w:p>
            <w:pPr>
              <w:pStyle w:val="15"/>
            </w:pPr>
            <w:r>
              <w:t>加强重点污染源监控，进一步提高我区空气质量</w:t>
            </w:r>
          </w:p>
        </w:tc>
        <w:tc>
          <w:tcPr>
            <w:tcW w:w="2268" w:type="dxa"/>
            <w:vAlign w:val="center"/>
          </w:tcPr>
          <w:p>
            <w:pPr>
              <w:pStyle w:val="15"/>
            </w:pPr>
            <w:r>
              <w:t>使我区空气质量持续向好</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单位满意度</w:t>
            </w:r>
          </w:p>
        </w:tc>
        <w:tc>
          <w:tcPr>
            <w:tcW w:w="5386" w:type="dxa"/>
            <w:vAlign w:val="center"/>
          </w:tcPr>
          <w:p>
            <w:pPr>
              <w:pStyle w:val="15"/>
            </w:pPr>
            <w:r>
              <w:t>使用单位满意度</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3、党组织活动经费绩效目标表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13019026P00B40R100933</w:t>
            </w:r>
          </w:p>
        </w:tc>
        <w:tc>
          <w:tcPr>
            <w:tcW w:w="2835" w:type="dxa"/>
            <w:vAlign w:val="center"/>
          </w:tcPr>
          <w:p>
            <w:pPr>
              <w:pStyle w:val="13"/>
            </w:pPr>
            <w:r>
              <w:t>项目名称</w:t>
            </w:r>
          </w:p>
        </w:tc>
        <w:tc>
          <w:tcPr>
            <w:tcW w:w="6095" w:type="dxa"/>
            <w:gridSpan w:val="3"/>
            <w:vAlign w:val="center"/>
          </w:tcPr>
          <w:p>
            <w:pPr>
              <w:pStyle w:val="15"/>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w:t>
            </w:r>
          </w:p>
        </w:tc>
        <w:tc>
          <w:tcPr>
            <w:tcW w:w="2835" w:type="dxa"/>
            <w:vAlign w:val="center"/>
          </w:tcPr>
          <w:p>
            <w:pPr>
              <w:pStyle w:val="13"/>
            </w:pPr>
            <w:r>
              <w:t>其中：财政    资金</w:t>
            </w:r>
          </w:p>
        </w:tc>
        <w:tc>
          <w:tcPr>
            <w:tcW w:w="2551" w:type="dxa"/>
            <w:vAlign w:val="center"/>
          </w:tcPr>
          <w:p>
            <w:pPr>
              <w:pStyle w:val="15"/>
            </w:pPr>
            <w:r>
              <w:t>2.00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"进一步增强党员干部的党性意识，加强党员和入党积极分子、发展对象的学习培训，开展党员教育主题活动，学习和借鉴先进地区的好的经验做法和方法，进一步完善机关党建资料社会主题宣传活动次数</w:t>
            </w:r>
            <w:r>
              <w:tab/>
            </w:r>
            <w:r>
              <w:t>。预计12月底全部支出</w:t>
            </w:r>
            <w:r>
              <w:tab/>
            </w:r>
            <w:r>
              <w:tab/>
            </w:r>
            <w:r>
              <w:tab/>
            </w:r>
            <w:r>
              <w:tab/>
            </w:r>
            <w:r>
              <w:tab/>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 xml:space="preserve"> </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1.进一步增强党员干部的党性意识，加强党员和入党积极分子、发展对象的学习培训，开展党员教育主题活动，学习和借鉴先进地区的好的经验做法和方法，进一步完善机关党建资料社会主题宣传活动次数</w:t>
            </w:r>
            <w:r>
              <w:tab/>
            </w:r>
            <w:r>
              <w:t>。</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阅读率</w:t>
            </w:r>
          </w:p>
        </w:tc>
        <w:tc>
          <w:tcPr>
            <w:tcW w:w="5386" w:type="dxa"/>
            <w:vAlign w:val="center"/>
          </w:tcPr>
          <w:p>
            <w:pPr>
              <w:pStyle w:val="15"/>
            </w:pPr>
            <w:r>
              <w:t>宣传读物阅读率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社会主题宣传活动次数</w:t>
            </w:r>
          </w:p>
        </w:tc>
        <w:tc>
          <w:tcPr>
            <w:tcW w:w="5386" w:type="dxa"/>
            <w:vAlign w:val="center"/>
          </w:tcPr>
          <w:p>
            <w:pPr>
              <w:pStyle w:val="15"/>
            </w:pPr>
            <w:r>
              <w:t>社会主题宣传活动次数</w:t>
            </w:r>
          </w:p>
        </w:tc>
        <w:tc>
          <w:tcPr>
            <w:tcW w:w="2268" w:type="dxa"/>
            <w:vAlign w:val="center"/>
          </w:tcPr>
          <w:p>
            <w:pPr>
              <w:pStyle w:val="15"/>
            </w:pPr>
            <w:r>
              <w:t>≥3次</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经费保障及时性</w:t>
            </w:r>
          </w:p>
        </w:tc>
        <w:tc>
          <w:tcPr>
            <w:tcW w:w="5386" w:type="dxa"/>
            <w:vAlign w:val="center"/>
          </w:tcPr>
          <w:p>
            <w:pPr>
              <w:pStyle w:val="15"/>
            </w:pPr>
            <w:r>
              <w:t>及时保障党员经费办公需要</w:t>
            </w:r>
          </w:p>
        </w:tc>
        <w:tc>
          <w:tcPr>
            <w:tcW w:w="2268" w:type="dxa"/>
            <w:vAlign w:val="center"/>
          </w:tcPr>
          <w:p>
            <w:pPr>
              <w:pStyle w:val="15"/>
            </w:pPr>
            <w:r>
              <w:t>本年度内</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日常公用经费支出</w:t>
            </w:r>
          </w:p>
        </w:tc>
        <w:tc>
          <w:tcPr>
            <w:tcW w:w="5386" w:type="dxa"/>
            <w:vAlign w:val="center"/>
          </w:tcPr>
          <w:p>
            <w:pPr>
              <w:pStyle w:val="15"/>
            </w:pPr>
            <w:r>
              <w:t>党组织活动经费</w:t>
            </w:r>
          </w:p>
        </w:tc>
        <w:tc>
          <w:tcPr>
            <w:tcW w:w="2268" w:type="dxa"/>
            <w:vAlign w:val="center"/>
          </w:tcPr>
          <w:p>
            <w:pPr>
              <w:pStyle w:val="15"/>
            </w:pPr>
            <w:r>
              <w:t>2万元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宣传活动覆盖人数</w:t>
            </w:r>
          </w:p>
        </w:tc>
        <w:tc>
          <w:tcPr>
            <w:tcW w:w="5386" w:type="dxa"/>
            <w:vAlign w:val="center"/>
          </w:tcPr>
          <w:p>
            <w:pPr>
              <w:pStyle w:val="15"/>
            </w:pPr>
            <w:r>
              <w:t>社会主题宣传活动覆盖的总人数</w:t>
            </w:r>
          </w:p>
        </w:tc>
        <w:tc>
          <w:tcPr>
            <w:tcW w:w="2268" w:type="dxa"/>
            <w:vAlign w:val="center"/>
          </w:tcPr>
          <w:p>
            <w:pPr>
              <w:pStyle w:val="15"/>
            </w:pPr>
            <w:r>
              <w:t>≥200人</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受益人满意度</w:t>
            </w:r>
          </w:p>
        </w:tc>
        <w:tc>
          <w:tcPr>
            <w:tcW w:w="5386" w:type="dxa"/>
            <w:vAlign w:val="center"/>
          </w:tcPr>
          <w:p>
            <w:pPr>
              <w:pStyle w:val="15"/>
            </w:pPr>
            <w:r>
              <w:t>党组织活动受益人满意度</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4、高新区典型示范区综合监管服务绩效目标表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13019026P00226210065Q</w:t>
            </w:r>
          </w:p>
        </w:tc>
        <w:tc>
          <w:tcPr>
            <w:tcW w:w="2835" w:type="dxa"/>
            <w:vAlign w:val="center"/>
          </w:tcPr>
          <w:p>
            <w:pPr>
              <w:pStyle w:val="13"/>
            </w:pPr>
            <w:r>
              <w:t>项目名称</w:t>
            </w:r>
          </w:p>
        </w:tc>
        <w:tc>
          <w:tcPr>
            <w:tcW w:w="6095" w:type="dxa"/>
            <w:gridSpan w:val="3"/>
            <w:vAlign w:val="center"/>
          </w:tcPr>
          <w:p>
            <w:pPr>
              <w:pStyle w:val="15"/>
            </w:pPr>
            <w:r>
              <w:t>高新区典型示范区综合监管服务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95.00</w:t>
            </w:r>
          </w:p>
        </w:tc>
        <w:tc>
          <w:tcPr>
            <w:tcW w:w="2835" w:type="dxa"/>
            <w:vAlign w:val="center"/>
          </w:tcPr>
          <w:p>
            <w:pPr>
              <w:pStyle w:val="13"/>
            </w:pPr>
            <w:r>
              <w:t>其中：财政    资金</w:t>
            </w:r>
          </w:p>
        </w:tc>
        <w:tc>
          <w:tcPr>
            <w:tcW w:w="2551" w:type="dxa"/>
            <w:vAlign w:val="center"/>
          </w:tcPr>
          <w:p>
            <w:pPr>
              <w:pStyle w:val="15"/>
            </w:pPr>
            <w:r>
              <w:t>95.00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主要用于116种VOCs组分监测站、流量监管设备以及综合监管平台专业第三方运维、VOCs走航监测工作及企业帮扶服务等，预计12月底全部支出。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 xml:space="preserve"> </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1.主要用于116种VOCs组分监测站、流量监管设备以及综合监管平台专业第三方运维、VOCs走航监测工作及企业帮扶服务等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企业减排帮扶</w:t>
            </w:r>
          </w:p>
        </w:tc>
        <w:tc>
          <w:tcPr>
            <w:tcW w:w="5386" w:type="dxa"/>
            <w:vAlign w:val="center"/>
          </w:tcPr>
          <w:p>
            <w:pPr>
              <w:pStyle w:val="15"/>
            </w:pPr>
            <w:r>
              <w:t>对高新区企业进行现场帮扶数量</w:t>
            </w:r>
          </w:p>
        </w:tc>
        <w:tc>
          <w:tcPr>
            <w:tcW w:w="2268" w:type="dxa"/>
            <w:vAlign w:val="center"/>
          </w:tcPr>
          <w:p>
            <w:pPr>
              <w:pStyle w:val="15"/>
            </w:pPr>
            <w:r>
              <w:t>≥100次</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VOCs走航</w:t>
            </w:r>
          </w:p>
        </w:tc>
        <w:tc>
          <w:tcPr>
            <w:tcW w:w="5386" w:type="dxa"/>
            <w:vAlign w:val="center"/>
          </w:tcPr>
          <w:p>
            <w:pPr>
              <w:pStyle w:val="15"/>
            </w:pPr>
            <w:r>
              <w:t>对高新区进行VOCs走航次数</w:t>
            </w:r>
          </w:p>
        </w:tc>
        <w:tc>
          <w:tcPr>
            <w:tcW w:w="2268" w:type="dxa"/>
            <w:vAlign w:val="center"/>
          </w:tcPr>
          <w:p>
            <w:pPr>
              <w:pStyle w:val="15"/>
            </w:pPr>
            <w:r>
              <w:t>≥12次</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通过专家验收</w:t>
            </w:r>
          </w:p>
        </w:tc>
        <w:tc>
          <w:tcPr>
            <w:tcW w:w="5386" w:type="dxa"/>
            <w:vAlign w:val="center"/>
          </w:tcPr>
          <w:p>
            <w:pPr>
              <w:pStyle w:val="15"/>
            </w:pPr>
            <w:r>
              <w:t>典型示范园区综合监管通过专家验收</w:t>
            </w:r>
          </w:p>
        </w:tc>
        <w:tc>
          <w:tcPr>
            <w:tcW w:w="2268" w:type="dxa"/>
            <w:vAlign w:val="center"/>
          </w:tcPr>
          <w:p>
            <w:pPr>
              <w:pStyle w:val="15"/>
            </w:pPr>
            <w:r>
              <w:t>通过专家验收</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企业减排帮扶</w:t>
            </w:r>
          </w:p>
        </w:tc>
        <w:tc>
          <w:tcPr>
            <w:tcW w:w="5386" w:type="dxa"/>
            <w:vAlign w:val="center"/>
          </w:tcPr>
          <w:p>
            <w:pPr>
              <w:pStyle w:val="15"/>
            </w:pPr>
            <w:r>
              <w:t>对高新区企业进行现场帮扶</w:t>
            </w:r>
          </w:p>
        </w:tc>
        <w:tc>
          <w:tcPr>
            <w:tcW w:w="2268" w:type="dxa"/>
            <w:vAlign w:val="center"/>
          </w:tcPr>
          <w:p>
            <w:pPr>
              <w:pStyle w:val="15"/>
            </w:pPr>
            <w:r>
              <w:t>根据合同约定时间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VOCs走航</w:t>
            </w:r>
          </w:p>
        </w:tc>
        <w:tc>
          <w:tcPr>
            <w:tcW w:w="5386" w:type="dxa"/>
            <w:vAlign w:val="center"/>
          </w:tcPr>
          <w:p>
            <w:pPr>
              <w:pStyle w:val="15"/>
            </w:pPr>
            <w:r>
              <w:t>对园区进行VOCs走航</w:t>
            </w:r>
          </w:p>
        </w:tc>
        <w:tc>
          <w:tcPr>
            <w:tcW w:w="2268" w:type="dxa"/>
            <w:vAlign w:val="center"/>
          </w:tcPr>
          <w:p>
            <w:pPr>
              <w:pStyle w:val="15"/>
            </w:pPr>
            <w:r>
              <w:t>根据合同约定时间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项目支出</w:t>
            </w:r>
          </w:p>
        </w:tc>
        <w:tc>
          <w:tcPr>
            <w:tcW w:w="5386" w:type="dxa"/>
            <w:vAlign w:val="center"/>
          </w:tcPr>
          <w:p>
            <w:pPr>
              <w:pStyle w:val="15"/>
            </w:pPr>
            <w:r>
              <w:t>用于支付三方公司服务费用</w:t>
            </w:r>
          </w:p>
        </w:tc>
        <w:tc>
          <w:tcPr>
            <w:tcW w:w="2268" w:type="dxa"/>
            <w:vAlign w:val="center"/>
          </w:tcPr>
          <w:p>
            <w:pPr>
              <w:pStyle w:val="15"/>
            </w:pPr>
            <w:r>
              <w:t>95万元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提升高新区空气质量水平</w:t>
            </w:r>
          </w:p>
        </w:tc>
        <w:tc>
          <w:tcPr>
            <w:tcW w:w="5386" w:type="dxa"/>
            <w:vAlign w:val="center"/>
          </w:tcPr>
          <w:p>
            <w:pPr>
              <w:pStyle w:val="15"/>
            </w:pPr>
            <w:r>
              <w:t>减少全区污染物排放，提升高新区空气质量水平。</w:t>
            </w:r>
          </w:p>
        </w:tc>
        <w:tc>
          <w:tcPr>
            <w:tcW w:w="2268" w:type="dxa"/>
            <w:vAlign w:val="center"/>
          </w:tcPr>
          <w:p>
            <w:pPr>
              <w:pStyle w:val="15"/>
            </w:pPr>
            <w:r>
              <w:t>完成上级下达任务目标</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单位满意度</w:t>
            </w:r>
          </w:p>
        </w:tc>
        <w:tc>
          <w:tcPr>
            <w:tcW w:w="5386" w:type="dxa"/>
            <w:vAlign w:val="center"/>
          </w:tcPr>
          <w:p>
            <w:pPr>
              <w:pStyle w:val="15"/>
            </w:pPr>
            <w:r>
              <w:t>购买单位满意度</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5、高新区生态环境保护“十五五”规划编制项目绩效目标表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13019026P00226210072R</w:t>
            </w:r>
          </w:p>
        </w:tc>
        <w:tc>
          <w:tcPr>
            <w:tcW w:w="2835" w:type="dxa"/>
            <w:vAlign w:val="center"/>
          </w:tcPr>
          <w:p>
            <w:pPr>
              <w:pStyle w:val="13"/>
            </w:pPr>
            <w:r>
              <w:t>项目名称</w:t>
            </w:r>
          </w:p>
        </w:tc>
        <w:tc>
          <w:tcPr>
            <w:tcW w:w="6095" w:type="dxa"/>
            <w:gridSpan w:val="3"/>
            <w:vAlign w:val="center"/>
          </w:tcPr>
          <w:p>
            <w:pPr>
              <w:pStyle w:val="15"/>
            </w:pPr>
            <w:r>
              <w:t>高新区生态环境保护“十五五”规划编制项目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25.00</w:t>
            </w:r>
          </w:p>
        </w:tc>
        <w:tc>
          <w:tcPr>
            <w:tcW w:w="2835" w:type="dxa"/>
            <w:vAlign w:val="center"/>
          </w:tcPr>
          <w:p>
            <w:pPr>
              <w:pStyle w:val="13"/>
            </w:pPr>
            <w:r>
              <w:t>其中：财政    资金</w:t>
            </w:r>
          </w:p>
        </w:tc>
        <w:tc>
          <w:tcPr>
            <w:tcW w:w="2551" w:type="dxa"/>
            <w:vAlign w:val="center"/>
          </w:tcPr>
          <w:p>
            <w:pPr>
              <w:pStyle w:val="15"/>
            </w:pPr>
            <w:r>
              <w:t>25.00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主要用于石家庄市高新技术产业开发区生态环境保护“十五五”规划编制费用，开展基础资料调研，对高新区重点行业企业等进行调查，完成十四五生态环境保护工作成效。</w:t>
            </w:r>
            <w:r>
              <w:tab/>
            </w:r>
            <w:r>
              <w:t>预计12月底完成。</w:t>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 xml:space="preserve"> </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1.主要用于石家庄市高新技术产业开发区生态环境保护“十五五”规划编制费用，开展基础资料调研，对高新区重点行业企业等进行调查，完成十四五生态环境保护工作成效。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报告正文及附件</w:t>
            </w:r>
          </w:p>
        </w:tc>
        <w:tc>
          <w:tcPr>
            <w:tcW w:w="5386" w:type="dxa"/>
            <w:vAlign w:val="center"/>
          </w:tcPr>
          <w:p>
            <w:pPr>
              <w:pStyle w:val="15"/>
            </w:pPr>
            <w:r>
              <w:t>编制报告数量</w:t>
            </w:r>
          </w:p>
        </w:tc>
        <w:tc>
          <w:tcPr>
            <w:tcW w:w="2268" w:type="dxa"/>
            <w:vAlign w:val="center"/>
          </w:tcPr>
          <w:p>
            <w:pPr>
              <w:pStyle w:val="15"/>
            </w:pPr>
            <w:r>
              <w:t>1份</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质量合格率</w:t>
            </w:r>
          </w:p>
        </w:tc>
        <w:tc>
          <w:tcPr>
            <w:tcW w:w="5386" w:type="dxa"/>
            <w:vAlign w:val="center"/>
          </w:tcPr>
          <w:p>
            <w:pPr>
              <w:pStyle w:val="15"/>
            </w:pPr>
            <w:r>
              <w:t>成果内容完整，通过专家评审</w:t>
            </w:r>
          </w:p>
        </w:tc>
        <w:tc>
          <w:tcPr>
            <w:tcW w:w="2268" w:type="dxa"/>
            <w:vAlign w:val="center"/>
          </w:tcPr>
          <w:p>
            <w:pPr>
              <w:pStyle w:val="15"/>
            </w:pPr>
            <w:r>
              <w:t>通过专家验收</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按照合同约定</w:t>
            </w:r>
          </w:p>
        </w:tc>
        <w:tc>
          <w:tcPr>
            <w:tcW w:w="5386" w:type="dxa"/>
            <w:vAlign w:val="center"/>
          </w:tcPr>
          <w:p>
            <w:pPr>
              <w:pStyle w:val="15"/>
            </w:pPr>
            <w:r>
              <w:t>按照合同约定时间</w:t>
            </w:r>
          </w:p>
        </w:tc>
        <w:tc>
          <w:tcPr>
            <w:tcW w:w="2268" w:type="dxa"/>
            <w:vAlign w:val="center"/>
          </w:tcPr>
          <w:p>
            <w:pPr>
              <w:pStyle w:val="15"/>
            </w:pPr>
            <w:r>
              <w:t>2026年度内</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项目编制成本</w:t>
            </w:r>
          </w:p>
        </w:tc>
        <w:tc>
          <w:tcPr>
            <w:tcW w:w="5386" w:type="dxa"/>
            <w:vAlign w:val="center"/>
          </w:tcPr>
          <w:p>
            <w:pPr>
              <w:pStyle w:val="15"/>
            </w:pPr>
            <w:r>
              <w:t>完成规划编制，并通过专家评审</w:t>
            </w:r>
          </w:p>
        </w:tc>
        <w:tc>
          <w:tcPr>
            <w:tcW w:w="2268" w:type="dxa"/>
            <w:vAlign w:val="center"/>
          </w:tcPr>
          <w:p>
            <w:pPr>
              <w:pStyle w:val="15"/>
            </w:pPr>
            <w:r>
              <w:t>25万元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减少主要污染物排放</w:t>
            </w:r>
          </w:p>
        </w:tc>
        <w:tc>
          <w:tcPr>
            <w:tcW w:w="5386" w:type="dxa"/>
            <w:vAlign w:val="center"/>
          </w:tcPr>
          <w:p>
            <w:pPr>
              <w:pStyle w:val="15"/>
            </w:pPr>
            <w:r>
              <w:t>着力于减少主要污染物排放、改善空气与水质、增加生态空间</w:t>
            </w:r>
          </w:p>
          <w:p>
            <w:pPr>
              <w:pStyle w:val="15"/>
            </w:pPr>
          </w:p>
        </w:tc>
        <w:tc>
          <w:tcPr>
            <w:tcW w:w="2268" w:type="dxa"/>
            <w:vAlign w:val="center"/>
          </w:tcPr>
          <w:p>
            <w:pPr>
              <w:pStyle w:val="15"/>
            </w:pPr>
            <w:r>
              <w:t>实现对环境污染的有效治理和生态系统的修复保护</w:t>
            </w:r>
            <w:r>
              <w:tab/>
            </w:r>
            <w:r>
              <w:tab/>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单位满意度</w:t>
            </w:r>
          </w:p>
        </w:tc>
        <w:tc>
          <w:tcPr>
            <w:tcW w:w="5386" w:type="dxa"/>
            <w:vAlign w:val="center"/>
          </w:tcPr>
          <w:p>
            <w:pPr>
              <w:pStyle w:val="15"/>
            </w:pPr>
            <w:r>
              <w:t>单位满意度</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6、环保执法工作经费绩效目标表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13019026P00462210047F</w:t>
            </w:r>
          </w:p>
        </w:tc>
        <w:tc>
          <w:tcPr>
            <w:tcW w:w="2835" w:type="dxa"/>
            <w:vAlign w:val="center"/>
          </w:tcPr>
          <w:p>
            <w:pPr>
              <w:pStyle w:val="13"/>
            </w:pPr>
            <w:r>
              <w:t>项目名称</w:t>
            </w:r>
          </w:p>
        </w:tc>
        <w:tc>
          <w:tcPr>
            <w:tcW w:w="6095" w:type="dxa"/>
            <w:gridSpan w:val="3"/>
            <w:vAlign w:val="center"/>
          </w:tcPr>
          <w:p>
            <w:pPr>
              <w:pStyle w:val="15"/>
            </w:pPr>
            <w:r>
              <w:t>环保执法工作经费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4.70</w:t>
            </w:r>
          </w:p>
        </w:tc>
        <w:tc>
          <w:tcPr>
            <w:tcW w:w="2835" w:type="dxa"/>
            <w:vAlign w:val="center"/>
          </w:tcPr>
          <w:p>
            <w:pPr>
              <w:pStyle w:val="13"/>
            </w:pPr>
            <w:r>
              <w:t>其中：财政    资金</w:t>
            </w:r>
          </w:p>
        </w:tc>
        <w:tc>
          <w:tcPr>
            <w:tcW w:w="2551" w:type="dxa"/>
            <w:vAlign w:val="center"/>
          </w:tcPr>
          <w:p>
            <w:pPr>
              <w:pStyle w:val="15"/>
            </w:pPr>
            <w:r>
              <w:t>4.70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主要用于省市执法交叉互查；环保执法设备校准、维修、耗材更换、系统更新；环境执法保障。预计12月底全部支出。</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 xml:space="preserve"> </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1.主要用于省市执法交叉互查；环保执法设备校准、维修、耗材更换、系统更新；环境执法保障。</w:t>
            </w:r>
            <w:r>
              <w:tab/>
            </w:r>
            <w:r>
              <w:tab/>
            </w:r>
            <w:r>
              <w:tab/>
            </w:r>
            <w:r>
              <w:tab/>
            </w:r>
            <w:r>
              <w:tab/>
            </w:r>
            <w:r>
              <w:tab/>
            </w:r>
          </w:p>
          <w:p>
            <w:pPr>
              <w:pStyle w:val="15"/>
            </w:pPr>
          </w:p>
          <w:p>
            <w:pPr>
              <w:pStyle w:val="15"/>
            </w:pPr>
            <w:r>
              <w:t>2.用于日常环境执法、环境信访以及上级生态环境督查中发现违法行为进行环境污染鉴定；对于污染源在线造假、不正常运行治理设施、检测造假等案情复杂的违法行为聘请专家技术咨询。</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交叉执法检查次数</w:t>
            </w:r>
          </w:p>
        </w:tc>
        <w:tc>
          <w:tcPr>
            <w:tcW w:w="5386" w:type="dxa"/>
            <w:vAlign w:val="center"/>
          </w:tcPr>
          <w:p>
            <w:pPr>
              <w:pStyle w:val="15"/>
            </w:pPr>
            <w:r>
              <w:t>根据省市文件要求，安排人员参加交叉执法检查次数</w:t>
            </w:r>
          </w:p>
        </w:tc>
        <w:tc>
          <w:tcPr>
            <w:tcW w:w="2268" w:type="dxa"/>
            <w:vAlign w:val="center"/>
          </w:tcPr>
          <w:p>
            <w:pPr>
              <w:pStyle w:val="15"/>
            </w:pPr>
            <w:r>
              <w:t>5次</w:t>
            </w:r>
          </w:p>
        </w:tc>
        <w:tc>
          <w:tcPr>
            <w:tcW w:w="1276" w:type="dxa"/>
            <w:vAlign w:val="center"/>
          </w:tcPr>
          <w:p>
            <w:pPr>
              <w:pStyle w:val="15"/>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执法设备维护数量</w:t>
            </w:r>
          </w:p>
        </w:tc>
        <w:tc>
          <w:tcPr>
            <w:tcW w:w="5386" w:type="dxa"/>
            <w:vAlign w:val="center"/>
          </w:tcPr>
          <w:p>
            <w:pPr>
              <w:pStyle w:val="15"/>
            </w:pPr>
            <w:r>
              <w:t>根据执法设备使用频次和时长，对执法设备进行维护更新</w:t>
            </w:r>
          </w:p>
        </w:tc>
        <w:tc>
          <w:tcPr>
            <w:tcW w:w="2268" w:type="dxa"/>
            <w:vAlign w:val="center"/>
          </w:tcPr>
          <w:p>
            <w:pPr>
              <w:pStyle w:val="15"/>
            </w:pPr>
            <w:r>
              <w:t>3套</w:t>
            </w:r>
          </w:p>
        </w:tc>
        <w:tc>
          <w:tcPr>
            <w:tcW w:w="1276" w:type="dxa"/>
            <w:vAlign w:val="center"/>
          </w:tcPr>
          <w:p>
            <w:pPr>
              <w:pStyle w:val="15"/>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设备正常使用率</w:t>
            </w:r>
          </w:p>
        </w:tc>
        <w:tc>
          <w:tcPr>
            <w:tcW w:w="5386" w:type="dxa"/>
            <w:vAlign w:val="center"/>
          </w:tcPr>
          <w:p>
            <w:pPr>
              <w:pStyle w:val="15"/>
            </w:pPr>
            <w:r>
              <w:t>设备正常使用率</w:t>
            </w:r>
          </w:p>
        </w:tc>
        <w:tc>
          <w:tcPr>
            <w:tcW w:w="2268" w:type="dxa"/>
            <w:vAlign w:val="center"/>
          </w:tcPr>
          <w:p>
            <w:pPr>
              <w:pStyle w:val="15"/>
            </w:pPr>
            <w:r>
              <w:t>100%</w:t>
            </w:r>
          </w:p>
        </w:tc>
        <w:tc>
          <w:tcPr>
            <w:tcW w:w="1276" w:type="dxa"/>
            <w:vAlign w:val="center"/>
          </w:tcPr>
          <w:p>
            <w:pPr>
              <w:pStyle w:val="15"/>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本年度内</w:t>
            </w:r>
          </w:p>
        </w:tc>
        <w:tc>
          <w:tcPr>
            <w:tcW w:w="5386" w:type="dxa"/>
            <w:vAlign w:val="center"/>
          </w:tcPr>
          <w:p>
            <w:pPr>
              <w:pStyle w:val="15"/>
            </w:pPr>
            <w:r>
              <w:t>本年度内</w:t>
            </w:r>
          </w:p>
        </w:tc>
        <w:tc>
          <w:tcPr>
            <w:tcW w:w="2268" w:type="dxa"/>
            <w:vAlign w:val="center"/>
          </w:tcPr>
          <w:p>
            <w:pPr>
              <w:pStyle w:val="15"/>
            </w:pPr>
            <w:r>
              <w:t>1年</w:t>
            </w:r>
          </w:p>
        </w:tc>
        <w:tc>
          <w:tcPr>
            <w:tcW w:w="1276" w:type="dxa"/>
            <w:vAlign w:val="center"/>
          </w:tcPr>
          <w:p>
            <w:pPr>
              <w:pStyle w:val="15"/>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差旅及设备维护费</w:t>
            </w:r>
          </w:p>
        </w:tc>
        <w:tc>
          <w:tcPr>
            <w:tcW w:w="5386" w:type="dxa"/>
            <w:vAlign w:val="center"/>
          </w:tcPr>
          <w:p>
            <w:pPr>
              <w:pStyle w:val="15"/>
            </w:pPr>
            <w:r>
              <w:t>差旅及设备维护费</w:t>
            </w:r>
          </w:p>
        </w:tc>
        <w:tc>
          <w:tcPr>
            <w:tcW w:w="2268" w:type="dxa"/>
            <w:vAlign w:val="center"/>
          </w:tcPr>
          <w:p>
            <w:pPr>
              <w:pStyle w:val="15"/>
            </w:pPr>
            <w:r>
              <w:t>4.7万元</w:t>
            </w:r>
          </w:p>
        </w:tc>
        <w:tc>
          <w:tcPr>
            <w:tcW w:w="1276" w:type="dxa"/>
            <w:vAlign w:val="center"/>
          </w:tcPr>
          <w:p>
            <w:pPr>
              <w:pStyle w:val="15"/>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实现区域联防联控，提高执法人员业务水平</w:t>
            </w:r>
          </w:p>
        </w:tc>
        <w:tc>
          <w:tcPr>
            <w:tcW w:w="5386" w:type="dxa"/>
            <w:vAlign w:val="center"/>
          </w:tcPr>
          <w:p>
            <w:pPr>
              <w:pStyle w:val="15"/>
            </w:pPr>
            <w:r>
              <w:t>提高大气环境监管水平，增强联防联防联控目的，以较少的投入起到生态环境质量改善的明显效果。</w:t>
            </w:r>
          </w:p>
        </w:tc>
        <w:tc>
          <w:tcPr>
            <w:tcW w:w="2268" w:type="dxa"/>
            <w:vAlign w:val="center"/>
          </w:tcPr>
          <w:p>
            <w:pPr>
              <w:pStyle w:val="15"/>
            </w:pPr>
            <w:r>
              <w:t>提高监管工作效率，降低监管成本</w:t>
            </w:r>
          </w:p>
        </w:tc>
        <w:tc>
          <w:tcPr>
            <w:tcW w:w="1276" w:type="dxa"/>
            <w:vAlign w:val="center"/>
          </w:tcPr>
          <w:p>
            <w:pPr>
              <w:pStyle w:val="15"/>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单位满意度</w:t>
            </w:r>
          </w:p>
        </w:tc>
        <w:tc>
          <w:tcPr>
            <w:tcW w:w="5386" w:type="dxa"/>
            <w:vAlign w:val="center"/>
          </w:tcPr>
          <w:p>
            <w:pPr>
              <w:pStyle w:val="15"/>
            </w:pPr>
            <w:r>
              <w:t>使用人满意度</w:t>
            </w:r>
          </w:p>
        </w:tc>
        <w:tc>
          <w:tcPr>
            <w:tcW w:w="2268" w:type="dxa"/>
            <w:vAlign w:val="center"/>
          </w:tcPr>
          <w:p>
            <w:pPr>
              <w:pStyle w:val="15"/>
            </w:pPr>
            <w:r>
              <w:t>≥90%</w:t>
            </w:r>
          </w:p>
        </w:tc>
        <w:tc>
          <w:tcPr>
            <w:tcW w:w="1276" w:type="dxa"/>
            <w:vAlign w:val="center"/>
          </w:tcPr>
          <w:p>
            <w:pPr>
              <w:pStyle w:val="15"/>
            </w:pPr>
            <w:r>
              <w:t>历史依据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7、环境监测项目绩效目标表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13019026P004622100502</w:t>
            </w:r>
          </w:p>
        </w:tc>
        <w:tc>
          <w:tcPr>
            <w:tcW w:w="2835" w:type="dxa"/>
            <w:vAlign w:val="center"/>
          </w:tcPr>
          <w:p>
            <w:pPr>
              <w:pStyle w:val="13"/>
            </w:pPr>
            <w:r>
              <w:t>项目名称</w:t>
            </w:r>
          </w:p>
        </w:tc>
        <w:tc>
          <w:tcPr>
            <w:tcW w:w="6095" w:type="dxa"/>
            <w:gridSpan w:val="3"/>
            <w:vAlign w:val="center"/>
          </w:tcPr>
          <w:p>
            <w:pPr>
              <w:pStyle w:val="15"/>
            </w:pPr>
            <w:r>
              <w:t>环境监测项目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w:t>
            </w:r>
          </w:p>
        </w:tc>
        <w:tc>
          <w:tcPr>
            <w:tcW w:w="2835" w:type="dxa"/>
            <w:vAlign w:val="center"/>
          </w:tcPr>
          <w:p>
            <w:pPr>
              <w:pStyle w:val="13"/>
            </w:pPr>
            <w:r>
              <w:t>其中：财政    资金</w:t>
            </w:r>
          </w:p>
        </w:tc>
        <w:tc>
          <w:tcPr>
            <w:tcW w:w="2551" w:type="dxa"/>
            <w:vAlign w:val="center"/>
          </w:tcPr>
          <w:p>
            <w:pPr>
              <w:pStyle w:val="15"/>
            </w:pPr>
            <w:r>
              <w:t>20.00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完成高新区环境质量跟踪监测。完成丽阳万人千吨饮用水水源地监测。完成重点企业周边土壤监测。完成加油站油气回收装置监测。完成重点企业废水氟化物监测。完成其他突发临时性监测。</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 xml:space="preserve"> </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1.完成高新区环境质量跟踪监测。完成丽阳万人千吨饮用水水源地监测。完成重点企业周边土壤监测。完成加油站油气回收装置监测。完成重点企业废水氟化物监测。完成其他突发临时性监测。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环境要素数</w:t>
            </w:r>
          </w:p>
        </w:tc>
        <w:tc>
          <w:tcPr>
            <w:tcW w:w="5386" w:type="dxa"/>
            <w:vAlign w:val="center"/>
          </w:tcPr>
          <w:p>
            <w:pPr>
              <w:pStyle w:val="15"/>
            </w:pPr>
            <w:r>
              <w:t>环境要素数</w:t>
            </w:r>
          </w:p>
        </w:tc>
        <w:tc>
          <w:tcPr>
            <w:tcW w:w="2268" w:type="dxa"/>
            <w:vAlign w:val="center"/>
          </w:tcPr>
          <w:p>
            <w:pPr>
              <w:pStyle w:val="15"/>
            </w:pPr>
            <w:r>
              <w:t>6个</w:t>
            </w:r>
          </w:p>
        </w:tc>
        <w:tc>
          <w:tcPr>
            <w:tcW w:w="1276" w:type="dxa"/>
            <w:vAlign w:val="center"/>
          </w:tcPr>
          <w:p>
            <w:pPr>
              <w:pStyle w:val="15"/>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报告质量</w:t>
            </w:r>
          </w:p>
        </w:tc>
        <w:tc>
          <w:tcPr>
            <w:tcW w:w="5386" w:type="dxa"/>
            <w:vAlign w:val="center"/>
          </w:tcPr>
          <w:p>
            <w:pPr>
              <w:pStyle w:val="15"/>
            </w:pPr>
            <w:r>
              <w:t>数据真实有效</w:t>
            </w:r>
          </w:p>
        </w:tc>
        <w:tc>
          <w:tcPr>
            <w:tcW w:w="2268" w:type="dxa"/>
            <w:vAlign w:val="center"/>
          </w:tcPr>
          <w:p>
            <w:pPr>
              <w:pStyle w:val="15"/>
            </w:pPr>
            <w:r>
              <w:t>出具带有CMA公章的监测报告</w:t>
            </w:r>
          </w:p>
        </w:tc>
        <w:tc>
          <w:tcPr>
            <w:tcW w:w="1276" w:type="dxa"/>
            <w:vAlign w:val="center"/>
          </w:tcPr>
          <w:p>
            <w:pPr>
              <w:pStyle w:val="15"/>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合同期限</w:t>
            </w:r>
          </w:p>
        </w:tc>
        <w:tc>
          <w:tcPr>
            <w:tcW w:w="5386" w:type="dxa"/>
            <w:vAlign w:val="center"/>
          </w:tcPr>
          <w:p>
            <w:pPr>
              <w:pStyle w:val="15"/>
            </w:pPr>
            <w:r>
              <w:t>合同期限</w:t>
            </w:r>
          </w:p>
        </w:tc>
        <w:tc>
          <w:tcPr>
            <w:tcW w:w="2268" w:type="dxa"/>
            <w:vAlign w:val="center"/>
          </w:tcPr>
          <w:p>
            <w:pPr>
              <w:pStyle w:val="15"/>
            </w:pPr>
            <w:r>
              <w:t>2026年度内</w:t>
            </w:r>
          </w:p>
        </w:tc>
        <w:tc>
          <w:tcPr>
            <w:tcW w:w="1276" w:type="dxa"/>
            <w:vAlign w:val="center"/>
          </w:tcPr>
          <w:p>
            <w:pPr>
              <w:pStyle w:val="15"/>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环境质量监测费用</w:t>
            </w:r>
          </w:p>
        </w:tc>
        <w:tc>
          <w:tcPr>
            <w:tcW w:w="5386" w:type="dxa"/>
            <w:vAlign w:val="center"/>
          </w:tcPr>
          <w:p>
            <w:pPr>
              <w:pStyle w:val="15"/>
            </w:pPr>
            <w:r>
              <w:t>委托三方监测所需费用</w:t>
            </w:r>
          </w:p>
        </w:tc>
        <w:tc>
          <w:tcPr>
            <w:tcW w:w="2268" w:type="dxa"/>
            <w:vAlign w:val="center"/>
          </w:tcPr>
          <w:p>
            <w:pPr>
              <w:pStyle w:val="15"/>
            </w:pPr>
            <w:r>
              <w:t>20万元</w:t>
            </w:r>
          </w:p>
        </w:tc>
        <w:tc>
          <w:tcPr>
            <w:tcW w:w="1276" w:type="dxa"/>
            <w:vAlign w:val="center"/>
          </w:tcPr>
          <w:p>
            <w:pPr>
              <w:pStyle w:val="15"/>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掌握区域生态环境本底及其动态变化。</w:t>
            </w:r>
          </w:p>
        </w:tc>
        <w:tc>
          <w:tcPr>
            <w:tcW w:w="5386" w:type="dxa"/>
            <w:vAlign w:val="center"/>
          </w:tcPr>
          <w:p>
            <w:pPr>
              <w:pStyle w:val="15"/>
            </w:pPr>
            <w:r>
              <w:t>对高新区环境空气、地表水、地下水、土壤等要素的持续跟踪监测</w:t>
            </w:r>
          </w:p>
        </w:tc>
        <w:tc>
          <w:tcPr>
            <w:tcW w:w="2268" w:type="dxa"/>
            <w:vAlign w:val="center"/>
          </w:tcPr>
          <w:p>
            <w:pPr>
              <w:pStyle w:val="15"/>
            </w:pPr>
            <w:r>
              <w:t>全面掌握了区域生态环境本底及其动态变化</w:t>
            </w:r>
          </w:p>
        </w:tc>
        <w:tc>
          <w:tcPr>
            <w:tcW w:w="1276" w:type="dxa"/>
            <w:vAlign w:val="center"/>
          </w:tcPr>
          <w:p>
            <w:pPr>
              <w:pStyle w:val="15"/>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单位满意度</w:t>
            </w:r>
          </w:p>
        </w:tc>
        <w:tc>
          <w:tcPr>
            <w:tcW w:w="5386" w:type="dxa"/>
            <w:vAlign w:val="center"/>
          </w:tcPr>
          <w:p>
            <w:pPr>
              <w:pStyle w:val="15"/>
            </w:pPr>
            <w:r>
              <w:t>购买单位满意度</w:t>
            </w:r>
          </w:p>
        </w:tc>
        <w:tc>
          <w:tcPr>
            <w:tcW w:w="2268" w:type="dxa"/>
            <w:vAlign w:val="center"/>
          </w:tcPr>
          <w:p>
            <w:pPr>
              <w:pStyle w:val="15"/>
            </w:pPr>
            <w:r>
              <w:t>≥90%</w:t>
            </w:r>
          </w:p>
        </w:tc>
        <w:tc>
          <w:tcPr>
            <w:tcW w:w="1276" w:type="dxa"/>
            <w:vAlign w:val="center"/>
          </w:tcPr>
          <w:p>
            <w:pPr>
              <w:pStyle w:val="15"/>
            </w:pPr>
            <w:r>
              <w:t>历史依据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8、监控中心房屋租赁费绩效目标表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13019026P006N2010170Q</w:t>
            </w:r>
          </w:p>
        </w:tc>
        <w:tc>
          <w:tcPr>
            <w:tcW w:w="2835" w:type="dxa"/>
            <w:vAlign w:val="center"/>
          </w:tcPr>
          <w:p>
            <w:pPr>
              <w:pStyle w:val="13"/>
            </w:pPr>
            <w:r>
              <w:t>项目名称</w:t>
            </w:r>
          </w:p>
        </w:tc>
        <w:tc>
          <w:tcPr>
            <w:tcW w:w="6095" w:type="dxa"/>
            <w:gridSpan w:val="3"/>
            <w:vAlign w:val="center"/>
          </w:tcPr>
          <w:p>
            <w:pPr>
              <w:pStyle w:val="15"/>
            </w:pPr>
            <w:r>
              <w:t>监控中心房屋租赁费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31.94</w:t>
            </w:r>
          </w:p>
        </w:tc>
        <w:tc>
          <w:tcPr>
            <w:tcW w:w="2835" w:type="dxa"/>
            <w:vAlign w:val="center"/>
          </w:tcPr>
          <w:p>
            <w:pPr>
              <w:pStyle w:val="13"/>
            </w:pPr>
            <w:r>
              <w:t>其中：财政    资金</w:t>
            </w:r>
          </w:p>
        </w:tc>
        <w:tc>
          <w:tcPr>
            <w:tcW w:w="2551" w:type="dxa"/>
            <w:vAlign w:val="center"/>
          </w:tcPr>
          <w:p>
            <w:pPr>
              <w:pStyle w:val="15"/>
            </w:pPr>
            <w:r>
              <w:t>31.94</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主要用于高新区环境监控中心环境监测技术用房，预计12月底全部支出。</w:t>
            </w:r>
            <w:r>
              <w:tab/>
            </w:r>
            <w:r>
              <w:tab/>
            </w:r>
            <w:r>
              <w:tab/>
            </w:r>
            <w:r>
              <w:tab/>
            </w:r>
            <w:r>
              <w:tab/>
            </w:r>
          </w:p>
          <w:p>
            <w:pPr>
              <w:pStyle w:val="15"/>
            </w:pP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 xml:space="preserve"> </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1.主要用于高新区环境监控中心环境监测技术用房.</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租赁面积</w:t>
            </w:r>
          </w:p>
        </w:tc>
        <w:tc>
          <w:tcPr>
            <w:tcW w:w="5386" w:type="dxa"/>
            <w:vAlign w:val="center"/>
          </w:tcPr>
          <w:p>
            <w:pPr>
              <w:pStyle w:val="15"/>
            </w:pPr>
            <w:r>
              <w:t>租赁技术用房面积</w:t>
            </w:r>
          </w:p>
        </w:tc>
        <w:tc>
          <w:tcPr>
            <w:tcW w:w="2268" w:type="dxa"/>
            <w:vAlign w:val="center"/>
          </w:tcPr>
          <w:p>
            <w:pPr>
              <w:pStyle w:val="15"/>
            </w:pPr>
            <w:r>
              <w:t>720平米</w:t>
            </w:r>
          </w:p>
        </w:tc>
        <w:tc>
          <w:tcPr>
            <w:tcW w:w="1276" w:type="dxa"/>
            <w:vAlign w:val="center"/>
          </w:tcPr>
          <w:p>
            <w:pPr>
              <w:pStyle w:val="15"/>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租赁用房质量情况</w:t>
            </w:r>
          </w:p>
        </w:tc>
        <w:tc>
          <w:tcPr>
            <w:tcW w:w="5386" w:type="dxa"/>
            <w:vAlign w:val="center"/>
          </w:tcPr>
          <w:p>
            <w:pPr>
              <w:pStyle w:val="15"/>
            </w:pPr>
            <w:r>
              <w:t>租赁用房内各项设施齐全</w:t>
            </w:r>
          </w:p>
        </w:tc>
        <w:tc>
          <w:tcPr>
            <w:tcW w:w="2268" w:type="dxa"/>
            <w:vAlign w:val="center"/>
          </w:tcPr>
          <w:p>
            <w:pPr>
              <w:pStyle w:val="15"/>
            </w:pPr>
            <w:r>
              <w:t>设施齐全，正常运转</w:t>
            </w:r>
          </w:p>
        </w:tc>
        <w:tc>
          <w:tcPr>
            <w:tcW w:w="1276" w:type="dxa"/>
            <w:vAlign w:val="center"/>
          </w:tcPr>
          <w:p>
            <w:pPr>
              <w:pStyle w:val="15"/>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房租到期时间</w:t>
            </w:r>
          </w:p>
        </w:tc>
        <w:tc>
          <w:tcPr>
            <w:tcW w:w="5386" w:type="dxa"/>
            <w:vAlign w:val="center"/>
          </w:tcPr>
          <w:p>
            <w:pPr>
              <w:pStyle w:val="15"/>
            </w:pPr>
            <w:r>
              <w:t>房租到期时间</w:t>
            </w:r>
          </w:p>
        </w:tc>
        <w:tc>
          <w:tcPr>
            <w:tcW w:w="2268" w:type="dxa"/>
            <w:vAlign w:val="center"/>
          </w:tcPr>
          <w:p>
            <w:pPr>
              <w:pStyle w:val="15"/>
            </w:pPr>
            <w:r>
              <w:t>1年</w:t>
            </w:r>
          </w:p>
        </w:tc>
        <w:tc>
          <w:tcPr>
            <w:tcW w:w="1276" w:type="dxa"/>
            <w:vAlign w:val="center"/>
          </w:tcPr>
          <w:p>
            <w:pPr>
              <w:pStyle w:val="15"/>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单位租赁用房年度租赁费</w:t>
            </w:r>
          </w:p>
        </w:tc>
        <w:tc>
          <w:tcPr>
            <w:tcW w:w="5386" w:type="dxa"/>
            <w:vAlign w:val="center"/>
          </w:tcPr>
          <w:p>
            <w:pPr>
              <w:pStyle w:val="15"/>
            </w:pPr>
            <w:r>
              <w:t>单位租赁用房年度租赁费</w:t>
            </w:r>
          </w:p>
        </w:tc>
        <w:tc>
          <w:tcPr>
            <w:tcW w:w="2268" w:type="dxa"/>
            <w:vAlign w:val="center"/>
          </w:tcPr>
          <w:p>
            <w:pPr>
              <w:pStyle w:val="15"/>
            </w:pPr>
            <w:r>
              <w:t>31.94万元</w:t>
            </w:r>
          </w:p>
        </w:tc>
        <w:tc>
          <w:tcPr>
            <w:tcW w:w="1276" w:type="dxa"/>
            <w:vAlign w:val="center"/>
          </w:tcPr>
          <w:p>
            <w:pPr>
              <w:pStyle w:val="15"/>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保障监测工作开展</w:t>
            </w:r>
          </w:p>
        </w:tc>
        <w:tc>
          <w:tcPr>
            <w:tcW w:w="5386" w:type="dxa"/>
            <w:vAlign w:val="center"/>
          </w:tcPr>
          <w:p>
            <w:pPr>
              <w:pStyle w:val="15"/>
            </w:pPr>
            <w:r>
              <w:t>租赁期内完成各项监测工作</w:t>
            </w:r>
          </w:p>
        </w:tc>
        <w:tc>
          <w:tcPr>
            <w:tcW w:w="2268" w:type="dxa"/>
            <w:vAlign w:val="center"/>
          </w:tcPr>
          <w:p>
            <w:pPr>
              <w:pStyle w:val="15"/>
            </w:pPr>
            <w:r>
              <w:t>服务高新区环境监测工作</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单位满意度</w:t>
            </w:r>
          </w:p>
        </w:tc>
        <w:tc>
          <w:tcPr>
            <w:tcW w:w="5386" w:type="dxa"/>
            <w:vAlign w:val="center"/>
          </w:tcPr>
          <w:p>
            <w:pPr>
              <w:pStyle w:val="15"/>
            </w:pPr>
            <w:r>
              <w:t>租赁单位满意度</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9、监控中心水电暖费用绩效目标表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13019026P006N2010171C</w:t>
            </w:r>
          </w:p>
        </w:tc>
        <w:tc>
          <w:tcPr>
            <w:tcW w:w="2835" w:type="dxa"/>
            <w:vAlign w:val="center"/>
          </w:tcPr>
          <w:p>
            <w:pPr>
              <w:pStyle w:val="13"/>
            </w:pPr>
            <w:r>
              <w:t>项目名称</w:t>
            </w:r>
          </w:p>
        </w:tc>
        <w:tc>
          <w:tcPr>
            <w:tcW w:w="6095" w:type="dxa"/>
            <w:gridSpan w:val="3"/>
            <w:vAlign w:val="center"/>
          </w:tcPr>
          <w:p>
            <w:pPr>
              <w:pStyle w:val="15"/>
            </w:pPr>
            <w:r>
              <w:t>监控中心水电暖费用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5.34</w:t>
            </w:r>
          </w:p>
        </w:tc>
        <w:tc>
          <w:tcPr>
            <w:tcW w:w="2835" w:type="dxa"/>
            <w:vAlign w:val="center"/>
          </w:tcPr>
          <w:p>
            <w:pPr>
              <w:pStyle w:val="13"/>
            </w:pPr>
            <w:r>
              <w:t>其中：财政    资金</w:t>
            </w:r>
          </w:p>
        </w:tc>
        <w:tc>
          <w:tcPr>
            <w:tcW w:w="2551" w:type="dxa"/>
            <w:vAlign w:val="center"/>
          </w:tcPr>
          <w:p>
            <w:pPr>
              <w:pStyle w:val="15"/>
            </w:pPr>
            <w:r>
              <w:t>5.34</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保障监控中心正常运转。</w:t>
            </w:r>
            <w:r>
              <w:tab/>
            </w:r>
            <w:r>
              <w:t>预计12月底全部支出。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 xml:space="preserve"> </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1.保障监控中心正常运转。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租赁面积</w:t>
            </w:r>
          </w:p>
        </w:tc>
        <w:tc>
          <w:tcPr>
            <w:tcW w:w="5386" w:type="dxa"/>
            <w:vAlign w:val="center"/>
          </w:tcPr>
          <w:p>
            <w:pPr>
              <w:pStyle w:val="15"/>
            </w:pPr>
            <w:r>
              <w:t>监控中心租赁面积</w:t>
            </w:r>
          </w:p>
        </w:tc>
        <w:tc>
          <w:tcPr>
            <w:tcW w:w="2268" w:type="dxa"/>
            <w:vAlign w:val="center"/>
          </w:tcPr>
          <w:p>
            <w:pPr>
              <w:pStyle w:val="15"/>
            </w:pPr>
            <w:r>
              <w:t>720平米</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保障正常运转</w:t>
            </w:r>
          </w:p>
        </w:tc>
        <w:tc>
          <w:tcPr>
            <w:tcW w:w="5386" w:type="dxa"/>
            <w:vAlign w:val="center"/>
          </w:tcPr>
          <w:p>
            <w:pPr>
              <w:pStyle w:val="15"/>
            </w:pPr>
            <w:r>
              <w:t>保障单位正常运转</w:t>
            </w:r>
          </w:p>
        </w:tc>
        <w:tc>
          <w:tcPr>
            <w:tcW w:w="2268" w:type="dxa"/>
            <w:vAlign w:val="center"/>
          </w:tcPr>
          <w:p>
            <w:pPr>
              <w:pStyle w:val="15"/>
            </w:pPr>
            <w:r>
              <w:t>保障正常运转</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2026年度</w:t>
            </w:r>
          </w:p>
        </w:tc>
        <w:tc>
          <w:tcPr>
            <w:tcW w:w="5386" w:type="dxa"/>
            <w:vAlign w:val="center"/>
          </w:tcPr>
          <w:p>
            <w:pPr>
              <w:pStyle w:val="15"/>
            </w:pPr>
            <w:r>
              <w:t>2026年度</w:t>
            </w:r>
          </w:p>
        </w:tc>
        <w:tc>
          <w:tcPr>
            <w:tcW w:w="2268" w:type="dxa"/>
            <w:vAlign w:val="center"/>
          </w:tcPr>
          <w:p>
            <w:pPr>
              <w:pStyle w:val="15"/>
            </w:pPr>
            <w:r>
              <w:t>本年度内</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水电暖费用</w:t>
            </w:r>
          </w:p>
        </w:tc>
        <w:tc>
          <w:tcPr>
            <w:tcW w:w="5386" w:type="dxa"/>
            <w:vAlign w:val="center"/>
          </w:tcPr>
          <w:p>
            <w:pPr>
              <w:pStyle w:val="15"/>
            </w:pPr>
            <w:r>
              <w:t>水电暖费用</w:t>
            </w:r>
          </w:p>
        </w:tc>
        <w:tc>
          <w:tcPr>
            <w:tcW w:w="2268" w:type="dxa"/>
            <w:vAlign w:val="center"/>
          </w:tcPr>
          <w:p>
            <w:pPr>
              <w:pStyle w:val="15"/>
            </w:pPr>
            <w:r>
              <w:t>5.34万元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保障正常运转</w:t>
            </w:r>
          </w:p>
        </w:tc>
        <w:tc>
          <w:tcPr>
            <w:tcW w:w="5386" w:type="dxa"/>
            <w:vAlign w:val="center"/>
          </w:tcPr>
          <w:p>
            <w:pPr>
              <w:pStyle w:val="15"/>
            </w:pPr>
            <w:r>
              <w:t>保障正常运转</w:t>
            </w:r>
          </w:p>
        </w:tc>
        <w:tc>
          <w:tcPr>
            <w:tcW w:w="2268" w:type="dxa"/>
            <w:vAlign w:val="center"/>
          </w:tcPr>
          <w:p>
            <w:pPr>
              <w:pStyle w:val="15"/>
            </w:pPr>
            <w:r>
              <w:t>保障正常运转</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单位满意度</w:t>
            </w:r>
          </w:p>
        </w:tc>
        <w:tc>
          <w:tcPr>
            <w:tcW w:w="5386" w:type="dxa"/>
            <w:vAlign w:val="center"/>
          </w:tcPr>
          <w:p>
            <w:pPr>
              <w:pStyle w:val="15"/>
            </w:pPr>
            <w:r>
              <w:t>使用单位满意度</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10、建设项目环境影响报告书（表）质量复核项目绩效目标表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13019026P00226210066C</w:t>
            </w:r>
          </w:p>
        </w:tc>
        <w:tc>
          <w:tcPr>
            <w:tcW w:w="2835" w:type="dxa"/>
            <w:vAlign w:val="center"/>
          </w:tcPr>
          <w:p>
            <w:pPr>
              <w:pStyle w:val="13"/>
            </w:pPr>
            <w:r>
              <w:t>项目名称</w:t>
            </w:r>
          </w:p>
        </w:tc>
        <w:tc>
          <w:tcPr>
            <w:tcW w:w="6095" w:type="dxa"/>
            <w:gridSpan w:val="3"/>
            <w:vAlign w:val="center"/>
          </w:tcPr>
          <w:p>
            <w:pPr>
              <w:pStyle w:val="15"/>
            </w:pPr>
            <w:r>
              <w:t>建设项目环境影响报告书（表）质量复核项目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w:t>
            </w:r>
          </w:p>
        </w:tc>
        <w:tc>
          <w:tcPr>
            <w:tcW w:w="2835" w:type="dxa"/>
            <w:vAlign w:val="center"/>
          </w:tcPr>
          <w:p>
            <w:pPr>
              <w:pStyle w:val="13"/>
            </w:pPr>
            <w:r>
              <w:t>其中：财政    资金</w:t>
            </w:r>
          </w:p>
        </w:tc>
        <w:tc>
          <w:tcPr>
            <w:tcW w:w="2551" w:type="dxa"/>
            <w:vAlign w:val="center"/>
          </w:tcPr>
          <w:p>
            <w:pPr>
              <w:pStyle w:val="15"/>
            </w:pPr>
            <w:r>
              <w:t>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开展高新区高新区建设项目环境影响报告书（表）质量复核，重点检查环境影响报告书（表）编制规范性和编制质量，是否符合有关环境影响评价法律法规、标准和技术规范等规定，是否存在基础资料明显不实，内容存在重大缺陷、遗漏或者虚假，提出的环境保护措施不可行，环评结论不正确或者不合理等严重质量等问题，提出整改要求，对核查出问题的项目环评报告编制单位和环评工程师提出拟处理意见，并出具核查报告。预计12月底全部支出。</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 xml:space="preserve"> </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开展高新区高新区建设项目环境影响报告书（表）质量复核，重点检查环境影响报告书（表）编制规范性和编制质量，是否符合有关环境影响评价法律法规、标准和技术规范等规定，是否存在基础资料明显不实，内容存在重大缺陷、遗漏或者虚假，提出的环境保护措施不可行，环评结论不正确或者不合理等严重质量等问题，提出整改要求，对核查出问题的项目环评报告编制单位和环评工程师提出拟处理意见，并出具核查报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环评报告表</w:t>
            </w:r>
          </w:p>
        </w:tc>
        <w:tc>
          <w:tcPr>
            <w:tcW w:w="5386" w:type="dxa"/>
            <w:vAlign w:val="center"/>
          </w:tcPr>
          <w:p>
            <w:pPr>
              <w:pStyle w:val="15"/>
            </w:pPr>
            <w:r>
              <w:t>高新区抽取的已批复建设项目环境影响报告书（表）质量复核数量</w:t>
            </w:r>
          </w:p>
        </w:tc>
        <w:tc>
          <w:tcPr>
            <w:tcW w:w="2268" w:type="dxa"/>
            <w:vAlign w:val="center"/>
          </w:tcPr>
          <w:p>
            <w:pPr>
              <w:pStyle w:val="15"/>
            </w:pPr>
            <w:r>
              <w:t>28份</w:t>
            </w:r>
          </w:p>
        </w:tc>
        <w:tc>
          <w:tcPr>
            <w:tcW w:w="1276" w:type="dxa"/>
            <w:vAlign w:val="center"/>
          </w:tcPr>
          <w:p>
            <w:pPr>
              <w:pStyle w:val="15"/>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复核报告</w:t>
            </w:r>
          </w:p>
        </w:tc>
        <w:tc>
          <w:tcPr>
            <w:tcW w:w="5386" w:type="dxa"/>
            <w:vAlign w:val="center"/>
          </w:tcPr>
          <w:p>
            <w:pPr>
              <w:pStyle w:val="15"/>
            </w:pPr>
            <w:r>
              <w:t>报告书（表）出具复核报告数量</w:t>
            </w:r>
          </w:p>
        </w:tc>
        <w:tc>
          <w:tcPr>
            <w:tcW w:w="2268" w:type="dxa"/>
            <w:vAlign w:val="center"/>
          </w:tcPr>
          <w:p>
            <w:pPr>
              <w:pStyle w:val="15"/>
            </w:pPr>
            <w:r>
              <w:t>28本</w:t>
            </w:r>
          </w:p>
        </w:tc>
        <w:tc>
          <w:tcPr>
            <w:tcW w:w="1276" w:type="dxa"/>
            <w:vAlign w:val="center"/>
          </w:tcPr>
          <w:p>
            <w:pPr>
              <w:pStyle w:val="15"/>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复核报告</w:t>
            </w:r>
          </w:p>
        </w:tc>
        <w:tc>
          <w:tcPr>
            <w:tcW w:w="5386" w:type="dxa"/>
            <w:vAlign w:val="center"/>
          </w:tcPr>
          <w:p>
            <w:pPr>
              <w:pStyle w:val="15"/>
            </w:pPr>
            <w:r>
              <w:t>满足环评导则要求，对每个报告书（表）出具复核报告</w:t>
            </w:r>
          </w:p>
        </w:tc>
        <w:tc>
          <w:tcPr>
            <w:tcW w:w="2268" w:type="dxa"/>
            <w:vAlign w:val="center"/>
          </w:tcPr>
          <w:p>
            <w:pPr>
              <w:pStyle w:val="15"/>
            </w:pPr>
            <w:r>
              <w:t>通过局组织专家验收</w:t>
            </w:r>
          </w:p>
        </w:tc>
        <w:tc>
          <w:tcPr>
            <w:tcW w:w="1276" w:type="dxa"/>
            <w:vAlign w:val="center"/>
          </w:tcPr>
          <w:p>
            <w:pPr>
              <w:pStyle w:val="15"/>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服务到期时间</w:t>
            </w:r>
          </w:p>
        </w:tc>
        <w:tc>
          <w:tcPr>
            <w:tcW w:w="5386" w:type="dxa"/>
            <w:vAlign w:val="center"/>
          </w:tcPr>
          <w:p>
            <w:pPr>
              <w:pStyle w:val="15"/>
            </w:pPr>
            <w:r>
              <w:t>自签订合同起一年</w:t>
            </w:r>
          </w:p>
        </w:tc>
        <w:tc>
          <w:tcPr>
            <w:tcW w:w="2268" w:type="dxa"/>
            <w:vAlign w:val="center"/>
          </w:tcPr>
          <w:p>
            <w:pPr>
              <w:pStyle w:val="15"/>
            </w:pPr>
            <w:r>
              <w:t>1年</w:t>
            </w:r>
          </w:p>
        </w:tc>
        <w:tc>
          <w:tcPr>
            <w:tcW w:w="1276" w:type="dxa"/>
            <w:vAlign w:val="center"/>
          </w:tcPr>
          <w:p>
            <w:pPr>
              <w:pStyle w:val="15"/>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编制环评报告项目支出</w:t>
            </w:r>
          </w:p>
        </w:tc>
        <w:tc>
          <w:tcPr>
            <w:tcW w:w="5386" w:type="dxa"/>
            <w:vAlign w:val="center"/>
          </w:tcPr>
          <w:p>
            <w:pPr>
              <w:pStyle w:val="15"/>
            </w:pPr>
            <w:r>
              <w:t>编制环评报告项目支出</w:t>
            </w:r>
          </w:p>
        </w:tc>
        <w:tc>
          <w:tcPr>
            <w:tcW w:w="2268" w:type="dxa"/>
            <w:vAlign w:val="center"/>
          </w:tcPr>
          <w:p>
            <w:pPr>
              <w:pStyle w:val="15"/>
            </w:pPr>
            <w:r>
              <w:t>5万元</w:t>
            </w:r>
          </w:p>
        </w:tc>
        <w:tc>
          <w:tcPr>
            <w:tcW w:w="1276" w:type="dxa"/>
            <w:vAlign w:val="center"/>
          </w:tcPr>
          <w:p>
            <w:pPr>
              <w:pStyle w:val="15"/>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服务高新区环境影响评价质量提升</w:t>
            </w:r>
          </w:p>
        </w:tc>
        <w:tc>
          <w:tcPr>
            <w:tcW w:w="5386" w:type="dxa"/>
            <w:vAlign w:val="center"/>
          </w:tcPr>
          <w:p>
            <w:pPr>
              <w:pStyle w:val="15"/>
            </w:pPr>
            <w:r>
              <w:t>提升高新区建设项目环评报告质量</w:t>
            </w:r>
          </w:p>
        </w:tc>
        <w:tc>
          <w:tcPr>
            <w:tcW w:w="2268" w:type="dxa"/>
            <w:vAlign w:val="center"/>
          </w:tcPr>
          <w:p>
            <w:pPr>
              <w:pStyle w:val="15"/>
            </w:pPr>
            <w:r>
              <w:t>完成各项核查任务</w:t>
            </w:r>
          </w:p>
        </w:tc>
        <w:tc>
          <w:tcPr>
            <w:tcW w:w="1276" w:type="dxa"/>
            <w:vAlign w:val="center"/>
          </w:tcPr>
          <w:p>
            <w:pPr>
              <w:pStyle w:val="15"/>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单位满意度</w:t>
            </w:r>
            <w:r>
              <w:tab/>
            </w:r>
          </w:p>
        </w:tc>
        <w:tc>
          <w:tcPr>
            <w:tcW w:w="5386" w:type="dxa"/>
            <w:vAlign w:val="center"/>
          </w:tcPr>
          <w:p>
            <w:pPr>
              <w:pStyle w:val="15"/>
            </w:pPr>
            <w:r>
              <w:t>购买单位满意度</w:t>
            </w:r>
          </w:p>
        </w:tc>
        <w:tc>
          <w:tcPr>
            <w:tcW w:w="2268" w:type="dxa"/>
            <w:vAlign w:val="center"/>
          </w:tcPr>
          <w:p>
            <w:pPr>
              <w:pStyle w:val="15"/>
            </w:pPr>
            <w:r>
              <w:t>≥95%</w:t>
            </w:r>
          </w:p>
        </w:tc>
        <w:tc>
          <w:tcPr>
            <w:tcW w:w="1276" w:type="dxa"/>
            <w:vAlign w:val="center"/>
          </w:tcPr>
          <w:p>
            <w:pPr>
              <w:pStyle w:val="15"/>
            </w:pPr>
            <w:r>
              <w:t>历史依据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11、生态环保示范区专班经费绩效目标表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13019026P00226210073D</w:t>
            </w:r>
          </w:p>
        </w:tc>
        <w:tc>
          <w:tcPr>
            <w:tcW w:w="2835" w:type="dxa"/>
            <w:vAlign w:val="center"/>
          </w:tcPr>
          <w:p>
            <w:pPr>
              <w:pStyle w:val="13"/>
            </w:pPr>
            <w:r>
              <w:t>项目名称</w:t>
            </w:r>
          </w:p>
        </w:tc>
        <w:tc>
          <w:tcPr>
            <w:tcW w:w="6095" w:type="dxa"/>
            <w:gridSpan w:val="3"/>
            <w:vAlign w:val="center"/>
          </w:tcPr>
          <w:p>
            <w:pPr>
              <w:pStyle w:val="15"/>
            </w:pPr>
            <w:r>
              <w:t>生态环保示范区专班经费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90.00</w:t>
            </w:r>
          </w:p>
        </w:tc>
        <w:tc>
          <w:tcPr>
            <w:tcW w:w="2835" w:type="dxa"/>
            <w:vAlign w:val="center"/>
          </w:tcPr>
          <w:p>
            <w:pPr>
              <w:pStyle w:val="13"/>
            </w:pPr>
            <w:r>
              <w:t>其中：财政    资金</w:t>
            </w:r>
          </w:p>
        </w:tc>
        <w:tc>
          <w:tcPr>
            <w:tcW w:w="2551" w:type="dxa"/>
            <w:vAlign w:val="center"/>
          </w:tcPr>
          <w:p>
            <w:pPr>
              <w:pStyle w:val="15"/>
            </w:pPr>
            <w:r>
              <w:t>90.00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保障专班正常运转，完成市下达任务目标，预计12月底全部支出。</w:t>
            </w:r>
            <w:r>
              <w:tab/>
            </w:r>
            <w:r>
              <w:tab/>
            </w:r>
            <w:r>
              <w:tab/>
            </w:r>
            <w:r>
              <w:tab/>
            </w:r>
            <w:r>
              <w:tab/>
            </w:r>
          </w:p>
          <w:p>
            <w:pPr>
              <w:pStyle w:val="15"/>
            </w:pP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 xml:space="preserve"> </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1.保障专班正常运转，完成市下达任务目标。</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保障专班正常运转</w:t>
            </w:r>
          </w:p>
        </w:tc>
        <w:tc>
          <w:tcPr>
            <w:tcW w:w="5386" w:type="dxa"/>
            <w:vAlign w:val="center"/>
          </w:tcPr>
          <w:p>
            <w:pPr>
              <w:pStyle w:val="15"/>
            </w:pPr>
            <w:r>
              <w:t>保障专班正常运转</w:t>
            </w:r>
          </w:p>
        </w:tc>
        <w:tc>
          <w:tcPr>
            <w:tcW w:w="2268" w:type="dxa"/>
            <w:vAlign w:val="center"/>
          </w:tcPr>
          <w:p>
            <w:pPr>
              <w:pStyle w:val="15"/>
            </w:pPr>
            <w:r>
              <w:t>1项</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保障专班正常运转率</w:t>
            </w:r>
          </w:p>
        </w:tc>
        <w:tc>
          <w:tcPr>
            <w:tcW w:w="5386" w:type="dxa"/>
            <w:vAlign w:val="center"/>
          </w:tcPr>
          <w:p>
            <w:pPr>
              <w:pStyle w:val="15"/>
            </w:pPr>
            <w:r>
              <w:t>保障专班正常运转率</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本年度内执行完成</w:t>
            </w:r>
          </w:p>
        </w:tc>
        <w:tc>
          <w:tcPr>
            <w:tcW w:w="5386" w:type="dxa"/>
            <w:vAlign w:val="center"/>
          </w:tcPr>
          <w:p>
            <w:pPr>
              <w:pStyle w:val="15"/>
            </w:pPr>
            <w:r>
              <w:t>本年度内执行完成</w:t>
            </w:r>
          </w:p>
        </w:tc>
        <w:tc>
          <w:tcPr>
            <w:tcW w:w="2268" w:type="dxa"/>
            <w:vAlign w:val="center"/>
          </w:tcPr>
          <w:p>
            <w:pPr>
              <w:pStyle w:val="15"/>
            </w:pPr>
            <w:r>
              <w:t>2026年度内完成</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专班工作经费</w:t>
            </w:r>
          </w:p>
        </w:tc>
        <w:tc>
          <w:tcPr>
            <w:tcW w:w="5386" w:type="dxa"/>
            <w:vAlign w:val="center"/>
          </w:tcPr>
          <w:p>
            <w:pPr>
              <w:pStyle w:val="15"/>
            </w:pPr>
            <w:r>
              <w:t>专班工作经费</w:t>
            </w:r>
          </w:p>
        </w:tc>
        <w:tc>
          <w:tcPr>
            <w:tcW w:w="2268" w:type="dxa"/>
            <w:vAlign w:val="center"/>
          </w:tcPr>
          <w:p>
            <w:pPr>
              <w:pStyle w:val="15"/>
            </w:pPr>
            <w:r>
              <w:t>90万元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服务高新区大气污染防治工作</w:t>
            </w:r>
          </w:p>
        </w:tc>
        <w:tc>
          <w:tcPr>
            <w:tcW w:w="5386" w:type="dxa"/>
            <w:vAlign w:val="center"/>
          </w:tcPr>
          <w:p>
            <w:pPr>
              <w:pStyle w:val="15"/>
            </w:pPr>
            <w:r>
              <w:t>确保我区空气质量持续向好</w:t>
            </w:r>
          </w:p>
        </w:tc>
        <w:tc>
          <w:tcPr>
            <w:tcW w:w="2268" w:type="dxa"/>
            <w:vAlign w:val="center"/>
          </w:tcPr>
          <w:p>
            <w:pPr>
              <w:pStyle w:val="15"/>
            </w:pPr>
            <w:r>
              <w:t>完成市下达任务目标</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单位满意度</w:t>
            </w:r>
          </w:p>
        </w:tc>
        <w:tc>
          <w:tcPr>
            <w:tcW w:w="5386" w:type="dxa"/>
            <w:vAlign w:val="center"/>
          </w:tcPr>
          <w:p>
            <w:pPr>
              <w:pStyle w:val="15"/>
            </w:pPr>
            <w:r>
              <w:t>使用单位满意度</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12、生态环境治理类项目尾款绩效目标表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13019026P00226210061A</w:t>
            </w:r>
          </w:p>
        </w:tc>
        <w:tc>
          <w:tcPr>
            <w:tcW w:w="2835" w:type="dxa"/>
            <w:vAlign w:val="center"/>
          </w:tcPr>
          <w:p>
            <w:pPr>
              <w:pStyle w:val="13"/>
            </w:pPr>
            <w:r>
              <w:t>项目名称</w:t>
            </w:r>
          </w:p>
        </w:tc>
        <w:tc>
          <w:tcPr>
            <w:tcW w:w="6095" w:type="dxa"/>
            <w:gridSpan w:val="3"/>
            <w:vAlign w:val="center"/>
          </w:tcPr>
          <w:p>
            <w:pPr>
              <w:pStyle w:val="15"/>
            </w:pPr>
            <w:r>
              <w:t>生态环境治理类项目尾款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2000.00</w:t>
            </w:r>
          </w:p>
        </w:tc>
        <w:tc>
          <w:tcPr>
            <w:tcW w:w="2835" w:type="dxa"/>
            <w:vAlign w:val="center"/>
          </w:tcPr>
          <w:p>
            <w:pPr>
              <w:pStyle w:val="13"/>
            </w:pPr>
            <w:r>
              <w:t>其中：财政    资金</w:t>
            </w:r>
          </w:p>
        </w:tc>
        <w:tc>
          <w:tcPr>
            <w:tcW w:w="2551" w:type="dxa"/>
            <w:vAlign w:val="center"/>
          </w:tcPr>
          <w:p>
            <w:pPr>
              <w:pStyle w:val="15"/>
            </w:pPr>
            <w:r>
              <w:t>2000.00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使我区空气质量持续向好，完成上级下达任务目标。预计2026年12月底全部支出。</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 xml:space="preserve"> </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1.使我区空气质量持续向好，完成上级下达任务目标。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项目数量</w:t>
            </w:r>
          </w:p>
        </w:tc>
        <w:tc>
          <w:tcPr>
            <w:tcW w:w="5386" w:type="dxa"/>
            <w:vAlign w:val="center"/>
          </w:tcPr>
          <w:p>
            <w:pPr>
              <w:pStyle w:val="15"/>
            </w:pPr>
            <w:r>
              <w:t>需支付尾款项目数量</w:t>
            </w:r>
          </w:p>
        </w:tc>
        <w:tc>
          <w:tcPr>
            <w:tcW w:w="2268" w:type="dxa"/>
            <w:vAlign w:val="center"/>
          </w:tcPr>
          <w:p>
            <w:pPr>
              <w:pStyle w:val="15"/>
            </w:pPr>
            <w:r>
              <w:t>10个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通过验收</w:t>
            </w:r>
          </w:p>
        </w:tc>
        <w:tc>
          <w:tcPr>
            <w:tcW w:w="5386" w:type="dxa"/>
            <w:vAlign w:val="center"/>
          </w:tcPr>
          <w:p>
            <w:pPr>
              <w:pStyle w:val="15"/>
            </w:pPr>
            <w:r>
              <w:t>达到合同要求标准</w:t>
            </w:r>
          </w:p>
        </w:tc>
        <w:tc>
          <w:tcPr>
            <w:tcW w:w="2268" w:type="dxa"/>
            <w:vAlign w:val="center"/>
          </w:tcPr>
          <w:p>
            <w:pPr>
              <w:pStyle w:val="15"/>
            </w:pPr>
            <w:r>
              <w:t>通过被服务单位验收</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按照合同约定</w:t>
            </w:r>
          </w:p>
        </w:tc>
        <w:tc>
          <w:tcPr>
            <w:tcW w:w="5386" w:type="dxa"/>
            <w:vAlign w:val="center"/>
          </w:tcPr>
          <w:p>
            <w:pPr>
              <w:pStyle w:val="15"/>
            </w:pPr>
            <w:r>
              <w:t>根据合同约定执行</w:t>
            </w:r>
          </w:p>
        </w:tc>
        <w:tc>
          <w:tcPr>
            <w:tcW w:w="2268" w:type="dxa"/>
            <w:vAlign w:val="center"/>
          </w:tcPr>
          <w:p>
            <w:pPr>
              <w:pStyle w:val="15"/>
            </w:pPr>
            <w:r>
              <w:t>2026年12月底前完成。</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项目支出费用</w:t>
            </w:r>
          </w:p>
        </w:tc>
        <w:tc>
          <w:tcPr>
            <w:tcW w:w="5386" w:type="dxa"/>
            <w:vAlign w:val="center"/>
          </w:tcPr>
          <w:p>
            <w:pPr>
              <w:pStyle w:val="15"/>
            </w:pPr>
            <w:r>
              <w:t>本年度项目支出费用</w:t>
            </w:r>
          </w:p>
        </w:tc>
        <w:tc>
          <w:tcPr>
            <w:tcW w:w="2268" w:type="dxa"/>
            <w:vAlign w:val="center"/>
          </w:tcPr>
          <w:p>
            <w:pPr>
              <w:pStyle w:val="15"/>
            </w:pPr>
            <w:r>
              <w:t>2000万元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完成市下达任务目标</w:t>
            </w:r>
          </w:p>
        </w:tc>
        <w:tc>
          <w:tcPr>
            <w:tcW w:w="5386" w:type="dxa"/>
            <w:vAlign w:val="center"/>
          </w:tcPr>
          <w:p>
            <w:pPr>
              <w:pStyle w:val="15"/>
            </w:pPr>
            <w:r>
              <w:t>使我区空气质量持续向好</w:t>
            </w:r>
          </w:p>
        </w:tc>
        <w:tc>
          <w:tcPr>
            <w:tcW w:w="2268" w:type="dxa"/>
            <w:vAlign w:val="center"/>
          </w:tcPr>
          <w:p>
            <w:pPr>
              <w:pStyle w:val="15"/>
            </w:pPr>
            <w:r>
              <w:t>完成市下达任务目标</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单位满意度</w:t>
            </w:r>
          </w:p>
        </w:tc>
        <w:tc>
          <w:tcPr>
            <w:tcW w:w="5386" w:type="dxa"/>
            <w:vAlign w:val="center"/>
          </w:tcPr>
          <w:p>
            <w:pPr>
              <w:pStyle w:val="15"/>
            </w:pPr>
            <w:r>
              <w:t>购买单位满意度</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13、石财建[2025]72号  关于提前下达2026年废弃电器电子产品处理专项资金预算的通知绩效目标表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13019026P00226210049F</w:t>
            </w:r>
          </w:p>
        </w:tc>
        <w:tc>
          <w:tcPr>
            <w:tcW w:w="2835" w:type="dxa"/>
            <w:vAlign w:val="center"/>
          </w:tcPr>
          <w:p>
            <w:pPr>
              <w:pStyle w:val="13"/>
            </w:pPr>
            <w:r>
              <w:t>项目名称</w:t>
            </w:r>
          </w:p>
        </w:tc>
        <w:tc>
          <w:tcPr>
            <w:tcW w:w="6095" w:type="dxa"/>
            <w:gridSpan w:val="3"/>
            <w:vAlign w:val="center"/>
          </w:tcPr>
          <w:p>
            <w:pPr>
              <w:pStyle w:val="15"/>
            </w:pPr>
            <w:r>
              <w:t>石财建[2025]72号  关于提前下达2026年废弃电器电子产品处理专项资金预算的通知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3613.00</w:t>
            </w:r>
          </w:p>
        </w:tc>
        <w:tc>
          <w:tcPr>
            <w:tcW w:w="2835" w:type="dxa"/>
            <w:vAlign w:val="center"/>
          </w:tcPr>
          <w:p>
            <w:pPr>
              <w:pStyle w:val="13"/>
            </w:pPr>
            <w:r>
              <w:t>其中：财政    资金</w:t>
            </w:r>
          </w:p>
        </w:tc>
        <w:tc>
          <w:tcPr>
            <w:tcW w:w="2551" w:type="dxa"/>
            <w:vAlign w:val="center"/>
          </w:tcPr>
          <w:p>
            <w:pPr>
              <w:pStyle w:val="15"/>
            </w:pPr>
            <w:r>
              <w:t>3613.00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主要对石家庄地区及周边的废弃电器电子产品进行合规化处置，预计年处置量220万台/套，实现该地区废弃电器电子产品的无害化处置。预计1月底全部支出。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100%</w:t>
            </w:r>
          </w:p>
        </w:tc>
        <w:tc>
          <w:tcPr>
            <w:tcW w:w="2835" w:type="dxa"/>
            <w:vAlign w:val="center"/>
          </w:tcPr>
          <w:p>
            <w:pPr>
              <w:pStyle w:val="16"/>
            </w:pPr>
            <w:r>
              <w:t>100%</w:t>
            </w:r>
          </w:p>
        </w:tc>
        <w:tc>
          <w:tcPr>
            <w:tcW w:w="2551" w:type="dxa"/>
            <w:vAlign w:val="center"/>
          </w:tcPr>
          <w:p>
            <w:pPr>
              <w:pStyle w:val="16"/>
            </w:pPr>
            <w:r>
              <w:t>100%</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1.主要对石家庄地区及周边的废弃电器电子产品进行合规化处置，预计年处置量220万台/套，实现该地区废弃电器电子产品的无害化处置。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废电器拆解处理量</w:t>
            </w:r>
          </w:p>
        </w:tc>
        <w:tc>
          <w:tcPr>
            <w:tcW w:w="5386" w:type="dxa"/>
            <w:vAlign w:val="center"/>
          </w:tcPr>
          <w:p>
            <w:pPr>
              <w:pStyle w:val="15"/>
            </w:pPr>
            <w:r>
              <w:t>废电视机</w:t>
            </w:r>
          </w:p>
        </w:tc>
        <w:tc>
          <w:tcPr>
            <w:tcW w:w="2268" w:type="dxa"/>
            <w:vAlign w:val="center"/>
          </w:tcPr>
          <w:p>
            <w:pPr>
              <w:pStyle w:val="15"/>
            </w:pPr>
            <w:r>
              <w:t>210887台/套</w:t>
            </w:r>
          </w:p>
        </w:tc>
        <w:tc>
          <w:tcPr>
            <w:tcW w:w="1276" w:type="dxa"/>
            <w:vAlign w:val="center"/>
          </w:tcPr>
          <w:p>
            <w:pPr>
              <w:pStyle w:val="15"/>
            </w:pPr>
            <w:r>
              <w:t>石财建【2025】72号 《石家庄市财政局关于提前下达2026年废弃电器电子产品处理专项资金预算的通知》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废电器拆解处理量</w:t>
            </w:r>
          </w:p>
        </w:tc>
        <w:tc>
          <w:tcPr>
            <w:tcW w:w="5386" w:type="dxa"/>
            <w:vAlign w:val="center"/>
          </w:tcPr>
          <w:p>
            <w:pPr>
              <w:pStyle w:val="15"/>
            </w:pPr>
            <w:r>
              <w:t>废冰箱</w:t>
            </w:r>
          </w:p>
        </w:tc>
        <w:tc>
          <w:tcPr>
            <w:tcW w:w="2268" w:type="dxa"/>
            <w:vAlign w:val="center"/>
          </w:tcPr>
          <w:p>
            <w:pPr>
              <w:pStyle w:val="15"/>
            </w:pPr>
            <w:r>
              <w:t>185621台/套</w:t>
            </w:r>
          </w:p>
        </w:tc>
        <w:tc>
          <w:tcPr>
            <w:tcW w:w="1276" w:type="dxa"/>
            <w:vAlign w:val="center"/>
          </w:tcPr>
          <w:p>
            <w:pPr>
              <w:pStyle w:val="15"/>
            </w:pPr>
            <w:r>
              <w:t>石财建【2025】72号 《石家庄市财政局关于提前下达2026年废弃电器电子产品处理专项资金预算的通知》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废电器拆解处理量</w:t>
            </w:r>
          </w:p>
        </w:tc>
        <w:tc>
          <w:tcPr>
            <w:tcW w:w="5386" w:type="dxa"/>
            <w:vAlign w:val="center"/>
          </w:tcPr>
          <w:p>
            <w:pPr>
              <w:pStyle w:val="15"/>
            </w:pPr>
            <w:r>
              <w:t>费洗衣机</w:t>
            </w:r>
          </w:p>
        </w:tc>
        <w:tc>
          <w:tcPr>
            <w:tcW w:w="2268" w:type="dxa"/>
            <w:vAlign w:val="center"/>
          </w:tcPr>
          <w:p>
            <w:pPr>
              <w:pStyle w:val="15"/>
            </w:pPr>
            <w:r>
              <w:t>83058台/套</w:t>
            </w:r>
          </w:p>
        </w:tc>
        <w:tc>
          <w:tcPr>
            <w:tcW w:w="1276" w:type="dxa"/>
            <w:vAlign w:val="center"/>
          </w:tcPr>
          <w:p>
            <w:pPr>
              <w:pStyle w:val="15"/>
            </w:pPr>
            <w:r>
              <w:t>石财建【2025】72号 《石家庄市财政局关于提前下达2026年废弃电器电子产品处理专项资金预算的通知》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废电器拆解处理量</w:t>
            </w:r>
          </w:p>
        </w:tc>
        <w:tc>
          <w:tcPr>
            <w:tcW w:w="5386" w:type="dxa"/>
            <w:vAlign w:val="center"/>
          </w:tcPr>
          <w:p>
            <w:pPr>
              <w:pStyle w:val="15"/>
            </w:pPr>
            <w:r>
              <w:t>废空调</w:t>
            </w:r>
          </w:p>
        </w:tc>
        <w:tc>
          <w:tcPr>
            <w:tcW w:w="2268" w:type="dxa"/>
            <w:vAlign w:val="center"/>
          </w:tcPr>
          <w:p>
            <w:pPr>
              <w:pStyle w:val="15"/>
            </w:pPr>
            <w:r>
              <w:t>661890台/套</w:t>
            </w:r>
          </w:p>
        </w:tc>
        <w:tc>
          <w:tcPr>
            <w:tcW w:w="1276" w:type="dxa"/>
            <w:vAlign w:val="center"/>
          </w:tcPr>
          <w:p>
            <w:pPr>
              <w:pStyle w:val="15"/>
            </w:pPr>
            <w:r>
              <w:t>石财建【2025】72号 《石家庄市财政局关于提前下达2026年废弃电器电子产品处理专项资金预算的通知》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废电器拆解处理量</w:t>
            </w:r>
          </w:p>
        </w:tc>
        <w:tc>
          <w:tcPr>
            <w:tcW w:w="5386" w:type="dxa"/>
            <w:vAlign w:val="center"/>
          </w:tcPr>
          <w:p>
            <w:pPr>
              <w:pStyle w:val="15"/>
            </w:pPr>
            <w:r>
              <w:t>废电脑</w:t>
            </w:r>
          </w:p>
        </w:tc>
        <w:tc>
          <w:tcPr>
            <w:tcW w:w="2268" w:type="dxa"/>
            <w:vAlign w:val="center"/>
          </w:tcPr>
          <w:p>
            <w:pPr>
              <w:pStyle w:val="15"/>
            </w:pPr>
            <w:r>
              <w:t>679670台/套</w:t>
            </w:r>
          </w:p>
        </w:tc>
        <w:tc>
          <w:tcPr>
            <w:tcW w:w="1276" w:type="dxa"/>
            <w:vAlign w:val="center"/>
          </w:tcPr>
          <w:p>
            <w:pPr>
              <w:pStyle w:val="15"/>
            </w:pPr>
            <w:r>
              <w:t>石财建【2025】72号 《石家庄市财政局关于提前下达2026年废弃电器电子产品处理专项资金预算的通知》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废电器拆解产物</w:t>
            </w:r>
          </w:p>
        </w:tc>
        <w:tc>
          <w:tcPr>
            <w:tcW w:w="5386" w:type="dxa"/>
            <w:vAlign w:val="center"/>
          </w:tcPr>
          <w:p>
            <w:pPr>
              <w:pStyle w:val="15"/>
            </w:pPr>
            <w:r>
              <w:t>废电器拆解产物产出量（吨）</w:t>
            </w:r>
          </w:p>
        </w:tc>
        <w:tc>
          <w:tcPr>
            <w:tcW w:w="2268" w:type="dxa"/>
            <w:vAlign w:val="center"/>
          </w:tcPr>
          <w:p>
            <w:pPr>
              <w:pStyle w:val="15"/>
            </w:pPr>
            <w:r>
              <w:t>40556.81吨</w:t>
            </w:r>
          </w:p>
        </w:tc>
        <w:tc>
          <w:tcPr>
            <w:tcW w:w="1276" w:type="dxa"/>
            <w:vAlign w:val="center"/>
          </w:tcPr>
          <w:p>
            <w:pPr>
              <w:pStyle w:val="15"/>
            </w:pPr>
            <w:r>
              <w:t>石财建【2025】72号 《石家庄市财政局关于提前下达2026年废弃电器电子产品处理专项资金预算的通知》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本项目持续时间</w:t>
            </w:r>
          </w:p>
        </w:tc>
        <w:tc>
          <w:tcPr>
            <w:tcW w:w="5386" w:type="dxa"/>
            <w:vAlign w:val="center"/>
          </w:tcPr>
          <w:p>
            <w:pPr>
              <w:pStyle w:val="15"/>
            </w:pPr>
            <w:r>
              <w:t>完成2025年1-3季度废弃电器电子产品拆解处理的时间</w:t>
            </w:r>
          </w:p>
        </w:tc>
        <w:tc>
          <w:tcPr>
            <w:tcW w:w="2268" w:type="dxa"/>
            <w:vAlign w:val="center"/>
          </w:tcPr>
          <w:p>
            <w:pPr>
              <w:pStyle w:val="15"/>
            </w:pPr>
            <w:r>
              <w:t>≤9月</w:t>
            </w:r>
          </w:p>
        </w:tc>
        <w:tc>
          <w:tcPr>
            <w:tcW w:w="1276" w:type="dxa"/>
            <w:vAlign w:val="center"/>
          </w:tcPr>
          <w:p>
            <w:pPr>
              <w:pStyle w:val="15"/>
            </w:pPr>
            <w:r>
              <w:t>石财建【2025】72号 《石家庄市财政局关于提前下达2026年废弃电器电子产品处理专项资金预算的通知》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废弃电器电子产品处置补贴费用</w:t>
            </w:r>
          </w:p>
        </w:tc>
        <w:tc>
          <w:tcPr>
            <w:tcW w:w="5386" w:type="dxa"/>
            <w:vAlign w:val="center"/>
          </w:tcPr>
          <w:p>
            <w:pPr>
              <w:pStyle w:val="15"/>
            </w:pPr>
            <w:r>
              <w:t>废弃电器电子产品处置补贴费用</w:t>
            </w:r>
          </w:p>
        </w:tc>
        <w:tc>
          <w:tcPr>
            <w:tcW w:w="2268" w:type="dxa"/>
            <w:vAlign w:val="center"/>
          </w:tcPr>
          <w:p>
            <w:pPr>
              <w:pStyle w:val="15"/>
            </w:pPr>
            <w:r>
              <w:t>3613万元</w:t>
            </w:r>
          </w:p>
        </w:tc>
        <w:tc>
          <w:tcPr>
            <w:tcW w:w="1276" w:type="dxa"/>
            <w:vAlign w:val="center"/>
          </w:tcPr>
          <w:p>
            <w:pPr>
              <w:pStyle w:val="15"/>
            </w:pPr>
            <w:r>
              <w:t>石财建【2025】72号 《石家庄市财政局关于提前下达2026年废弃电器电子产品处理专项资金预算的通知》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资源性拆解产物产出量</w:t>
            </w:r>
          </w:p>
        </w:tc>
        <w:tc>
          <w:tcPr>
            <w:tcW w:w="5386" w:type="dxa"/>
            <w:vAlign w:val="center"/>
          </w:tcPr>
          <w:p>
            <w:pPr>
              <w:pStyle w:val="15"/>
            </w:pPr>
            <w:r>
              <w:t>资源性拆解产物产出量</w:t>
            </w:r>
          </w:p>
        </w:tc>
        <w:tc>
          <w:tcPr>
            <w:tcW w:w="2268" w:type="dxa"/>
            <w:vAlign w:val="center"/>
          </w:tcPr>
          <w:p>
            <w:pPr>
              <w:pStyle w:val="15"/>
            </w:pPr>
            <w:r>
              <w:t>27129.39吨</w:t>
            </w:r>
          </w:p>
        </w:tc>
        <w:tc>
          <w:tcPr>
            <w:tcW w:w="1276" w:type="dxa"/>
            <w:vAlign w:val="center"/>
          </w:tcPr>
          <w:p>
            <w:pPr>
              <w:pStyle w:val="15"/>
            </w:pPr>
            <w:r>
              <w:t>石财建【2025】72号 《石家庄市财政局关于提前下达2026年废弃电器电子产品处理专项资金预算的通知》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环境敏感物质收集量</w:t>
            </w:r>
          </w:p>
        </w:tc>
        <w:tc>
          <w:tcPr>
            <w:tcW w:w="5386" w:type="dxa"/>
            <w:vAlign w:val="center"/>
          </w:tcPr>
          <w:p>
            <w:pPr>
              <w:pStyle w:val="15"/>
            </w:pPr>
            <w:r>
              <w:t>环境敏感物质收集量</w:t>
            </w:r>
          </w:p>
        </w:tc>
        <w:tc>
          <w:tcPr>
            <w:tcW w:w="2268" w:type="dxa"/>
            <w:vAlign w:val="center"/>
          </w:tcPr>
          <w:p>
            <w:pPr>
              <w:pStyle w:val="15"/>
            </w:pPr>
            <w:r>
              <w:t>1876.53吨</w:t>
            </w:r>
          </w:p>
        </w:tc>
        <w:tc>
          <w:tcPr>
            <w:tcW w:w="1276" w:type="dxa"/>
            <w:vAlign w:val="center"/>
          </w:tcPr>
          <w:p>
            <w:pPr>
              <w:pStyle w:val="15"/>
            </w:pPr>
            <w:r>
              <w:t>石财建【2025】72号 《石家庄市财政局关于提前下达2026年废弃电器电子产品处理专项资金预算的通知》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社会满意度</w:t>
            </w:r>
          </w:p>
        </w:tc>
        <w:tc>
          <w:tcPr>
            <w:tcW w:w="2268" w:type="dxa"/>
            <w:vAlign w:val="center"/>
          </w:tcPr>
          <w:p>
            <w:pPr>
              <w:pStyle w:val="15"/>
            </w:pPr>
            <w:r>
              <w:t>≥90%</w:t>
            </w:r>
          </w:p>
        </w:tc>
        <w:tc>
          <w:tcPr>
            <w:tcW w:w="1276" w:type="dxa"/>
            <w:vAlign w:val="center"/>
          </w:tcPr>
          <w:p>
            <w:pPr>
              <w:pStyle w:val="15"/>
            </w:pPr>
            <w:r>
              <w:t>石财建【2025】72号 《石家庄市财政局关于提前下达2026年废弃电器电子产品处理专项资金预算的通知》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14、石财建【2024】110号  2025年重点区域扬尘污染防治网格工作经费绩效目标表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13019025P00G4P4105691</w:t>
            </w:r>
          </w:p>
        </w:tc>
        <w:tc>
          <w:tcPr>
            <w:tcW w:w="2835" w:type="dxa"/>
            <w:vAlign w:val="center"/>
          </w:tcPr>
          <w:p>
            <w:pPr>
              <w:pStyle w:val="13"/>
            </w:pPr>
            <w:r>
              <w:t>项目名称</w:t>
            </w:r>
          </w:p>
        </w:tc>
        <w:tc>
          <w:tcPr>
            <w:tcW w:w="6095" w:type="dxa"/>
            <w:gridSpan w:val="3"/>
            <w:vAlign w:val="center"/>
          </w:tcPr>
          <w:p>
            <w:pPr>
              <w:pStyle w:val="15"/>
            </w:pPr>
            <w:r>
              <w:t>石财建【2024】110号  2025年重点区域扬尘污染防治网格工作经费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16.80</w:t>
            </w:r>
          </w:p>
        </w:tc>
        <w:tc>
          <w:tcPr>
            <w:tcW w:w="2835" w:type="dxa"/>
            <w:vAlign w:val="center"/>
          </w:tcPr>
          <w:p>
            <w:pPr>
              <w:pStyle w:val="13"/>
            </w:pPr>
            <w:r>
              <w:t>其中：财政    资金</w:t>
            </w:r>
          </w:p>
        </w:tc>
        <w:tc>
          <w:tcPr>
            <w:tcW w:w="2551" w:type="dxa"/>
            <w:vAlign w:val="center"/>
          </w:tcPr>
          <w:p>
            <w:pPr>
              <w:pStyle w:val="15"/>
            </w:pPr>
            <w:r>
              <w:t>16.80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保障重点区域网格正常运行，实现高值“快推送、快溯源、快消除、快反馈”目标，有利于减少扬尘污染。预计12月底全部支出。</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 xml:space="preserve"> </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1.保障重点区域网格正常运行，实现高值“快推送、快溯源、快消除、快反馈”目标，有利于减少扬尘污染。</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搭建工地网格数量</w:t>
            </w:r>
          </w:p>
        </w:tc>
        <w:tc>
          <w:tcPr>
            <w:tcW w:w="5386" w:type="dxa"/>
            <w:vAlign w:val="center"/>
          </w:tcPr>
          <w:p>
            <w:pPr>
              <w:pStyle w:val="15"/>
            </w:pPr>
            <w:r>
              <w:t>搭建工地网格数量</w:t>
            </w:r>
          </w:p>
        </w:tc>
        <w:tc>
          <w:tcPr>
            <w:tcW w:w="2268" w:type="dxa"/>
            <w:vAlign w:val="center"/>
          </w:tcPr>
          <w:p>
            <w:pPr>
              <w:pStyle w:val="15"/>
            </w:pPr>
            <w:r>
              <w:t>25个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搭建其他网格数量</w:t>
            </w:r>
          </w:p>
        </w:tc>
        <w:tc>
          <w:tcPr>
            <w:tcW w:w="5386" w:type="dxa"/>
            <w:vAlign w:val="center"/>
          </w:tcPr>
          <w:p>
            <w:pPr>
              <w:pStyle w:val="15"/>
            </w:pPr>
            <w:r>
              <w:t>搭建其他网格数量</w:t>
            </w:r>
          </w:p>
        </w:tc>
        <w:tc>
          <w:tcPr>
            <w:tcW w:w="2268" w:type="dxa"/>
            <w:vAlign w:val="center"/>
          </w:tcPr>
          <w:p>
            <w:pPr>
              <w:pStyle w:val="15"/>
            </w:pPr>
            <w:r>
              <w:t>15个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网格员每日定期巡查次数</w:t>
            </w:r>
          </w:p>
        </w:tc>
        <w:tc>
          <w:tcPr>
            <w:tcW w:w="5386" w:type="dxa"/>
            <w:vAlign w:val="center"/>
          </w:tcPr>
          <w:p>
            <w:pPr>
              <w:pStyle w:val="15"/>
            </w:pPr>
            <w:r>
              <w:t>网格员每日定期巡查次数</w:t>
            </w:r>
          </w:p>
        </w:tc>
        <w:tc>
          <w:tcPr>
            <w:tcW w:w="2268" w:type="dxa"/>
            <w:vAlign w:val="center"/>
          </w:tcPr>
          <w:p>
            <w:pPr>
              <w:pStyle w:val="15"/>
            </w:pPr>
            <w:r>
              <w:t>≥4次</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落实工作积分制</w:t>
            </w:r>
          </w:p>
        </w:tc>
        <w:tc>
          <w:tcPr>
            <w:tcW w:w="5386" w:type="dxa"/>
            <w:vAlign w:val="center"/>
          </w:tcPr>
          <w:p>
            <w:pPr>
              <w:pStyle w:val="15"/>
            </w:pPr>
            <w:r>
              <w:t>落实工作积分制</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每月积分情况由县区核实后在规定时间内上报的比率</w:t>
            </w:r>
          </w:p>
        </w:tc>
        <w:tc>
          <w:tcPr>
            <w:tcW w:w="5386" w:type="dxa"/>
            <w:vAlign w:val="center"/>
          </w:tcPr>
          <w:p>
            <w:pPr>
              <w:pStyle w:val="15"/>
            </w:pPr>
            <w:r>
              <w:t>每月积分情况由县区核实后在规定时间内上报的比率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支出成本</w:t>
            </w:r>
          </w:p>
        </w:tc>
        <w:tc>
          <w:tcPr>
            <w:tcW w:w="5386" w:type="dxa"/>
            <w:vAlign w:val="center"/>
          </w:tcPr>
          <w:p>
            <w:pPr>
              <w:pStyle w:val="15"/>
            </w:pPr>
            <w:r>
              <w:t>支出成本</w:t>
            </w:r>
          </w:p>
        </w:tc>
        <w:tc>
          <w:tcPr>
            <w:tcW w:w="2268" w:type="dxa"/>
            <w:vAlign w:val="center"/>
          </w:tcPr>
          <w:p>
            <w:pPr>
              <w:pStyle w:val="15"/>
            </w:pPr>
            <w:r>
              <w:t>75.6万元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减少扬尘污染</w:t>
            </w:r>
          </w:p>
        </w:tc>
        <w:tc>
          <w:tcPr>
            <w:tcW w:w="5386" w:type="dxa"/>
            <w:vAlign w:val="center"/>
          </w:tcPr>
          <w:p>
            <w:pPr>
              <w:pStyle w:val="15"/>
            </w:pPr>
            <w:r>
              <w:t>减少扬尘污染</w:t>
            </w:r>
          </w:p>
        </w:tc>
        <w:tc>
          <w:tcPr>
            <w:tcW w:w="2268" w:type="dxa"/>
            <w:vAlign w:val="center"/>
          </w:tcPr>
          <w:p>
            <w:pPr>
              <w:pStyle w:val="15"/>
            </w:pPr>
            <w:r>
              <w:t>减少扬尘污染</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推进我市空气质量改善</w:t>
            </w:r>
          </w:p>
        </w:tc>
        <w:tc>
          <w:tcPr>
            <w:tcW w:w="5386" w:type="dxa"/>
            <w:vAlign w:val="center"/>
          </w:tcPr>
          <w:p>
            <w:pPr>
              <w:pStyle w:val="15"/>
            </w:pPr>
            <w:r>
              <w:t>推进我市空气质量改善</w:t>
            </w:r>
          </w:p>
        </w:tc>
        <w:tc>
          <w:tcPr>
            <w:tcW w:w="2268" w:type="dxa"/>
            <w:vAlign w:val="center"/>
          </w:tcPr>
          <w:p>
            <w:pPr>
              <w:pStyle w:val="15"/>
            </w:pPr>
            <w:r>
              <w:t>推进我市空气质量改善</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单位人员满意度</w:t>
            </w:r>
          </w:p>
        </w:tc>
        <w:tc>
          <w:tcPr>
            <w:tcW w:w="5386" w:type="dxa"/>
            <w:vAlign w:val="center"/>
          </w:tcPr>
          <w:p>
            <w:pPr>
              <w:pStyle w:val="15"/>
            </w:pPr>
            <w:r>
              <w:t>单位人员满意度</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15、石财建【2025】33号  2025年度中央大气污染防治资金（第二批）绩效目标表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13019025P00226210045J</w:t>
            </w:r>
          </w:p>
        </w:tc>
        <w:tc>
          <w:tcPr>
            <w:tcW w:w="2835" w:type="dxa"/>
            <w:vAlign w:val="center"/>
          </w:tcPr>
          <w:p>
            <w:pPr>
              <w:pStyle w:val="13"/>
            </w:pPr>
            <w:r>
              <w:t>项目名称</w:t>
            </w:r>
          </w:p>
        </w:tc>
        <w:tc>
          <w:tcPr>
            <w:tcW w:w="6095" w:type="dxa"/>
            <w:gridSpan w:val="3"/>
            <w:vAlign w:val="center"/>
          </w:tcPr>
          <w:p>
            <w:pPr>
              <w:pStyle w:val="15"/>
            </w:pPr>
            <w:r>
              <w:t>石财建【2025】33号  2025年度中央大气污染防治资金（第二批）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496.00</w:t>
            </w:r>
          </w:p>
        </w:tc>
        <w:tc>
          <w:tcPr>
            <w:tcW w:w="2835" w:type="dxa"/>
            <w:vAlign w:val="center"/>
          </w:tcPr>
          <w:p>
            <w:pPr>
              <w:pStyle w:val="13"/>
            </w:pPr>
            <w:r>
              <w:t>其中：财政    资金</w:t>
            </w:r>
          </w:p>
        </w:tc>
        <w:tc>
          <w:tcPr>
            <w:tcW w:w="2551" w:type="dxa"/>
            <w:vAlign w:val="center"/>
          </w:tcPr>
          <w:p>
            <w:pPr>
              <w:pStyle w:val="15"/>
            </w:pPr>
            <w:r>
              <w:t>496.00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全区颗粒物（PM2.5）平均浓度持续改善。预计12月底全部支出。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 xml:space="preserve"> </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1.全区颗粒物（PM2.5）平均浓度持续改善。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挥发性有机物治理企业数量（个）</w:t>
            </w:r>
          </w:p>
        </w:tc>
        <w:tc>
          <w:tcPr>
            <w:tcW w:w="5386" w:type="dxa"/>
            <w:vAlign w:val="center"/>
          </w:tcPr>
          <w:p>
            <w:pPr>
              <w:pStyle w:val="15"/>
            </w:pPr>
            <w:r>
              <w:t>挥发性有机物治理企业数量（个）数</w:t>
            </w:r>
          </w:p>
        </w:tc>
        <w:tc>
          <w:tcPr>
            <w:tcW w:w="2268" w:type="dxa"/>
            <w:vAlign w:val="center"/>
          </w:tcPr>
          <w:p>
            <w:pPr>
              <w:pStyle w:val="15"/>
            </w:pPr>
            <w:r>
              <w:t>1个</w:t>
            </w:r>
          </w:p>
        </w:tc>
        <w:tc>
          <w:tcPr>
            <w:tcW w:w="1276" w:type="dxa"/>
            <w:vAlign w:val="center"/>
          </w:tcPr>
          <w:p>
            <w:pPr>
              <w:pStyle w:val="15"/>
            </w:pPr>
            <w:r>
              <w:t>石财建【2025】33号 石家庄市财政局关于下达2025年度中央大气污染防治资金（第二批）预算的通知</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项目验收合格率</w:t>
            </w:r>
          </w:p>
        </w:tc>
        <w:tc>
          <w:tcPr>
            <w:tcW w:w="5386" w:type="dxa"/>
            <w:vAlign w:val="center"/>
          </w:tcPr>
          <w:p>
            <w:pPr>
              <w:pStyle w:val="15"/>
            </w:pPr>
            <w:r>
              <w:t>设施设备合格率</w:t>
            </w:r>
          </w:p>
        </w:tc>
        <w:tc>
          <w:tcPr>
            <w:tcW w:w="2268" w:type="dxa"/>
            <w:vAlign w:val="center"/>
          </w:tcPr>
          <w:p>
            <w:pPr>
              <w:pStyle w:val="15"/>
            </w:pPr>
            <w:r>
              <w:t>≥80%</w:t>
            </w:r>
          </w:p>
        </w:tc>
        <w:tc>
          <w:tcPr>
            <w:tcW w:w="1276" w:type="dxa"/>
            <w:vAlign w:val="center"/>
          </w:tcPr>
          <w:p>
            <w:pPr>
              <w:pStyle w:val="15"/>
            </w:pPr>
            <w:r>
              <w:t>石财建【2025】33号 石家庄市财政局关于下达2025年度中央大气污染防治资金（第二批）预算的通知</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项目开工率</w:t>
            </w:r>
          </w:p>
        </w:tc>
        <w:tc>
          <w:tcPr>
            <w:tcW w:w="5386" w:type="dxa"/>
            <w:vAlign w:val="center"/>
          </w:tcPr>
          <w:p>
            <w:pPr>
              <w:pStyle w:val="15"/>
            </w:pPr>
            <w:r>
              <w:t>项目开工率</w:t>
            </w:r>
          </w:p>
        </w:tc>
        <w:tc>
          <w:tcPr>
            <w:tcW w:w="2268" w:type="dxa"/>
            <w:vAlign w:val="center"/>
          </w:tcPr>
          <w:p>
            <w:pPr>
              <w:pStyle w:val="15"/>
            </w:pPr>
            <w:r>
              <w:t>100%</w:t>
            </w:r>
          </w:p>
        </w:tc>
        <w:tc>
          <w:tcPr>
            <w:tcW w:w="1276" w:type="dxa"/>
            <w:vAlign w:val="center"/>
          </w:tcPr>
          <w:p>
            <w:pPr>
              <w:pStyle w:val="15"/>
            </w:pPr>
            <w:r>
              <w:t>石财建【2025】33号 石家庄市财政局关于下达2025年度中央大气污染防治资金（第二批）预算的通知</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项目完工率</w:t>
            </w:r>
          </w:p>
        </w:tc>
        <w:tc>
          <w:tcPr>
            <w:tcW w:w="5386" w:type="dxa"/>
            <w:vAlign w:val="center"/>
          </w:tcPr>
          <w:p>
            <w:pPr>
              <w:pStyle w:val="15"/>
            </w:pPr>
            <w:r>
              <w:t>项目完工率</w:t>
            </w:r>
          </w:p>
        </w:tc>
        <w:tc>
          <w:tcPr>
            <w:tcW w:w="2268" w:type="dxa"/>
            <w:vAlign w:val="center"/>
          </w:tcPr>
          <w:p>
            <w:pPr>
              <w:pStyle w:val="15"/>
            </w:pPr>
            <w:r>
              <w:t>≥50%</w:t>
            </w:r>
          </w:p>
        </w:tc>
        <w:tc>
          <w:tcPr>
            <w:tcW w:w="1276" w:type="dxa"/>
            <w:vAlign w:val="center"/>
          </w:tcPr>
          <w:p>
            <w:pPr>
              <w:pStyle w:val="15"/>
            </w:pPr>
            <w:r>
              <w:t>石财建【2025】33号 石家庄市财政局关于下达2025年度中央大气污染防治资金（第二批）预算的通知</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本项目建设补贴企业费用</w:t>
            </w:r>
          </w:p>
        </w:tc>
        <w:tc>
          <w:tcPr>
            <w:tcW w:w="5386" w:type="dxa"/>
            <w:vAlign w:val="center"/>
          </w:tcPr>
          <w:p>
            <w:pPr>
              <w:pStyle w:val="15"/>
            </w:pPr>
            <w:r>
              <w:t>设备提升改造补贴费用</w:t>
            </w:r>
          </w:p>
        </w:tc>
        <w:tc>
          <w:tcPr>
            <w:tcW w:w="2268" w:type="dxa"/>
            <w:vAlign w:val="center"/>
          </w:tcPr>
          <w:p>
            <w:pPr>
              <w:pStyle w:val="15"/>
            </w:pPr>
            <w:r>
              <w:t>496万元</w:t>
            </w:r>
          </w:p>
        </w:tc>
        <w:tc>
          <w:tcPr>
            <w:tcW w:w="1276" w:type="dxa"/>
            <w:vAlign w:val="center"/>
          </w:tcPr>
          <w:p>
            <w:pPr>
              <w:pStyle w:val="15"/>
            </w:pPr>
            <w:r>
              <w:t>石财建【2025】33号 石家庄市财政局关于下达2025年度中央大气污染防治资金（第二批）预算的通知</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颗粒物排放浓度</w:t>
            </w:r>
          </w:p>
        </w:tc>
        <w:tc>
          <w:tcPr>
            <w:tcW w:w="5386" w:type="dxa"/>
            <w:vAlign w:val="center"/>
          </w:tcPr>
          <w:p>
            <w:pPr>
              <w:pStyle w:val="15"/>
            </w:pPr>
            <w:r>
              <w:t>颗粒物排放总量减少</w:t>
            </w:r>
          </w:p>
        </w:tc>
        <w:tc>
          <w:tcPr>
            <w:tcW w:w="2268" w:type="dxa"/>
            <w:vAlign w:val="center"/>
          </w:tcPr>
          <w:p>
            <w:pPr>
              <w:pStyle w:val="15"/>
            </w:pPr>
            <w:r>
              <w:t>持续减少</w:t>
            </w:r>
          </w:p>
        </w:tc>
        <w:tc>
          <w:tcPr>
            <w:tcW w:w="1276" w:type="dxa"/>
            <w:vAlign w:val="center"/>
          </w:tcPr>
          <w:p>
            <w:pPr>
              <w:pStyle w:val="15"/>
            </w:pPr>
            <w:r>
              <w:t>石财建【2025】33号 石家庄市财政局关于下达2025年度中央大气污染防治资金（第二批）预算的通知</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挥发性有机物排放总量减少</w:t>
            </w:r>
          </w:p>
        </w:tc>
        <w:tc>
          <w:tcPr>
            <w:tcW w:w="5386" w:type="dxa"/>
            <w:vAlign w:val="center"/>
          </w:tcPr>
          <w:p>
            <w:pPr>
              <w:pStyle w:val="15"/>
            </w:pPr>
            <w:r>
              <w:t>挥发性有机物排放总量减少</w:t>
            </w:r>
          </w:p>
        </w:tc>
        <w:tc>
          <w:tcPr>
            <w:tcW w:w="2268" w:type="dxa"/>
            <w:vAlign w:val="center"/>
          </w:tcPr>
          <w:p>
            <w:pPr>
              <w:pStyle w:val="15"/>
            </w:pPr>
            <w:r>
              <w:t>持续减少</w:t>
            </w:r>
          </w:p>
        </w:tc>
        <w:tc>
          <w:tcPr>
            <w:tcW w:w="1276" w:type="dxa"/>
            <w:vAlign w:val="center"/>
          </w:tcPr>
          <w:p>
            <w:pPr>
              <w:pStyle w:val="15"/>
            </w:pPr>
            <w:r>
              <w:t>石财建【2025】33号 石家庄市财政局关于下达2025年度中央大气污染防治资金（第二批）预算的通知</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工程设施稳定运行率</w:t>
            </w:r>
          </w:p>
        </w:tc>
        <w:tc>
          <w:tcPr>
            <w:tcW w:w="5386" w:type="dxa"/>
            <w:vAlign w:val="center"/>
          </w:tcPr>
          <w:p>
            <w:pPr>
              <w:pStyle w:val="15"/>
            </w:pPr>
            <w:r>
              <w:t>工程设施稳定运行率</w:t>
            </w:r>
          </w:p>
        </w:tc>
        <w:tc>
          <w:tcPr>
            <w:tcW w:w="2268" w:type="dxa"/>
            <w:vAlign w:val="center"/>
          </w:tcPr>
          <w:p>
            <w:pPr>
              <w:pStyle w:val="15"/>
            </w:pPr>
            <w:r>
              <w:t>≥80%</w:t>
            </w:r>
          </w:p>
        </w:tc>
        <w:tc>
          <w:tcPr>
            <w:tcW w:w="1276" w:type="dxa"/>
            <w:vAlign w:val="center"/>
          </w:tcPr>
          <w:p>
            <w:pPr>
              <w:pStyle w:val="15"/>
            </w:pPr>
            <w:r>
              <w:t>石财建【2025】33号 石家庄市财政局关于下达2025年度中央大气污染防治资金（第二批）预算的通知</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群众满意度</w:t>
            </w:r>
          </w:p>
        </w:tc>
        <w:tc>
          <w:tcPr>
            <w:tcW w:w="2268" w:type="dxa"/>
            <w:vAlign w:val="center"/>
          </w:tcPr>
          <w:p>
            <w:pPr>
              <w:pStyle w:val="15"/>
            </w:pPr>
            <w:r>
              <w:t>≥90%</w:t>
            </w:r>
          </w:p>
        </w:tc>
        <w:tc>
          <w:tcPr>
            <w:tcW w:w="1276" w:type="dxa"/>
            <w:vAlign w:val="center"/>
          </w:tcPr>
          <w:p>
            <w:pPr>
              <w:pStyle w:val="15"/>
            </w:pPr>
            <w:r>
              <w:t>石财建【2025】33号 石家庄市财政局关于下达2025年度中央大气污染防治资金（第二批）预算的通知</w:t>
            </w:r>
          </w:p>
          <w:p>
            <w:pPr>
              <w:pStyle w:val="15"/>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16、石财建【2025】56号  2026年废弃电器电子产品处理专项资金绩效目标表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13019026P00226210046L</w:t>
            </w:r>
          </w:p>
        </w:tc>
        <w:tc>
          <w:tcPr>
            <w:tcW w:w="2835" w:type="dxa"/>
            <w:vAlign w:val="center"/>
          </w:tcPr>
          <w:p>
            <w:pPr>
              <w:pStyle w:val="13"/>
            </w:pPr>
            <w:r>
              <w:t>项目名称</w:t>
            </w:r>
          </w:p>
        </w:tc>
        <w:tc>
          <w:tcPr>
            <w:tcW w:w="6095" w:type="dxa"/>
            <w:gridSpan w:val="3"/>
            <w:vAlign w:val="center"/>
          </w:tcPr>
          <w:p>
            <w:pPr>
              <w:pStyle w:val="15"/>
            </w:pPr>
            <w:r>
              <w:t>石财建【2025】56号  2026年废弃电器电子产品处理专项资金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4666.00</w:t>
            </w:r>
          </w:p>
        </w:tc>
        <w:tc>
          <w:tcPr>
            <w:tcW w:w="2835" w:type="dxa"/>
            <w:vAlign w:val="center"/>
          </w:tcPr>
          <w:p>
            <w:pPr>
              <w:pStyle w:val="13"/>
            </w:pPr>
            <w:r>
              <w:t>其中：财政    资金</w:t>
            </w:r>
          </w:p>
        </w:tc>
        <w:tc>
          <w:tcPr>
            <w:tcW w:w="2551" w:type="dxa"/>
            <w:vAlign w:val="center"/>
          </w:tcPr>
          <w:p>
            <w:pPr>
              <w:pStyle w:val="15"/>
            </w:pPr>
            <w:r>
              <w:t>4666.00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主要对石家庄地区及周边的废弃电器电子产品进行合规化处置，预计年处置量180万台/套，实现该地区废弃电器电子产品的无害化处置，预计2026年1月底支出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100%</w:t>
            </w:r>
          </w:p>
        </w:tc>
        <w:tc>
          <w:tcPr>
            <w:tcW w:w="2835" w:type="dxa"/>
            <w:vAlign w:val="center"/>
          </w:tcPr>
          <w:p>
            <w:pPr>
              <w:pStyle w:val="16"/>
            </w:pPr>
            <w:r>
              <w:t>100%</w:t>
            </w:r>
          </w:p>
        </w:tc>
        <w:tc>
          <w:tcPr>
            <w:tcW w:w="2551" w:type="dxa"/>
            <w:vAlign w:val="center"/>
          </w:tcPr>
          <w:p>
            <w:pPr>
              <w:pStyle w:val="16"/>
            </w:pPr>
            <w:r>
              <w:t>100%</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1.主要对石家庄地区及周边的废弃电器电子产品进行合规化处置，预计年处置量180万台/套，实现该地区废弃电器电子产品的无害化处置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废弃电器电子产品拆解处置量</w:t>
            </w:r>
          </w:p>
        </w:tc>
        <w:tc>
          <w:tcPr>
            <w:tcW w:w="5386" w:type="dxa"/>
            <w:vAlign w:val="center"/>
          </w:tcPr>
          <w:p>
            <w:pPr>
              <w:pStyle w:val="15"/>
            </w:pPr>
            <w:r>
              <w:t>2020年4季度废弃电器电子产品拆解处理数量的73.21%、2021年1季度废弃电器电子产品拆解处理数量的89.85%的总套数</w:t>
            </w:r>
          </w:p>
        </w:tc>
        <w:tc>
          <w:tcPr>
            <w:tcW w:w="2268" w:type="dxa"/>
            <w:vAlign w:val="center"/>
          </w:tcPr>
          <w:p>
            <w:pPr>
              <w:pStyle w:val="15"/>
            </w:pPr>
            <w:r>
              <w:t>701407台/套</w:t>
            </w:r>
          </w:p>
        </w:tc>
        <w:tc>
          <w:tcPr>
            <w:tcW w:w="1276" w:type="dxa"/>
            <w:vAlign w:val="center"/>
          </w:tcPr>
          <w:p>
            <w:pPr>
              <w:pStyle w:val="15"/>
            </w:pPr>
            <w:r>
              <w:t>《废弃电器电子产品规范拆解处理作业及生产管理指南》（2015年版）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规范化拆解合规处置率</w:t>
            </w:r>
          </w:p>
        </w:tc>
        <w:tc>
          <w:tcPr>
            <w:tcW w:w="5386" w:type="dxa"/>
            <w:vAlign w:val="center"/>
          </w:tcPr>
          <w:p>
            <w:pPr>
              <w:pStyle w:val="15"/>
            </w:pPr>
            <w:r>
              <w:t>废弃电器电子产品规范拆解量占总体拆解量的比例</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本项目持续时间</w:t>
            </w:r>
          </w:p>
        </w:tc>
        <w:tc>
          <w:tcPr>
            <w:tcW w:w="5386" w:type="dxa"/>
            <w:vAlign w:val="center"/>
          </w:tcPr>
          <w:p>
            <w:pPr>
              <w:pStyle w:val="15"/>
            </w:pPr>
            <w:r>
              <w:t>本项目持续时间</w:t>
            </w:r>
          </w:p>
        </w:tc>
        <w:tc>
          <w:tcPr>
            <w:tcW w:w="2268" w:type="dxa"/>
            <w:vAlign w:val="center"/>
          </w:tcPr>
          <w:p>
            <w:pPr>
              <w:pStyle w:val="15"/>
            </w:pPr>
            <w:r>
              <w:t>≥5月</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废弃电器电子产品处置补贴费用</w:t>
            </w:r>
          </w:p>
        </w:tc>
        <w:tc>
          <w:tcPr>
            <w:tcW w:w="5386" w:type="dxa"/>
            <w:vAlign w:val="center"/>
          </w:tcPr>
          <w:p>
            <w:pPr>
              <w:pStyle w:val="15"/>
            </w:pPr>
            <w:r>
              <w:t>废弃电器电子产品处置补贴费用</w:t>
            </w:r>
          </w:p>
        </w:tc>
        <w:tc>
          <w:tcPr>
            <w:tcW w:w="2268" w:type="dxa"/>
            <w:vAlign w:val="center"/>
          </w:tcPr>
          <w:p>
            <w:pPr>
              <w:pStyle w:val="15"/>
            </w:pPr>
            <w:r>
              <w:t>4666万元</w:t>
            </w:r>
          </w:p>
        </w:tc>
        <w:tc>
          <w:tcPr>
            <w:tcW w:w="1276" w:type="dxa"/>
            <w:vAlign w:val="center"/>
          </w:tcPr>
          <w:p>
            <w:pPr>
              <w:pStyle w:val="15"/>
            </w:pPr>
            <w:r>
              <w:t>石财建【2025】56号 《石家庄市财政局关于提前下达2026年废弃电器电子产品处理专项资金预算的通知》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环比值</w:t>
            </w:r>
          </w:p>
        </w:tc>
        <w:tc>
          <w:tcPr>
            <w:tcW w:w="5386" w:type="dxa"/>
            <w:vAlign w:val="center"/>
          </w:tcPr>
          <w:p>
            <w:pPr>
              <w:pStyle w:val="15"/>
            </w:pPr>
            <w:r>
              <w:t>2021年比2020年生产产值环比增长</w:t>
            </w:r>
          </w:p>
        </w:tc>
        <w:tc>
          <w:tcPr>
            <w:tcW w:w="2268" w:type="dxa"/>
            <w:vAlign w:val="center"/>
          </w:tcPr>
          <w:p>
            <w:pPr>
              <w:pStyle w:val="15"/>
            </w:pPr>
            <w:r>
              <w:t>4985.84万元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开展社会公众开放次数</w:t>
            </w:r>
          </w:p>
        </w:tc>
        <w:tc>
          <w:tcPr>
            <w:tcW w:w="5386" w:type="dxa"/>
            <w:vAlign w:val="center"/>
          </w:tcPr>
          <w:p>
            <w:pPr>
              <w:pStyle w:val="15"/>
            </w:pPr>
            <w:r>
              <w:t>开展再生资源环保教育宣传活动，通过联动相关单位组织引导学生、民众消费者到公司参观，让其了解再生资源的分类、分拣、回收、拆解全业务流程。</w:t>
            </w:r>
          </w:p>
        </w:tc>
        <w:tc>
          <w:tcPr>
            <w:tcW w:w="2268" w:type="dxa"/>
            <w:vAlign w:val="center"/>
          </w:tcPr>
          <w:p>
            <w:pPr>
              <w:pStyle w:val="15"/>
            </w:pPr>
            <w:r>
              <w:t>≥3次</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固废合格处置量</w:t>
            </w:r>
          </w:p>
        </w:tc>
        <w:tc>
          <w:tcPr>
            <w:tcW w:w="5386" w:type="dxa"/>
            <w:vAlign w:val="center"/>
          </w:tcPr>
          <w:p>
            <w:pPr>
              <w:pStyle w:val="15"/>
            </w:pPr>
            <w:r>
              <w:t>2020年4季度废弃电器电子产品拆解所产生的固体废物实现合规化处置量的73.21%、2021年1季度废弃电器电子产品拆解所产生的固体废物实现合规化处置量的89.85%的合计</w:t>
            </w:r>
          </w:p>
        </w:tc>
        <w:tc>
          <w:tcPr>
            <w:tcW w:w="2268" w:type="dxa"/>
            <w:vAlign w:val="center"/>
          </w:tcPr>
          <w:p>
            <w:pPr>
              <w:pStyle w:val="15"/>
            </w:pPr>
            <w:r>
              <w:t>1.4万吨</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危废合规处置量</w:t>
            </w:r>
          </w:p>
        </w:tc>
        <w:tc>
          <w:tcPr>
            <w:tcW w:w="5386" w:type="dxa"/>
            <w:vAlign w:val="center"/>
          </w:tcPr>
          <w:p>
            <w:pPr>
              <w:pStyle w:val="15"/>
            </w:pPr>
            <w:r>
              <w:t>2020年4季度废弃电器电子产品拆解所产生的危险废物实现合规化处置量的73.21%、2021年1季度废弃电器电子产品拆解所产生的危险废物实现合规化处置量的89.85%的合计</w:t>
            </w:r>
          </w:p>
        </w:tc>
        <w:tc>
          <w:tcPr>
            <w:tcW w:w="2268" w:type="dxa"/>
            <w:vAlign w:val="center"/>
          </w:tcPr>
          <w:p>
            <w:pPr>
              <w:pStyle w:val="15"/>
            </w:pPr>
            <w:r>
              <w:t>0.11万吨</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单位满意度</w:t>
            </w:r>
          </w:p>
        </w:tc>
        <w:tc>
          <w:tcPr>
            <w:tcW w:w="5386" w:type="dxa"/>
            <w:vAlign w:val="center"/>
          </w:tcPr>
          <w:p>
            <w:pPr>
              <w:pStyle w:val="15"/>
            </w:pPr>
            <w:r>
              <w:t>使用单位满意度</w:t>
            </w:r>
          </w:p>
        </w:tc>
        <w:tc>
          <w:tcPr>
            <w:tcW w:w="2268" w:type="dxa"/>
            <w:vAlign w:val="center"/>
          </w:tcPr>
          <w:p>
            <w:pPr>
              <w:pStyle w:val="15"/>
            </w:pPr>
            <w:r>
              <w:t>≥95%</w:t>
            </w:r>
          </w:p>
        </w:tc>
        <w:tc>
          <w:tcPr>
            <w:tcW w:w="1276" w:type="dxa"/>
            <w:vAlign w:val="center"/>
          </w:tcPr>
          <w:p>
            <w:pPr>
              <w:pStyle w:val="15"/>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17、石财建【2025】73号  2026年重点区域扬尘污染防治网格工作经费绩效目标表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13019026P00226210048U</w:t>
            </w:r>
          </w:p>
        </w:tc>
        <w:tc>
          <w:tcPr>
            <w:tcW w:w="2835" w:type="dxa"/>
            <w:vAlign w:val="center"/>
          </w:tcPr>
          <w:p>
            <w:pPr>
              <w:pStyle w:val="13"/>
            </w:pPr>
            <w:r>
              <w:t>项目名称</w:t>
            </w:r>
          </w:p>
        </w:tc>
        <w:tc>
          <w:tcPr>
            <w:tcW w:w="6095" w:type="dxa"/>
            <w:gridSpan w:val="3"/>
            <w:vAlign w:val="center"/>
          </w:tcPr>
          <w:p>
            <w:pPr>
              <w:pStyle w:val="15"/>
            </w:pPr>
            <w:r>
              <w:t>石财建【2025】73号  2026年重点区域扬尘污染防治网格工作经费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66.96</w:t>
            </w:r>
          </w:p>
        </w:tc>
        <w:tc>
          <w:tcPr>
            <w:tcW w:w="2835" w:type="dxa"/>
            <w:vAlign w:val="center"/>
          </w:tcPr>
          <w:p>
            <w:pPr>
              <w:pStyle w:val="13"/>
            </w:pPr>
            <w:r>
              <w:t>其中：财政    资金</w:t>
            </w:r>
          </w:p>
        </w:tc>
        <w:tc>
          <w:tcPr>
            <w:tcW w:w="2551" w:type="dxa"/>
            <w:vAlign w:val="center"/>
          </w:tcPr>
          <w:p>
            <w:pPr>
              <w:pStyle w:val="15"/>
            </w:pPr>
            <w:r>
              <w:t>66.96</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保障重点区域网格正常运行，实现高值“快推送、快溯源、快消除、快反馈”目标，促进扬尘污染工作开展。预计12月月底全部支出。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 xml:space="preserve"> </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1.保障重点区域网格正常运行，实现高值“快推送、快溯源、快消除、快反馈”目标，促进扬尘污染工作开展。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网格数量</w:t>
            </w:r>
          </w:p>
        </w:tc>
        <w:tc>
          <w:tcPr>
            <w:tcW w:w="5386" w:type="dxa"/>
            <w:vAlign w:val="center"/>
          </w:tcPr>
          <w:p>
            <w:pPr>
              <w:pStyle w:val="15"/>
            </w:pPr>
            <w:r>
              <w:t>搭建工地网格数量</w:t>
            </w:r>
          </w:p>
          <w:p>
            <w:pPr>
              <w:pStyle w:val="15"/>
            </w:pPr>
          </w:p>
        </w:tc>
        <w:tc>
          <w:tcPr>
            <w:tcW w:w="2268" w:type="dxa"/>
            <w:vAlign w:val="center"/>
          </w:tcPr>
          <w:p>
            <w:pPr>
              <w:pStyle w:val="15"/>
            </w:pPr>
            <w:r>
              <w:t>13个</w:t>
            </w:r>
          </w:p>
        </w:tc>
        <w:tc>
          <w:tcPr>
            <w:tcW w:w="1276" w:type="dxa"/>
            <w:vAlign w:val="center"/>
          </w:tcPr>
          <w:p>
            <w:pPr>
              <w:pStyle w:val="15"/>
            </w:pPr>
            <w:r>
              <w:t>石财建【2025】73号 《石家庄市财政局关于提前下达2026年重点区域扬尘污染防治网格工作经费预算的通知》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网格数量</w:t>
            </w:r>
          </w:p>
        </w:tc>
        <w:tc>
          <w:tcPr>
            <w:tcW w:w="5386" w:type="dxa"/>
            <w:vAlign w:val="center"/>
          </w:tcPr>
          <w:p>
            <w:pPr>
              <w:pStyle w:val="15"/>
            </w:pPr>
            <w:r>
              <w:t>搭建其他网格数量</w:t>
            </w:r>
          </w:p>
        </w:tc>
        <w:tc>
          <w:tcPr>
            <w:tcW w:w="2268" w:type="dxa"/>
            <w:vAlign w:val="center"/>
          </w:tcPr>
          <w:p>
            <w:pPr>
              <w:pStyle w:val="15"/>
            </w:pPr>
            <w:r>
              <w:t>27个</w:t>
            </w:r>
          </w:p>
        </w:tc>
        <w:tc>
          <w:tcPr>
            <w:tcW w:w="1276" w:type="dxa"/>
            <w:vAlign w:val="center"/>
          </w:tcPr>
          <w:p>
            <w:pPr>
              <w:pStyle w:val="15"/>
            </w:pPr>
            <w:r>
              <w:t>石财建【2025】73号 《石家庄市财政局关于提前下达2026年重点区域扬尘污染防治网格工作经费预算的通知》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网格员每日巡查次数</w:t>
            </w:r>
          </w:p>
        </w:tc>
        <w:tc>
          <w:tcPr>
            <w:tcW w:w="5386" w:type="dxa"/>
            <w:vAlign w:val="center"/>
          </w:tcPr>
          <w:p>
            <w:pPr>
              <w:pStyle w:val="15"/>
            </w:pPr>
            <w:r>
              <w:t>网格员每日巡查次数</w:t>
            </w:r>
          </w:p>
        </w:tc>
        <w:tc>
          <w:tcPr>
            <w:tcW w:w="2268" w:type="dxa"/>
            <w:vAlign w:val="center"/>
          </w:tcPr>
          <w:p>
            <w:pPr>
              <w:pStyle w:val="15"/>
            </w:pPr>
            <w:r>
              <w:t>≥4次</w:t>
            </w:r>
          </w:p>
        </w:tc>
        <w:tc>
          <w:tcPr>
            <w:tcW w:w="1276" w:type="dxa"/>
            <w:vAlign w:val="center"/>
          </w:tcPr>
          <w:p>
            <w:pPr>
              <w:pStyle w:val="15"/>
            </w:pPr>
            <w:r>
              <w:t>石财建【2025】73号 《石家庄市财政局关于提前下达2026年重点区域扬尘污染防治网格工作经费预算的通知》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落实工作积分机制</w:t>
            </w:r>
          </w:p>
        </w:tc>
        <w:tc>
          <w:tcPr>
            <w:tcW w:w="5386" w:type="dxa"/>
            <w:vAlign w:val="center"/>
          </w:tcPr>
          <w:p>
            <w:pPr>
              <w:pStyle w:val="15"/>
            </w:pPr>
            <w:r>
              <w:t>根据日常现场巡查、推送高值接收和处置、消除高值结果反馈等情况，对网格进行每日计分，市大气污染防治指挥调度中心对网格每月积分进行统计，并作为每个网格核算工作经费的依据。</w:t>
            </w:r>
          </w:p>
        </w:tc>
        <w:tc>
          <w:tcPr>
            <w:tcW w:w="2268" w:type="dxa"/>
            <w:vAlign w:val="center"/>
          </w:tcPr>
          <w:p>
            <w:pPr>
              <w:pStyle w:val="15"/>
            </w:pPr>
            <w:r>
              <w:t>采用每日百分制，网格基础分为100分</w:t>
            </w:r>
          </w:p>
        </w:tc>
        <w:tc>
          <w:tcPr>
            <w:tcW w:w="1276" w:type="dxa"/>
            <w:vAlign w:val="center"/>
          </w:tcPr>
          <w:p>
            <w:pPr>
              <w:pStyle w:val="15"/>
            </w:pPr>
            <w:r>
              <w:t>石财建【2025】73号 《石家庄市财政局关于提前下达2026年重点区域扬尘污染防治网格工作经费预算的通知》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每月积分情况由县区核实后在规定时间内上报的比率</w:t>
            </w:r>
          </w:p>
        </w:tc>
        <w:tc>
          <w:tcPr>
            <w:tcW w:w="5386" w:type="dxa"/>
            <w:vAlign w:val="center"/>
          </w:tcPr>
          <w:p>
            <w:pPr>
              <w:pStyle w:val="15"/>
            </w:pPr>
            <w:r>
              <w:t>每月积分情况由县区核实后在规定时间内上报的比率</w:t>
            </w:r>
          </w:p>
        </w:tc>
        <w:tc>
          <w:tcPr>
            <w:tcW w:w="2268" w:type="dxa"/>
            <w:vAlign w:val="center"/>
          </w:tcPr>
          <w:p>
            <w:pPr>
              <w:pStyle w:val="15"/>
            </w:pPr>
            <w:r>
              <w:t>≥90%</w:t>
            </w:r>
          </w:p>
        </w:tc>
        <w:tc>
          <w:tcPr>
            <w:tcW w:w="1276" w:type="dxa"/>
            <w:vAlign w:val="center"/>
          </w:tcPr>
          <w:p>
            <w:pPr>
              <w:pStyle w:val="15"/>
            </w:pPr>
            <w:r>
              <w:t>石财建【2025】73号 《石家庄市财政局关于提前下达2026年重点区域扬尘污染防治网格工作经费预算的通知》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每月支出成本</w:t>
            </w:r>
          </w:p>
        </w:tc>
        <w:tc>
          <w:tcPr>
            <w:tcW w:w="5386" w:type="dxa"/>
            <w:vAlign w:val="center"/>
          </w:tcPr>
          <w:p>
            <w:pPr>
              <w:pStyle w:val="15"/>
            </w:pPr>
            <w:r>
              <w:t>每月支出成本</w:t>
            </w:r>
          </w:p>
        </w:tc>
        <w:tc>
          <w:tcPr>
            <w:tcW w:w="2268" w:type="dxa"/>
            <w:vAlign w:val="center"/>
          </w:tcPr>
          <w:p>
            <w:pPr>
              <w:pStyle w:val="15"/>
            </w:pPr>
            <w:r>
              <w:t>不高于政策规定的支出成本</w:t>
            </w:r>
          </w:p>
        </w:tc>
        <w:tc>
          <w:tcPr>
            <w:tcW w:w="1276" w:type="dxa"/>
            <w:vAlign w:val="center"/>
          </w:tcPr>
          <w:p>
            <w:pPr>
              <w:pStyle w:val="15"/>
            </w:pPr>
            <w:r>
              <w:t>石财建【2025】73号 《石家庄市财政局关于提前下达2026年重点区域扬尘污染防治网格工作经费预算的通知》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减少扬尘污染</w:t>
            </w:r>
          </w:p>
        </w:tc>
        <w:tc>
          <w:tcPr>
            <w:tcW w:w="5386" w:type="dxa"/>
            <w:vAlign w:val="center"/>
          </w:tcPr>
          <w:p>
            <w:pPr>
              <w:pStyle w:val="15"/>
            </w:pPr>
            <w:r>
              <w:t>减少扬尘污染</w:t>
            </w:r>
          </w:p>
          <w:p>
            <w:pPr>
              <w:pStyle w:val="15"/>
            </w:pPr>
          </w:p>
        </w:tc>
        <w:tc>
          <w:tcPr>
            <w:tcW w:w="2268" w:type="dxa"/>
            <w:vAlign w:val="center"/>
          </w:tcPr>
          <w:p>
            <w:pPr>
              <w:pStyle w:val="15"/>
            </w:pPr>
            <w:r>
              <w:t>有效减少</w:t>
            </w:r>
          </w:p>
        </w:tc>
        <w:tc>
          <w:tcPr>
            <w:tcW w:w="1276" w:type="dxa"/>
            <w:vAlign w:val="center"/>
          </w:tcPr>
          <w:p>
            <w:pPr>
              <w:pStyle w:val="15"/>
            </w:pPr>
            <w:r>
              <w:t>石财建【2025】73号 《石家庄市财政局关于提前下达2026年重点区域扬尘污染防治网格工作经费预算的通知》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推进我市空气质量改善</w:t>
            </w:r>
          </w:p>
        </w:tc>
        <w:tc>
          <w:tcPr>
            <w:tcW w:w="5386" w:type="dxa"/>
            <w:vAlign w:val="center"/>
          </w:tcPr>
          <w:p>
            <w:pPr>
              <w:pStyle w:val="15"/>
            </w:pPr>
            <w:r>
              <w:t>推进我市空气质量改善</w:t>
            </w:r>
          </w:p>
        </w:tc>
        <w:tc>
          <w:tcPr>
            <w:tcW w:w="2268" w:type="dxa"/>
            <w:vAlign w:val="center"/>
          </w:tcPr>
          <w:p>
            <w:pPr>
              <w:pStyle w:val="15"/>
            </w:pPr>
            <w:r>
              <w:t>持续推进</w:t>
            </w:r>
          </w:p>
        </w:tc>
        <w:tc>
          <w:tcPr>
            <w:tcW w:w="1276" w:type="dxa"/>
            <w:vAlign w:val="center"/>
          </w:tcPr>
          <w:p>
            <w:pPr>
              <w:pStyle w:val="15"/>
            </w:pPr>
            <w:r>
              <w:t>石财建【2025】73号 《石家庄市财政局关于提前下达2026年重点区域扬尘污染防治网格工作经费预算的通知》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网格员满意度</w:t>
            </w:r>
          </w:p>
        </w:tc>
        <w:tc>
          <w:tcPr>
            <w:tcW w:w="2268" w:type="dxa"/>
            <w:vAlign w:val="center"/>
          </w:tcPr>
          <w:p>
            <w:pPr>
              <w:pStyle w:val="15"/>
            </w:pPr>
            <w:r>
              <w:t>≥90%</w:t>
            </w:r>
          </w:p>
        </w:tc>
        <w:tc>
          <w:tcPr>
            <w:tcW w:w="1276" w:type="dxa"/>
            <w:vAlign w:val="center"/>
          </w:tcPr>
          <w:p>
            <w:pPr>
              <w:pStyle w:val="15"/>
            </w:pPr>
            <w:r>
              <w:t>石财建【2025】73号 《石家庄市财政局关于提前下达2026年重点区域扬尘污染防治网格工作经费预算的通知》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18、实验药品及日常耗材购置绩效目标表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13019026P004622100483</w:t>
            </w:r>
          </w:p>
        </w:tc>
        <w:tc>
          <w:tcPr>
            <w:tcW w:w="2835" w:type="dxa"/>
            <w:vAlign w:val="center"/>
          </w:tcPr>
          <w:p>
            <w:pPr>
              <w:pStyle w:val="13"/>
            </w:pPr>
            <w:r>
              <w:t>项目名称</w:t>
            </w:r>
          </w:p>
        </w:tc>
        <w:tc>
          <w:tcPr>
            <w:tcW w:w="6095" w:type="dxa"/>
            <w:gridSpan w:val="3"/>
            <w:vAlign w:val="center"/>
          </w:tcPr>
          <w:p>
            <w:pPr>
              <w:pStyle w:val="15"/>
            </w:pPr>
            <w:r>
              <w:t>实验药品及日常耗材购置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13.00</w:t>
            </w:r>
          </w:p>
        </w:tc>
        <w:tc>
          <w:tcPr>
            <w:tcW w:w="2835" w:type="dxa"/>
            <w:vAlign w:val="center"/>
          </w:tcPr>
          <w:p>
            <w:pPr>
              <w:pStyle w:val="13"/>
            </w:pPr>
            <w:r>
              <w:t>其中：财政    资金</w:t>
            </w:r>
          </w:p>
        </w:tc>
        <w:tc>
          <w:tcPr>
            <w:tcW w:w="2551" w:type="dxa"/>
            <w:vAlign w:val="center"/>
          </w:tcPr>
          <w:p>
            <w:pPr>
              <w:pStyle w:val="15"/>
            </w:pPr>
            <w:r>
              <w:t>13.00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主要用于开展环境质量监测、环境执法监测、信访监测、应急监测等。预计12月底全部支出。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 xml:space="preserve"> </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1.主要用于开展环境质量监测、环境执法监测、信访监测、应急监测等。</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购买药品种类</w:t>
            </w:r>
          </w:p>
        </w:tc>
        <w:tc>
          <w:tcPr>
            <w:tcW w:w="5386" w:type="dxa"/>
            <w:vAlign w:val="center"/>
          </w:tcPr>
          <w:p>
            <w:pPr>
              <w:pStyle w:val="15"/>
            </w:pPr>
            <w:r>
              <w:t>采购化学试剂、标准物质、实验用品、耗材等环境监测活动必须的实验耗材</w:t>
            </w:r>
          </w:p>
        </w:tc>
        <w:tc>
          <w:tcPr>
            <w:tcW w:w="2268" w:type="dxa"/>
            <w:vAlign w:val="center"/>
          </w:tcPr>
          <w:p>
            <w:pPr>
              <w:pStyle w:val="15"/>
            </w:pPr>
            <w:r>
              <w:t>1批</w:t>
            </w:r>
          </w:p>
        </w:tc>
        <w:tc>
          <w:tcPr>
            <w:tcW w:w="1276" w:type="dxa"/>
            <w:vAlign w:val="center"/>
          </w:tcPr>
          <w:p>
            <w:pPr>
              <w:pStyle w:val="15"/>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验收合格率</w:t>
            </w:r>
          </w:p>
        </w:tc>
        <w:tc>
          <w:tcPr>
            <w:tcW w:w="5386" w:type="dxa"/>
            <w:vAlign w:val="center"/>
          </w:tcPr>
          <w:p>
            <w:pPr>
              <w:pStyle w:val="15"/>
            </w:pPr>
            <w:r>
              <w:t>到货验收合格率</w:t>
            </w:r>
          </w:p>
        </w:tc>
        <w:tc>
          <w:tcPr>
            <w:tcW w:w="2268" w:type="dxa"/>
            <w:vAlign w:val="center"/>
          </w:tcPr>
          <w:p>
            <w:pPr>
              <w:pStyle w:val="15"/>
            </w:pPr>
            <w:r>
              <w:t>100%</w:t>
            </w:r>
          </w:p>
        </w:tc>
        <w:tc>
          <w:tcPr>
            <w:tcW w:w="1276" w:type="dxa"/>
            <w:vAlign w:val="center"/>
          </w:tcPr>
          <w:p>
            <w:pPr>
              <w:pStyle w:val="15"/>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及时支付</w:t>
            </w:r>
          </w:p>
        </w:tc>
        <w:tc>
          <w:tcPr>
            <w:tcW w:w="5386" w:type="dxa"/>
            <w:vAlign w:val="center"/>
          </w:tcPr>
          <w:p>
            <w:pPr>
              <w:pStyle w:val="15"/>
            </w:pPr>
            <w:r>
              <w:t>到货验收后及时按照合同支付款项</w:t>
            </w:r>
          </w:p>
        </w:tc>
        <w:tc>
          <w:tcPr>
            <w:tcW w:w="2268" w:type="dxa"/>
            <w:vAlign w:val="center"/>
          </w:tcPr>
          <w:p>
            <w:pPr>
              <w:pStyle w:val="15"/>
            </w:pPr>
            <w:r>
              <w:t>≤30天</w:t>
            </w:r>
          </w:p>
        </w:tc>
        <w:tc>
          <w:tcPr>
            <w:tcW w:w="1276" w:type="dxa"/>
            <w:vAlign w:val="center"/>
          </w:tcPr>
          <w:p>
            <w:pPr>
              <w:pStyle w:val="15"/>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所需费用</w:t>
            </w:r>
          </w:p>
        </w:tc>
        <w:tc>
          <w:tcPr>
            <w:tcW w:w="5386" w:type="dxa"/>
            <w:vAlign w:val="center"/>
          </w:tcPr>
          <w:p>
            <w:pPr>
              <w:pStyle w:val="15"/>
            </w:pPr>
            <w:r>
              <w:t>购买药品及耗材所需费用</w:t>
            </w:r>
          </w:p>
        </w:tc>
        <w:tc>
          <w:tcPr>
            <w:tcW w:w="2268" w:type="dxa"/>
            <w:vAlign w:val="center"/>
          </w:tcPr>
          <w:p>
            <w:pPr>
              <w:pStyle w:val="15"/>
            </w:pPr>
            <w:r>
              <w:t>13万元</w:t>
            </w:r>
          </w:p>
        </w:tc>
        <w:tc>
          <w:tcPr>
            <w:tcW w:w="1276" w:type="dxa"/>
            <w:vAlign w:val="center"/>
          </w:tcPr>
          <w:p>
            <w:pPr>
              <w:pStyle w:val="15"/>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为保护生态环境提供准确、有效数据支持</w:t>
            </w:r>
          </w:p>
        </w:tc>
        <w:tc>
          <w:tcPr>
            <w:tcW w:w="5386" w:type="dxa"/>
            <w:vAlign w:val="center"/>
          </w:tcPr>
          <w:p>
            <w:pPr>
              <w:pStyle w:val="15"/>
            </w:pPr>
            <w:r>
              <w:t>保障有序开展各项监测工作</w:t>
            </w:r>
          </w:p>
        </w:tc>
        <w:tc>
          <w:tcPr>
            <w:tcW w:w="2268" w:type="dxa"/>
            <w:vAlign w:val="center"/>
          </w:tcPr>
          <w:p>
            <w:pPr>
              <w:pStyle w:val="15"/>
            </w:pPr>
            <w:r>
              <w:t>完成各项监测任务</w:t>
            </w:r>
          </w:p>
        </w:tc>
        <w:tc>
          <w:tcPr>
            <w:tcW w:w="1276" w:type="dxa"/>
            <w:vAlign w:val="center"/>
          </w:tcPr>
          <w:p>
            <w:pPr>
              <w:pStyle w:val="15"/>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单位满意度</w:t>
            </w:r>
          </w:p>
        </w:tc>
        <w:tc>
          <w:tcPr>
            <w:tcW w:w="5386" w:type="dxa"/>
            <w:vAlign w:val="center"/>
          </w:tcPr>
          <w:p>
            <w:pPr>
              <w:pStyle w:val="15"/>
            </w:pPr>
            <w:r>
              <w:t>购买单位满意度</w:t>
            </w:r>
          </w:p>
        </w:tc>
        <w:tc>
          <w:tcPr>
            <w:tcW w:w="2268" w:type="dxa"/>
            <w:vAlign w:val="center"/>
          </w:tcPr>
          <w:p>
            <w:pPr>
              <w:pStyle w:val="15"/>
            </w:pPr>
            <w:r>
              <w:t>≥90%</w:t>
            </w:r>
          </w:p>
        </w:tc>
        <w:tc>
          <w:tcPr>
            <w:tcW w:w="1276" w:type="dxa"/>
            <w:vAlign w:val="center"/>
          </w:tcPr>
          <w:p>
            <w:pPr>
              <w:pStyle w:val="15"/>
            </w:pPr>
            <w:r>
              <w:t>历史依据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19、水质治理绩效目标表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13019026P00462210051M</w:t>
            </w:r>
          </w:p>
        </w:tc>
        <w:tc>
          <w:tcPr>
            <w:tcW w:w="2835" w:type="dxa"/>
            <w:vAlign w:val="center"/>
          </w:tcPr>
          <w:p>
            <w:pPr>
              <w:pStyle w:val="13"/>
            </w:pPr>
            <w:r>
              <w:t>项目名称</w:t>
            </w:r>
          </w:p>
        </w:tc>
        <w:tc>
          <w:tcPr>
            <w:tcW w:w="6095" w:type="dxa"/>
            <w:gridSpan w:val="3"/>
            <w:vAlign w:val="center"/>
          </w:tcPr>
          <w:p>
            <w:pPr>
              <w:pStyle w:val="15"/>
            </w:pPr>
            <w:r>
              <w:t>水质治理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29.00</w:t>
            </w:r>
          </w:p>
        </w:tc>
        <w:tc>
          <w:tcPr>
            <w:tcW w:w="2835" w:type="dxa"/>
            <w:vAlign w:val="center"/>
          </w:tcPr>
          <w:p>
            <w:pPr>
              <w:pStyle w:val="13"/>
            </w:pPr>
            <w:r>
              <w:t>其中：财政    资金</w:t>
            </w:r>
          </w:p>
        </w:tc>
        <w:tc>
          <w:tcPr>
            <w:tcW w:w="2551" w:type="dxa"/>
            <w:vAlign w:val="center"/>
          </w:tcPr>
          <w:p>
            <w:pPr>
              <w:pStyle w:val="15"/>
            </w:pPr>
            <w:r>
              <w:t>29.00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完成省委、省政府要求的汪洋沟水质达到地表水Ⅳ类的考核目标，平稳度过水质提标缓冲期，采取生态补水等措施，提升汪洋沟河流水动力，降低污染负荷，改善河流水质。预计12月底全部支出。</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 xml:space="preserve"> </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1.完成省委、省政府要求的汪洋沟水质达到地表水Ⅳ类的考核目标，平稳度过水质提标缓冲期，采取生态补水等措施，提升汪洋沟河流水动力，降低污染负荷，改善河流水质。完成辐射应急预案编制。</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水质治理</w:t>
            </w:r>
          </w:p>
        </w:tc>
        <w:tc>
          <w:tcPr>
            <w:tcW w:w="5386" w:type="dxa"/>
            <w:vAlign w:val="center"/>
          </w:tcPr>
          <w:p>
            <w:pPr>
              <w:pStyle w:val="15"/>
            </w:pPr>
            <w:r>
              <w:t>水质治理事项</w:t>
            </w:r>
          </w:p>
        </w:tc>
        <w:tc>
          <w:tcPr>
            <w:tcW w:w="2268" w:type="dxa"/>
            <w:vAlign w:val="center"/>
          </w:tcPr>
          <w:p>
            <w:pPr>
              <w:pStyle w:val="15"/>
            </w:pPr>
            <w:r>
              <w:t>1项</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汪洋沟水质达标</w:t>
            </w:r>
          </w:p>
        </w:tc>
        <w:tc>
          <w:tcPr>
            <w:tcW w:w="5386" w:type="dxa"/>
            <w:vAlign w:val="center"/>
          </w:tcPr>
          <w:p>
            <w:pPr>
              <w:pStyle w:val="15"/>
            </w:pPr>
            <w:r>
              <w:t>汪洋沟水质达到地表水Ⅳ类的考核</w:t>
            </w:r>
          </w:p>
        </w:tc>
        <w:tc>
          <w:tcPr>
            <w:tcW w:w="2268" w:type="dxa"/>
            <w:vAlign w:val="center"/>
          </w:tcPr>
          <w:p>
            <w:pPr>
              <w:pStyle w:val="15"/>
            </w:pPr>
            <w:r>
              <w:t>汪洋沟水质达标</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本年度内完成</w:t>
            </w:r>
          </w:p>
        </w:tc>
        <w:tc>
          <w:tcPr>
            <w:tcW w:w="5386" w:type="dxa"/>
            <w:vAlign w:val="center"/>
          </w:tcPr>
          <w:p>
            <w:pPr>
              <w:pStyle w:val="15"/>
            </w:pPr>
            <w:r>
              <w:t>本年度内完成</w:t>
            </w:r>
          </w:p>
        </w:tc>
        <w:tc>
          <w:tcPr>
            <w:tcW w:w="2268" w:type="dxa"/>
            <w:vAlign w:val="center"/>
          </w:tcPr>
          <w:p>
            <w:pPr>
              <w:pStyle w:val="15"/>
            </w:pPr>
            <w:r>
              <w:t>2026年度完成</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委托服务费支出</w:t>
            </w:r>
          </w:p>
        </w:tc>
        <w:tc>
          <w:tcPr>
            <w:tcW w:w="5386" w:type="dxa"/>
            <w:vAlign w:val="center"/>
          </w:tcPr>
          <w:p>
            <w:pPr>
              <w:pStyle w:val="15"/>
            </w:pPr>
            <w:r>
              <w:t>委托服务费支出</w:t>
            </w:r>
          </w:p>
        </w:tc>
        <w:tc>
          <w:tcPr>
            <w:tcW w:w="2268" w:type="dxa"/>
            <w:vAlign w:val="center"/>
          </w:tcPr>
          <w:p>
            <w:pPr>
              <w:pStyle w:val="15"/>
            </w:pPr>
            <w:r>
              <w:t>29万元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清理整治排污口</w:t>
            </w:r>
          </w:p>
        </w:tc>
        <w:tc>
          <w:tcPr>
            <w:tcW w:w="5386" w:type="dxa"/>
            <w:vAlign w:val="center"/>
          </w:tcPr>
          <w:p>
            <w:pPr>
              <w:pStyle w:val="15"/>
            </w:pPr>
            <w:r>
              <w:t>水质综合治理</w:t>
            </w:r>
          </w:p>
        </w:tc>
        <w:tc>
          <w:tcPr>
            <w:tcW w:w="2268" w:type="dxa"/>
            <w:vAlign w:val="center"/>
          </w:tcPr>
          <w:p>
            <w:pPr>
              <w:pStyle w:val="15"/>
            </w:pPr>
            <w:r>
              <w:t>确保汪洋沟水质达到地表水Ⅳ类的考核</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单位满意度</w:t>
            </w:r>
          </w:p>
        </w:tc>
        <w:tc>
          <w:tcPr>
            <w:tcW w:w="5386" w:type="dxa"/>
            <w:vAlign w:val="center"/>
          </w:tcPr>
          <w:p>
            <w:pPr>
              <w:pStyle w:val="15"/>
            </w:pPr>
            <w:r>
              <w:t>购买单位满意度</w:t>
            </w:r>
          </w:p>
        </w:tc>
        <w:tc>
          <w:tcPr>
            <w:tcW w:w="2268" w:type="dxa"/>
            <w:vAlign w:val="center"/>
          </w:tcPr>
          <w:p>
            <w:pPr>
              <w:pStyle w:val="15"/>
            </w:pPr>
            <w:r>
              <w:t>≥95%</w:t>
            </w:r>
          </w:p>
        </w:tc>
        <w:tc>
          <w:tcPr>
            <w:tcW w:w="1276" w:type="dxa"/>
            <w:vAlign w:val="center"/>
          </w:tcPr>
          <w:p>
            <w:pPr>
              <w:pStyle w:val="15"/>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20、突发环境事件应急演练绩效目标表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13019026P00462210046U</w:t>
            </w:r>
          </w:p>
        </w:tc>
        <w:tc>
          <w:tcPr>
            <w:tcW w:w="2835" w:type="dxa"/>
            <w:vAlign w:val="center"/>
          </w:tcPr>
          <w:p>
            <w:pPr>
              <w:pStyle w:val="13"/>
            </w:pPr>
            <w:r>
              <w:t>项目名称</w:t>
            </w:r>
          </w:p>
        </w:tc>
        <w:tc>
          <w:tcPr>
            <w:tcW w:w="6095" w:type="dxa"/>
            <w:gridSpan w:val="3"/>
            <w:vAlign w:val="center"/>
          </w:tcPr>
          <w:p>
            <w:pPr>
              <w:pStyle w:val="15"/>
            </w:pPr>
            <w:r>
              <w:t>突发环境事件应急演练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w:t>
            </w:r>
          </w:p>
        </w:tc>
        <w:tc>
          <w:tcPr>
            <w:tcW w:w="2835" w:type="dxa"/>
            <w:vAlign w:val="center"/>
          </w:tcPr>
          <w:p>
            <w:pPr>
              <w:pStyle w:val="13"/>
            </w:pPr>
            <w:r>
              <w:t>其中：财政    资金</w:t>
            </w:r>
          </w:p>
        </w:tc>
        <w:tc>
          <w:tcPr>
            <w:tcW w:w="2551" w:type="dxa"/>
            <w:vAlign w:val="center"/>
          </w:tcPr>
          <w:p>
            <w:pPr>
              <w:pStyle w:val="15"/>
            </w:pPr>
            <w:r>
              <w:t>2.00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根据《突发环境事件应急预案管理办法》，2024年至少开展1次突发环境事件应急演练，通过开展2024年度突发环境事件应急演练，提升管理人员环境应急意识和应急处置能力。</w:t>
            </w:r>
            <w:r>
              <w:tab/>
            </w:r>
            <w:r>
              <w:tab/>
            </w:r>
            <w:r>
              <w:tab/>
            </w:r>
            <w:r>
              <w:tab/>
            </w:r>
            <w:r>
              <w:tab/>
            </w:r>
            <w:r>
              <w:tab/>
            </w:r>
          </w:p>
          <w:p>
            <w:pPr>
              <w:pStyle w:val="15"/>
            </w:pP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 xml:space="preserve"> </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1.根据《突发环境事件应急预案管理办法》，2024年至少开展1次突发环境事件应急演练，通过开展2024年度突发环境事件应急演练，提升管理人员环境应急意识和应急处置能力。</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开展频次</w:t>
            </w:r>
          </w:p>
        </w:tc>
        <w:tc>
          <w:tcPr>
            <w:tcW w:w="5386" w:type="dxa"/>
            <w:vAlign w:val="center"/>
          </w:tcPr>
          <w:p>
            <w:pPr>
              <w:pStyle w:val="15"/>
            </w:pPr>
            <w:r>
              <w:t>开展次数</w:t>
            </w:r>
          </w:p>
        </w:tc>
        <w:tc>
          <w:tcPr>
            <w:tcW w:w="2268" w:type="dxa"/>
            <w:vAlign w:val="center"/>
          </w:tcPr>
          <w:p>
            <w:pPr>
              <w:pStyle w:val="15"/>
            </w:pPr>
            <w:r>
              <w:t>1次</w:t>
            </w:r>
          </w:p>
        </w:tc>
        <w:tc>
          <w:tcPr>
            <w:tcW w:w="1276" w:type="dxa"/>
            <w:vAlign w:val="center"/>
          </w:tcPr>
          <w:p>
            <w:pPr>
              <w:pStyle w:val="15"/>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演练完成度</w:t>
            </w:r>
          </w:p>
        </w:tc>
        <w:tc>
          <w:tcPr>
            <w:tcW w:w="5386" w:type="dxa"/>
            <w:vAlign w:val="center"/>
          </w:tcPr>
          <w:p>
            <w:pPr>
              <w:pStyle w:val="15"/>
            </w:pPr>
            <w:r>
              <w:t>演练完成度</w:t>
            </w:r>
          </w:p>
        </w:tc>
        <w:tc>
          <w:tcPr>
            <w:tcW w:w="2268" w:type="dxa"/>
            <w:vAlign w:val="center"/>
          </w:tcPr>
          <w:p>
            <w:pPr>
              <w:pStyle w:val="15"/>
            </w:pPr>
            <w:r>
              <w:t>100%</w:t>
            </w:r>
          </w:p>
        </w:tc>
        <w:tc>
          <w:tcPr>
            <w:tcW w:w="1276" w:type="dxa"/>
            <w:vAlign w:val="center"/>
          </w:tcPr>
          <w:p>
            <w:pPr>
              <w:pStyle w:val="15"/>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完成时限</w:t>
            </w:r>
          </w:p>
        </w:tc>
        <w:tc>
          <w:tcPr>
            <w:tcW w:w="5386" w:type="dxa"/>
            <w:vAlign w:val="center"/>
          </w:tcPr>
          <w:p>
            <w:pPr>
              <w:pStyle w:val="15"/>
            </w:pPr>
            <w:r>
              <w:t>完成时限</w:t>
            </w:r>
          </w:p>
        </w:tc>
        <w:tc>
          <w:tcPr>
            <w:tcW w:w="2268" w:type="dxa"/>
            <w:vAlign w:val="center"/>
          </w:tcPr>
          <w:p>
            <w:pPr>
              <w:pStyle w:val="15"/>
            </w:pPr>
            <w:r>
              <w:t>合同期内</w:t>
            </w:r>
          </w:p>
        </w:tc>
        <w:tc>
          <w:tcPr>
            <w:tcW w:w="1276" w:type="dxa"/>
            <w:vAlign w:val="center"/>
          </w:tcPr>
          <w:p>
            <w:pPr>
              <w:pStyle w:val="15"/>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服务费</w:t>
            </w:r>
          </w:p>
        </w:tc>
        <w:tc>
          <w:tcPr>
            <w:tcW w:w="5386" w:type="dxa"/>
            <w:vAlign w:val="center"/>
          </w:tcPr>
          <w:p>
            <w:pPr>
              <w:pStyle w:val="15"/>
            </w:pPr>
            <w:r>
              <w:t>服务费</w:t>
            </w:r>
          </w:p>
        </w:tc>
        <w:tc>
          <w:tcPr>
            <w:tcW w:w="2268" w:type="dxa"/>
            <w:vAlign w:val="center"/>
          </w:tcPr>
          <w:p>
            <w:pPr>
              <w:pStyle w:val="15"/>
            </w:pPr>
            <w:r>
              <w:t>2万元</w:t>
            </w:r>
          </w:p>
        </w:tc>
        <w:tc>
          <w:tcPr>
            <w:tcW w:w="1276" w:type="dxa"/>
            <w:vAlign w:val="center"/>
          </w:tcPr>
          <w:p>
            <w:pPr>
              <w:pStyle w:val="15"/>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环境安全</w:t>
            </w:r>
          </w:p>
        </w:tc>
        <w:tc>
          <w:tcPr>
            <w:tcW w:w="5386" w:type="dxa"/>
            <w:vAlign w:val="center"/>
          </w:tcPr>
          <w:p>
            <w:pPr>
              <w:pStyle w:val="15"/>
            </w:pPr>
            <w:r>
              <w:t>通过此次突发环境事件应急演练，进而有效防范重大环境事故发生。</w:t>
            </w:r>
          </w:p>
        </w:tc>
        <w:tc>
          <w:tcPr>
            <w:tcW w:w="2268" w:type="dxa"/>
            <w:vAlign w:val="center"/>
          </w:tcPr>
          <w:p>
            <w:pPr>
              <w:pStyle w:val="15"/>
            </w:pPr>
            <w:r>
              <w:t>有力保障我区环境安全</w:t>
            </w:r>
          </w:p>
        </w:tc>
        <w:tc>
          <w:tcPr>
            <w:tcW w:w="1276" w:type="dxa"/>
            <w:vAlign w:val="center"/>
          </w:tcPr>
          <w:p>
            <w:pPr>
              <w:pStyle w:val="15"/>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单位满意度</w:t>
            </w:r>
          </w:p>
        </w:tc>
        <w:tc>
          <w:tcPr>
            <w:tcW w:w="5386" w:type="dxa"/>
            <w:vAlign w:val="center"/>
          </w:tcPr>
          <w:p>
            <w:pPr>
              <w:pStyle w:val="15"/>
            </w:pPr>
            <w:r>
              <w:t>购买单位满意度</w:t>
            </w:r>
          </w:p>
        </w:tc>
        <w:tc>
          <w:tcPr>
            <w:tcW w:w="2268" w:type="dxa"/>
            <w:vAlign w:val="center"/>
          </w:tcPr>
          <w:p>
            <w:pPr>
              <w:pStyle w:val="15"/>
            </w:pPr>
            <w:r>
              <w:t>≥90%</w:t>
            </w:r>
          </w:p>
        </w:tc>
        <w:tc>
          <w:tcPr>
            <w:tcW w:w="1276" w:type="dxa"/>
            <w:vAlign w:val="center"/>
          </w:tcPr>
          <w:p>
            <w:pPr>
              <w:pStyle w:val="15"/>
            </w:pPr>
            <w:r>
              <w:t>历史依据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21、网络费绩效目标表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13019026P008526100027</w:t>
            </w:r>
          </w:p>
        </w:tc>
        <w:tc>
          <w:tcPr>
            <w:tcW w:w="2835" w:type="dxa"/>
            <w:vAlign w:val="center"/>
          </w:tcPr>
          <w:p>
            <w:pPr>
              <w:pStyle w:val="13"/>
            </w:pPr>
            <w:r>
              <w:t>项目名称</w:t>
            </w:r>
          </w:p>
        </w:tc>
        <w:tc>
          <w:tcPr>
            <w:tcW w:w="6095" w:type="dxa"/>
            <w:gridSpan w:val="3"/>
            <w:vAlign w:val="center"/>
          </w:tcPr>
          <w:p>
            <w:pPr>
              <w:pStyle w:val="15"/>
            </w:pPr>
            <w:r>
              <w:t>网络费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3.39</w:t>
            </w:r>
          </w:p>
        </w:tc>
        <w:tc>
          <w:tcPr>
            <w:tcW w:w="2835" w:type="dxa"/>
            <w:vAlign w:val="center"/>
          </w:tcPr>
          <w:p>
            <w:pPr>
              <w:pStyle w:val="13"/>
            </w:pPr>
            <w:r>
              <w:t>其中：财政    资金</w:t>
            </w:r>
          </w:p>
        </w:tc>
        <w:tc>
          <w:tcPr>
            <w:tcW w:w="2551" w:type="dxa"/>
            <w:vAlign w:val="center"/>
          </w:tcPr>
          <w:p>
            <w:pPr>
              <w:pStyle w:val="15"/>
            </w:pPr>
            <w:r>
              <w:t>3.39</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根据《河北省机动车和非道路移动机械排放污染防治条例》第27条第4项规定：“机动车排放检验机构应当依法取得资质，接受生态环境、市场监督管理等部门的监督管理，与生态环境主管部门联网，实时上传排放检验数据、视频监控数据及其他相关管理数据和资料。保障莅通检车线视频监控系统正常运行。监控中心与市局联网以及易制毒易制爆系统与公安联网网费。</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 xml:space="preserve"> </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根据《河北省机动车和非道路移动机械排放污染防治条例》第27条第4项规定：“机动车排放检验机构应当依法取得资质，接受生态环境、市场监督管理等部门的监督管理，与生态环境主管部门联网，实时上传排放检验数据、视频监控数据及其他相关管理数据和资料。保障莅通检车线视频监控系统正常运行。监控中心与市局联网以及易制毒易制爆系统与公安联网网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保障系统运行个数</w:t>
            </w:r>
          </w:p>
        </w:tc>
        <w:tc>
          <w:tcPr>
            <w:tcW w:w="5386" w:type="dxa"/>
            <w:vAlign w:val="center"/>
          </w:tcPr>
          <w:p>
            <w:pPr>
              <w:pStyle w:val="15"/>
            </w:pPr>
            <w:r>
              <w:t>保障系统运行个数</w:t>
            </w:r>
          </w:p>
        </w:tc>
        <w:tc>
          <w:tcPr>
            <w:tcW w:w="2268" w:type="dxa"/>
            <w:vAlign w:val="center"/>
          </w:tcPr>
          <w:p>
            <w:pPr>
              <w:pStyle w:val="15"/>
            </w:pPr>
            <w:r>
              <w:t>3个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保障系统功能正常运行</w:t>
            </w:r>
          </w:p>
        </w:tc>
        <w:tc>
          <w:tcPr>
            <w:tcW w:w="5386" w:type="dxa"/>
            <w:vAlign w:val="center"/>
          </w:tcPr>
          <w:p>
            <w:pPr>
              <w:pStyle w:val="15"/>
            </w:pPr>
            <w:r>
              <w:t>保障系统功能正常运行</w:t>
            </w:r>
          </w:p>
        </w:tc>
        <w:tc>
          <w:tcPr>
            <w:tcW w:w="2268" w:type="dxa"/>
            <w:vAlign w:val="center"/>
          </w:tcPr>
          <w:p>
            <w:pPr>
              <w:pStyle w:val="15"/>
            </w:pPr>
            <w:r>
              <w:t>数据传输流畅</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续费时间</w:t>
            </w:r>
          </w:p>
        </w:tc>
        <w:tc>
          <w:tcPr>
            <w:tcW w:w="5386" w:type="dxa"/>
            <w:vAlign w:val="center"/>
          </w:tcPr>
          <w:p>
            <w:pPr>
              <w:pStyle w:val="15"/>
            </w:pPr>
            <w:r>
              <w:t>续费时间</w:t>
            </w:r>
          </w:p>
        </w:tc>
        <w:tc>
          <w:tcPr>
            <w:tcW w:w="2268" w:type="dxa"/>
            <w:vAlign w:val="center"/>
          </w:tcPr>
          <w:p>
            <w:pPr>
              <w:pStyle w:val="15"/>
            </w:pPr>
            <w:r>
              <w:t>每年5月底</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每年租赁费</w:t>
            </w:r>
          </w:p>
        </w:tc>
        <w:tc>
          <w:tcPr>
            <w:tcW w:w="5386" w:type="dxa"/>
            <w:vAlign w:val="center"/>
          </w:tcPr>
          <w:p>
            <w:pPr>
              <w:pStyle w:val="15"/>
            </w:pPr>
            <w:r>
              <w:t>每年租赁费</w:t>
            </w:r>
          </w:p>
        </w:tc>
        <w:tc>
          <w:tcPr>
            <w:tcW w:w="2268" w:type="dxa"/>
            <w:vAlign w:val="center"/>
          </w:tcPr>
          <w:p>
            <w:pPr>
              <w:pStyle w:val="15"/>
            </w:pPr>
            <w:r>
              <w:t>3.39万元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监管成本</w:t>
            </w:r>
          </w:p>
        </w:tc>
        <w:tc>
          <w:tcPr>
            <w:tcW w:w="5386" w:type="dxa"/>
            <w:vAlign w:val="center"/>
          </w:tcPr>
          <w:p>
            <w:pPr>
              <w:pStyle w:val="15"/>
            </w:pPr>
            <w:r>
              <w:t>通过对机动车环保检测机构安装监控系统，节省环境监管人力和成本</w:t>
            </w:r>
          </w:p>
        </w:tc>
        <w:tc>
          <w:tcPr>
            <w:tcW w:w="2268" w:type="dxa"/>
            <w:vAlign w:val="center"/>
          </w:tcPr>
          <w:p>
            <w:pPr>
              <w:pStyle w:val="15"/>
            </w:pPr>
            <w:r>
              <w:t>机动车环保检测机构长效监管</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单位满意度</w:t>
            </w:r>
          </w:p>
        </w:tc>
        <w:tc>
          <w:tcPr>
            <w:tcW w:w="5386" w:type="dxa"/>
            <w:vAlign w:val="center"/>
          </w:tcPr>
          <w:p>
            <w:pPr>
              <w:pStyle w:val="15"/>
            </w:pPr>
            <w:r>
              <w:t>租赁单位满意度</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22、细颗粒物与臭氧协同控制监测站运维服务绩效目标表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13019026P002262100716</w:t>
            </w:r>
          </w:p>
        </w:tc>
        <w:tc>
          <w:tcPr>
            <w:tcW w:w="2835" w:type="dxa"/>
            <w:vAlign w:val="center"/>
          </w:tcPr>
          <w:p>
            <w:pPr>
              <w:pStyle w:val="13"/>
            </w:pPr>
            <w:r>
              <w:t>项目名称</w:t>
            </w:r>
          </w:p>
        </w:tc>
        <w:tc>
          <w:tcPr>
            <w:tcW w:w="6095" w:type="dxa"/>
            <w:gridSpan w:val="3"/>
            <w:vAlign w:val="center"/>
          </w:tcPr>
          <w:p>
            <w:pPr>
              <w:pStyle w:val="15"/>
            </w:pPr>
            <w:r>
              <w:t>细颗粒物与臭氧协同控制监测站运维服务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30.00</w:t>
            </w:r>
          </w:p>
        </w:tc>
        <w:tc>
          <w:tcPr>
            <w:tcW w:w="2835" w:type="dxa"/>
            <w:vAlign w:val="center"/>
          </w:tcPr>
          <w:p>
            <w:pPr>
              <w:pStyle w:val="13"/>
            </w:pPr>
            <w:r>
              <w:t>其中：财政    资金</w:t>
            </w:r>
          </w:p>
        </w:tc>
        <w:tc>
          <w:tcPr>
            <w:tcW w:w="2551" w:type="dxa"/>
            <w:vAlign w:val="center"/>
          </w:tcPr>
          <w:p>
            <w:pPr>
              <w:pStyle w:val="15"/>
            </w:pPr>
            <w:r>
              <w:t>30.00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保证细颗粒物与臭氧协同控制监测站正常运行，所出具监测数据准确、有效；当仪器设备或设施故障时，专业技术运维人员可及时到达现场，排除故障；保证监测仪器所需校准、检定、质控措施得以实施并满足相关标准或技术要求。预计12月底全部支出。</w:t>
            </w:r>
            <w:r>
              <w:tab/>
            </w:r>
            <w:r>
              <w:tab/>
            </w:r>
            <w:r>
              <w:tab/>
            </w:r>
            <w:r>
              <w:tab/>
            </w:r>
            <w:r>
              <w:tab/>
            </w:r>
            <w:r>
              <w:tab/>
            </w:r>
          </w:p>
          <w:p>
            <w:pPr>
              <w:pStyle w:val="15"/>
            </w:pPr>
            <w:r>
              <w:t>"</w:t>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 xml:space="preserve"> </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保证细颗粒物与臭氧协同控制监测站正常运行，所出具监测数据准确、有效；当仪器设备或设施故障时，专业技术运维人员可及时到达现场，排除故障；保证监测仪器所需校准、检定、质控措施得以实施并满足相关标准或技术要求。</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站点数量</w:t>
            </w:r>
          </w:p>
        </w:tc>
        <w:tc>
          <w:tcPr>
            <w:tcW w:w="5386" w:type="dxa"/>
            <w:vAlign w:val="center"/>
          </w:tcPr>
          <w:p>
            <w:pPr>
              <w:pStyle w:val="15"/>
            </w:pPr>
            <w:r>
              <w:t>协同监测站运维</w:t>
            </w:r>
          </w:p>
        </w:tc>
        <w:tc>
          <w:tcPr>
            <w:tcW w:w="2268" w:type="dxa"/>
            <w:vAlign w:val="center"/>
          </w:tcPr>
          <w:p>
            <w:pPr>
              <w:pStyle w:val="15"/>
            </w:pPr>
            <w:r>
              <w:t>1个</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运维合格率</w:t>
            </w:r>
          </w:p>
        </w:tc>
        <w:tc>
          <w:tcPr>
            <w:tcW w:w="5386" w:type="dxa"/>
            <w:vAlign w:val="center"/>
          </w:tcPr>
          <w:p>
            <w:pPr>
              <w:pStyle w:val="15"/>
            </w:pPr>
            <w:r>
              <w:t>符合国家相关标准、技术规范</w:t>
            </w:r>
          </w:p>
        </w:tc>
        <w:tc>
          <w:tcPr>
            <w:tcW w:w="2268" w:type="dxa"/>
            <w:vAlign w:val="center"/>
          </w:tcPr>
          <w:p>
            <w:pPr>
              <w:pStyle w:val="15"/>
            </w:pPr>
            <w:r>
              <w:t>合格</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运维周期</w:t>
            </w:r>
          </w:p>
        </w:tc>
        <w:tc>
          <w:tcPr>
            <w:tcW w:w="5386" w:type="dxa"/>
            <w:vAlign w:val="center"/>
          </w:tcPr>
          <w:p>
            <w:pPr>
              <w:pStyle w:val="15"/>
            </w:pPr>
            <w:r>
              <w:t>合同期内</w:t>
            </w:r>
          </w:p>
        </w:tc>
        <w:tc>
          <w:tcPr>
            <w:tcW w:w="2268" w:type="dxa"/>
            <w:vAlign w:val="center"/>
          </w:tcPr>
          <w:p>
            <w:pPr>
              <w:pStyle w:val="15"/>
            </w:pPr>
            <w:r>
              <w:t>1年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运维成本</w:t>
            </w:r>
          </w:p>
        </w:tc>
        <w:tc>
          <w:tcPr>
            <w:tcW w:w="5386" w:type="dxa"/>
            <w:vAlign w:val="center"/>
          </w:tcPr>
          <w:p>
            <w:pPr>
              <w:pStyle w:val="15"/>
            </w:pPr>
            <w:r>
              <w:t>运维服务的费用</w:t>
            </w:r>
          </w:p>
        </w:tc>
        <w:tc>
          <w:tcPr>
            <w:tcW w:w="2268" w:type="dxa"/>
            <w:vAlign w:val="center"/>
          </w:tcPr>
          <w:p>
            <w:pPr>
              <w:pStyle w:val="15"/>
            </w:pPr>
            <w:r>
              <w:t>30万元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设备使用时间</w:t>
            </w:r>
          </w:p>
        </w:tc>
        <w:tc>
          <w:tcPr>
            <w:tcW w:w="5386" w:type="dxa"/>
            <w:vAlign w:val="center"/>
          </w:tcPr>
          <w:p>
            <w:pPr>
              <w:pStyle w:val="15"/>
            </w:pPr>
            <w:r>
              <w:t>监测站持续使用时间</w:t>
            </w:r>
          </w:p>
        </w:tc>
        <w:tc>
          <w:tcPr>
            <w:tcW w:w="2268" w:type="dxa"/>
            <w:vAlign w:val="center"/>
          </w:tcPr>
          <w:p>
            <w:pPr>
              <w:pStyle w:val="15"/>
            </w:pPr>
            <w:r>
              <w:t>≥6年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单位满意度</w:t>
            </w:r>
          </w:p>
        </w:tc>
        <w:tc>
          <w:tcPr>
            <w:tcW w:w="5386" w:type="dxa"/>
            <w:vAlign w:val="center"/>
          </w:tcPr>
          <w:p>
            <w:pPr>
              <w:pStyle w:val="15"/>
            </w:pPr>
            <w:r>
              <w:t>单位使用人满意度</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23、夏秋季秸秆禁烧及宣传工作经费绩效目标表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13019026P002262100645</w:t>
            </w:r>
          </w:p>
        </w:tc>
        <w:tc>
          <w:tcPr>
            <w:tcW w:w="2835" w:type="dxa"/>
            <w:vAlign w:val="center"/>
          </w:tcPr>
          <w:p>
            <w:pPr>
              <w:pStyle w:val="13"/>
            </w:pPr>
            <w:r>
              <w:t>项目名称</w:t>
            </w:r>
          </w:p>
        </w:tc>
        <w:tc>
          <w:tcPr>
            <w:tcW w:w="6095" w:type="dxa"/>
            <w:gridSpan w:val="3"/>
            <w:vAlign w:val="center"/>
          </w:tcPr>
          <w:p>
            <w:pPr>
              <w:pStyle w:val="15"/>
            </w:pPr>
            <w:r>
              <w:t>夏秋季秸秆禁烧及宣传工作经费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6.00</w:t>
            </w:r>
          </w:p>
        </w:tc>
        <w:tc>
          <w:tcPr>
            <w:tcW w:w="2835" w:type="dxa"/>
            <w:vAlign w:val="center"/>
          </w:tcPr>
          <w:p>
            <w:pPr>
              <w:pStyle w:val="13"/>
            </w:pPr>
            <w:r>
              <w:t>其中：财政    资金</w:t>
            </w:r>
          </w:p>
        </w:tc>
        <w:tc>
          <w:tcPr>
            <w:tcW w:w="2551" w:type="dxa"/>
            <w:vAlign w:val="center"/>
          </w:tcPr>
          <w:p>
            <w:pPr>
              <w:pStyle w:val="15"/>
            </w:pPr>
            <w:r>
              <w:t>6.00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开展形式多样的生态环境主题宣传教育活动，进社区、进企业、进校园，发放环保宣传物品和环保法规宣传册等，引导公众自觉履行生态环境保护责任，践行简约适度、绿色低碳、文明健康的生活理念和生活方式。</w:t>
            </w:r>
            <w:r>
              <w:tab/>
            </w:r>
            <w:r>
              <w:tab/>
            </w:r>
            <w:r>
              <w:tab/>
            </w:r>
            <w:r>
              <w:tab/>
            </w:r>
            <w:r>
              <w:tab/>
            </w:r>
            <w:r>
              <w:tab/>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 xml:space="preserve"> </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开展形式多样的生态环境主题宣传教育活动，进社区、进企业、进校园，发放环保宣传物品和环保法规宣传册等，引导公众自觉履行生态环境保护责任，践行简约适度、绿色低碳、文明健康的生活理念和生活方式。</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宣传次数</w:t>
            </w:r>
          </w:p>
        </w:tc>
        <w:tc>
          <w:tcPr>
            <w:tcW w:w="5386" w:type="dxa"/>
            <w:vAlign w:val="center"/>
          </w:tcPr>
          <w:p>
            <w:pPr>
              <w:pStyle w:val="15"/>
            </w:pPr>
            <w:r>
              <w:t>每年生物多样性日、低碳日、世界环境日、石家庄生态日、全国生态日等宣传教育活动</w:t>
            </w:r>
          </w:p>
        </w:tc>
        <w:tc>
          <w:tcPr>
            <w:tcW w:w="2268" w:type="dxa"/>
            <w:vAlign w:val="center"/>
          </w:tcPr>
          <w:p>
            <w:pPr>
              <w:pStyle w:val="15"/>
            </w:pPr>
            <w:r>
              <w:t>≥4次</w:t>
            </w:r>
          </w:p>
        </w:tc>
        <w:tc>
          <w:tcPr>
            <w:tcW w:w="1276" w:type="dxa"/>
            <w:vAlign w:val="center"/>
          </w:tcPr>
          <w:p>
            <w:pPr>
              <w:pStyle w:val="15"/>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宣传产品合格率</w:t>
            </w:r>
          </w:p>
        </w:tc>
        <w:tc>
          <w:tcPr>
            <w:tcW w:w="5386" w:type="dxa"/>
            <w:vAlign w:val="center"/>
          </w:tcPr>
          <w:p>
            <w:pPr>
              <w:pStyle w:val="15"/>
            </w:pPr>
            <w:r>
              <w:t>验收宣传产品的合格率</w:t>
            </w:r>
          </w:p>
        </w:tc>
        <w:tc>
          <w:tcPr>
            <w:tcW w:w="2268" w:type="dxa"/>
            <w:vAlign w:val="center"/>
          </w:tcPr>
          <w:p>
            <w:pPr>
              <w:pStyle w:val="15"/>
            </w:pPr>
            <w:r>
              <w:t>100%</w:t>
            </w:r>
          </w:p>
        </w:tc>
        <w:tc>
          <w:tcPr>
            <w:tcW w:w="1276" w:type="dxa"/>
            <w:vAlign w:val="center"/>
          </w:tcPr>
          <w:p>
            <w:pPr>
              <w:pStyle w:val="15"/>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本年度内</w:t>
            </w:r>
          </w:p>
        </w:tc>
        <w:tc>
          <w:tcPr>
            <w:tcW w:w="5386" w:type="dxa"/>
            <w:vAlign w:val="center"/>
          </w:tcPr>
          <w:p>
            <w:pPr>
              <w:pStyle w:val="15"/>
            </w:pPr>
            <w:r>
              <w:t>本年度内</w:t>
            </w:r>
          </w:p>
        </w:tc>
        <w:tc>
          <w:tcPr>
            <w:tcW w:w="2268" w:type="dxa"/>
            <w:vAlign w:val="center"/>
          </w:tcPr>
          <w:p>
            <w:pPr>
              <w:pStyle w:val="15"/>
            </w:pPr>
            <w:r>
              <w:t>1年</w:t>
            </w:r>
          </w:p>
        </w:tc>
        <w:tc>
          <w:tcPr>
            <w:tcW w:w="1276" w:type="dxa"/>
            <w:vAlign w:val="center"/>
          </w:tcPr>
          <w:p>
            <w:pPr>
              <w:pStyle w:val="15"/>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宣传成本</w:t>
            </w:r>
          </w:p>
        </w:tc>
        <w:tc>
          <w:tcPr>
            <w:tcW w:w="5386" w:type="dxa"/>
            <w:vAlign w:val="center"/>
          </w:tcPr>
          <w:p>
            <w:pPr>
              <w:pStyle w:val="15"/>
            </w:pPr>
            <w:r>
              <w:t>宣传成本</w:t>
            </w:r>
          </w:p>
        </w:tc>
        <w:tc>
          <w:tcPr>
            <w:tcW w:w="2268" w:type="dxa"/>
            <w:vAlign w:val="center"/>
          </w:tcPr>
          <w:p>
            <w:pPr>
              <w:pStyle w:val="15"/>
            </w:pPr>
            <w:r>
              <w:t>6万元</w:t>
            </w:r>
          </w:p>
        </w:tc>
        <w:tc>
          <w:tcPr>
            <w:tcW w:w="1276" w:type="dxa"/>
            <w:vAlign w:val="center"/>
          </w:tcPr>
          <w:p>
            <w:pPr>
              <w:pStyle w:val="15"/>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增强公众生态环境保护意识</w:t>
            </w:r>
          </w:p>
        </w:tc>
        <w:tc>
          <w:tcPr>
            <w:tcW w:w="5386" w:type="dxa"/>
            <w:vAlign w:val="center"/>
          </w:tcPr>
          <w:p>
            <w:pPr>
              <w:pStyle w:val="15"/>
            </w:pPr>
            <w:r>
              <w:t>引导公众自觉履行生态环境保护责任，践行简约适度、绿色低碳、文明健康的生活理念和生活方式。</w:t>
            </w:r>
          </w:p>
        </w:tc>
        <w:tc>
          <w:tcPr>
            <w:tcW w:w="2268" w:type="dxa"/>
            <w:vAlign w:val="center"/>
          </w:tcPr>
          <w:p>
            <w:pPr>
              <w:pStyle w:val="15"/>
            </w:pPr>
            <w:r>
              <w:t>激发了居民保护环境的热情，营造了人人参与环境保护的浓厚氛围。</w:t>
            </w:r>
          </w:p>
        </w:tc>
        <w:tc>
          <w:tcPr>
            <w:tcW w:w="1276" w:type="dxa"/>
            <w:vAlign w:val="center"/>
          </w:tcPr>
          <w:p>
            <w:pPr>
              <w:pStyle w:val="15"/>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单位满意度</w:t>
            </w:r>
          </w:p>
        </w:tc>
        <w:tc>
          <w:tcPr>
            <w:tcW w:w="5386" w:type="dxa"/>
            <w:vAlign w:val="center"/>
          </w:tcPr>
          <w:p>
            <w:pPr>
              <w:pStyle w:val="15"/>
            </w:pPr>
            <w:r>
              <w:t>使用单位满意度</w:t>
            </w:r>
          </w:p>
        </w:tc>
        <w:tc>
          <w:tcPr>
            <w:tcW w:w="2268" w:type="dxa"/>
            <w:vAlign w:val="center"/>
          </w:tcPr>
          <w:p>
            <w:pPr>
              <w:pStyle w:val="15"/>
            </w:pPr>
            <w:r>
              <w:t>≥90%</w:t>
            </w:r>
          </w:p>
        </w:tc>
        <w:tc>
          <w:tcPr>
            <w:tcW w:w="1276" w:type="dxa"/>
            <w:vAlign w:val="center"/>
          </w:tcPr>
          <w:p>
            <w:pPr>
              <w:pStyle w:val="15"/>
            </w:pPr>
            <w:r>
              <w:t>历史依据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24、仪器设备检定维护项目绩效目标表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13019026P00462210049N</w:t>
            </w:r>
          </w:p>
        </w:tc>
        <w:tc>
          <w:tcPr>
            <w:tcW w:w="2835" w:type="dxa"/>
            <w:vAlign w:val="center"/>
          </w:tcPr>
          <w:p>
            <w:pPr>
              <w:pStyle w:val="13"/>
            </w:pPr>
            <w:r>
              <w:t>项目名称</w:t>
            </w:r>
          </w:p>
        </w:tc>
        <w:tc>
          <w:tcPr>
            <w:tcW w:w="6095" w:type="dxa"/>
            <w:gridSpan w:val="3"/>
            <w:vAlign w:val="center"/>
          </w:tcPr>
          <w:p>
            <w:pPr>
              <w:pStyle w:val="15"/>
            </w:pPr>
            <w:r>
              <w:t>仪器设备检定维护项目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11.00</w:t>
            </w:r>
          </w:p>
        </w:tc>
        <w:tc>
          <w:tcPr>
            <w:tcW w:w="2835" w:type="dxa"/>
            <w:vAlign w:val="center"/>
          </w:tcPr>
          <w:p>
            <w:pPr>
              <w:pStyle w:val="13"/>
            </w:pPr>
            <w:r>
              <w:t>其中：财政    资金</w:t>
            </w:r>
          </w:p>
        </w:tc>
        <w:tc>
          <w:tcPr>
            <w:tcW w:w="2551" w:type="dxa"/>
            <w:vAlign w:val="center"/>
          </w:tcPr>
          <w:p>
            <w:pPr>
              <w:pStyle w:val="15"/>
            </w:pPr>
            <w:r>
              <w:t>11.00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完成本年度仪器设备检定工作，确保仪器设备和设施计量性能符合相关监测方法要求，出具准确、有效的监测结果；完成水和废水、空气和废气、噪声监测所有仪器设备和设施维修维护。</w:t>
            </w:r>
            <w:r>
              <w:tab/>
            </w:r>
            <w:r>
              <w:t>预计12月底全部支出。</w:t>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 xml:space="preserve"> </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1.完成本年度仪器设备检定工作，确保仪器设备和设施计量性能符合相关监测方法要求，出具准确、有效的监测结果；完成水和废水、空气和废气、噪声监测所有仪器设备和设施维修维护。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设备清单</w:t>
            </w:r>
          </w:p>
        </w:tc>
        <w:tc>
          <w:tcPr>
            <w:tcW w:w="5386" w:type="dxa"/>
            <w:vAlign w:val="center"/>
          </w:tcPr>
          <w:p>
            <w:pPr>
              <w:pStyle w:val="15"/>
            </w:pPr>
            <w:r>
              <w:t>根据工作实际需要校准、维护的仪器设备清单</w:t>
            </w:r>
          </w:p>
        </w:tc>
        <w:tc>
          <w:tcPr>
            <w:tcW w:w="2268" w:type="dxa"/>
            <w:vAlign w:val="center"/>
          </w:tcPr>
          <w:p>
            <w:pPr>
              <w:pStyle w:val="15"/>
            </w:pPr>
            <w:r>
              <w:t>1批</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检定、维护合格率</w:t>
            </w:r>
          </w:p>
        </w:tc>
        <w:tc>
          <w:tcPr>
            <w:tcW w:w="5386" w:type="dxa"/>
            <w:vAlign w:val="center"/>
          </w:tcPr>
          <w:p>
            <w:pPr>
              <w:pStyle w:val="15"/>
            </w:pPr>
            <w:r>
              <w:t>检定、维护情况</w:t>
            </w:r>
          </w:p>
        </w:tc>
        <w:tc>
          <w:tcPr>
            <w:tcW w:w="2268" w:type="dxa"/>
            <w:vAlign w:val="center"/>
          </w:tcPr>
          <w:p>
            <w:pPr>
              <w:pStyle w:val="15"/>
            </w:pPr>
            <w:r>
              <w:t>100%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本年度内</w:t>
            </w:r>
          </w:p>
        </w:tc>
        <w:tc>
          <w:tcPr>
            <w:tcW w:w="5386" w:type="dxa"/>
            <w:vAlign w:val="center"/>
          </w:tcPr>
          <w:p>
            <w:pPr>
              <w:pStyle w:val="15"/>
            </w:pPr>
            <w:r>
              <w:t>本年度内</w:t>
            </w:r>
          </w:p>
        </w:tc>
        <w:tc>
          <w:tcPr>
            <w:tcW w:w="2268" w:type="dxa"/>
            <w:vAlign w:val="center"/>
          </w:tcPr>
          <w:p>
            <w:pPr>
              <w:pStyle w:val="15"/>
            </w:pPr>
            <w:r>
              <w:t>1年</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检定费</w:t>
            </w:r>
          </w:p>
        </w:tc>
        <w:tc>
          <w:tcPr>
            <w:tcW w:w="5386" w:type="dxa"/>
            <w:vAlign w:val="center"/>
          </w:tcPr>
          <w:p>
            <w:pPr>
              <w:pStyle w:val="15"/>
            </w:pPr>
            <w:r>
              <w:t>设备检定所需费用</w:t>
            </w:r>
          </w:p>
        </w:tc>
        <w:tc>
          <w:tcPr>
            <w:tcW w:w="2268" w:type="dxa"/>
            <w:vAlign w:val="center"/>
          </w:tcPr>
          <w:p>
            <w:pPr>
              <w:pStyle w:val="15"/>
            </w:pPr>
            <w:r>
              <w:t>11万元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为保护生态环境提供准确、有效数据支持</w:t>
            </w:r>
          </w:p>
        </w:tc>
        <w:tc>
          <w:tcPr>
            <w:tcW w:w="5386" w:type="dxa"/>
            <w:vAlign w:val="center"/>
          </w:tcPr>
          <w:p>
            <w:pPr>
              <w:pStyle w:val="15"/>
            </w:pPr>
            <w:r>
              <w:t>为保护生态环境提供准确、有效数据支持</w:t>
            </w:r>
          </w:p>
        </w:tc>
        <w:tc>
          <w:tcPr>
            <w:tcW w:w="2268" w:type="dxa"/>
            <w:vAlign w:val="center"/>
          </w:tcPr>
          <w:p>
            <w:pPr>
              <w:pStyle w:val="15"/>
            </w:pPr>
            <w:r>
              <w:t>持续提供有效数据</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使用人满意度</w:t>
            </w:r>
          </w:p>
        </w:tc>
        <w:tc>
          <w:tcPr>
            <w:tcW w:w="5386" w:type="dxa"/>
            <w:vAlign w:val="center"/>
          </w:tcPr>
          <w:p>
            <w:pPr>
              <w:pStyle w:val="15"/>
            </w:pPr>
            <w:r>
              <w:t>单位内使用人满意度</w:t>
            </w:r>
          </w:p>
        </w:tc>
        <w:tc>
          <w:tcPr>
            <w:tcW w:w="2268" w:type="dxa"/>
            <w:vAlign w:val="center"/>
          </w:tcPr>
          <w:p>
            <w:pPr>
              <w:pStyle w:val="15"/>
            </w:pPr>
            <w:r>
              <w:t>≥95%</w:t>
            </w:r>
          </w:p>
        </w:tc>
        <w:tc>
          <w:tcPr>
            <w:tcW w:w="1276" w:type="dxa"/>
            <w:vAlign w:val="center"/>
          </w:tcPr>
          <w:p>
            <w:pPr>
              <w:pStyle w:val="15"/>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25、在线监测数据远程质控技术服务项目绩效目标表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13019026P002262100670</w:t>
            </w:r>
          </w:p>
        </w:tc>
        <w:tc>
          <w:tcPr>
            <w:tcW w:w="2835" w:type="dxa"/>
            <w:vAlign w:val="center"/>
          </w:tcPr>
          <w:p>
            <w:pPr>
              <w:pStyle w:val="13"/>
            </w:pPr>
            <w:r>
              <w:t>项目名称</w:t>
            </w:r>
          </w:p>
        </w:tc>
        <w:tc>
          <w:tcPr>
            <w:tcW w:w="6095" w:type="dxa"/>
            <w:gridSpan w:val="3"/>
            <w:vAlign w:val="center"/>
          </w:tcPr>
          <w:p>
            <w:pPr>
              <w:pStyle w:val="15"/>
            </w:pPr>
            <w:r>
              <w:t>在线监测数据远程质控技术服务项目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13.00</w:t>
            </w:r>
          </w:p>
        </w:tc>
        <w:tc>
          <w:tcPr>
            <w:tcW w:w="2835" w:type="dxa"/>
            <w:vAlign w:val="center"/>
          </w:tcPr>
          <w:p>
            <w:pPr>
              <w:pStyle w:val="13"/>
            </w:pPr>
            <w:r>
              <w:t>其中：财政    资金</w:t>
            </w:r>
          </w:p>
        </w:tc>
        <w:tc>
          <w:tcPr>
            <w:tcW w:w="2551" w:type="dxa"/>
            <w:vAlign w:val="center"/>
          </w:tcPr>
          <w:p>
            <w:pPr>
              <w:pStyle w:val="15"/>
            </w:pPr>
            <w:r>
              <w:t>13.00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主要用于通过对辖区内23套污染源在线监测远程质控系统进行整体的专业技术服务，实现对重点监测点位涉及的在线监测设备的继续监管，判定在线监测数据的真实性和准确性，辅助实现生态环境质量持续改善。目前已支付13.8767万元，剩余69.3833万元待按照合同付款约定进度正常支付。</w:t>
            </w:r>
            <w:r>
              <w:tab/>
            </w:r>
            <w:r>
              <w:t>预计12月底全部支出。</w:t>
            </w: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 xml:space="preserve"> </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主要用于通过对辖区内23套污染源在线监测远程质控系统进行整体的专业技术服务，实现对重点监测点位涉及的在线监测设备的继续监管，判定在线监测数据的真实性和准确性，辅助实现生态环境质量持续改善。目前已支付13.8767万元，剩余69.3833万元待按照合同付款约定进度正常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远程质控仪运维数量</w:t>
            </w:r>
          </w:p>
        </w:tc>
        <w:tc>
          <w:tcPr>
            <w:tcW w:w="5386" w:type="dxa"/>
            <w:vAlign w:val="center"/>
          </w:tcPr>
          <w:p>
            <w:pPr>
              <w:pStyle w:val="15"/>
            </w:pPr>
            <w:r>
              <w:t>对合同规定数量的在线远程质控仪进行运营维护</w:t>
            </w:r>
          </w:p>
        </w:tc>
        <w:tc>
          <w:tcPr>
            <w:tcW w:w="2268" w:type="dxa"/>
            <w:vAlign w:val="center"/>
          </w:tcPr>
          <w:p>
            <w:pPr>
              <w:pStyle w:val="15"/>
            </w:pPr>
            <w:r>
              <w:t>23套</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质控参数</w:t>
            </w:r>
          </w:p>
        </w:tc>
        <w:tc>
          <w:tcPr>
            <w:tcW w:w="5386" w:type="dxa"/>
            <w:vAlign w:val="center"/>
          </w:tcPr>
          <w:p>
            <w:pPr>
              <w:pStyle w:val="15"/>
            </w:pPr>
            <w:r>
              <w:t>通过外部质控方式，(按设备类型划分继续整体实现已安装设备对SO2、NOx、VOCs、COD、氨氮监测因子)的质控核查能力，满足质控参数要求因子种类</w:t>
            </w:r>
          </w:p>
        </w:tc>
        <w:tc>
          <w:tcPr>
            <w:tcW w:w="2268" w:type="dxa"/>
            <w:vAlign w:val="center"/>
          </w:tcPr>
          <w:p>
            <w:pPr>
              <w:pStyle w:val="15"/>
            </w:pPr>
            <w:r>
              <w:t>5类</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设备正常运行率</w:t>
            </w:r>
          </w:p>
        </w:tc>
        <w:tc>
          <w:tcPr>
            <w:tcW w:w="5386" w:type="dxa"/>
            <w:vAlign w:val="center"/>
          </w:tcPr>
          <w:p>
            <w:pPr>
              <w:pStyle w:val="15"/>
            </w:pPr>
            <w:r>
              <w:t>质控设备正常运行率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每年质控监管时效</w:t>
            </w:r>
          </w:p>
        </w:tc>
        <w:tc>
          <w:tcPr>
            <w:tcW w:w="5386" w:type="dxa"/>
            <w:vAlign w:val="center"/>
          </w:tcPr>
          <w:p>
            <w:pPr>
              <w:pStyle w:val="15"/>
            </w:pPr>
            <w:r>
              <w:t>按照合同约定</w:t>
            </w:r>
          </w:p>
        </w:tc>
        <w:tc>
          <w:tcPr>
            <w:tcW w:w="2268" w:type="dxa"/>
            <w:vAlign w:val="center"/>
          </w:tcPr>
          <w:p>
            <w:pPr>
              <w:pStyle w:val="15"/>
            </w:pPr>
            <w:r>
              <w:t>2026年度内</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该项目支出成本</w:t>
            </w:r>
          </w:p>
        </w:tc>
        <w:tc>
          <w:tcPr>
            <w:tcW w:w="5386" w:type="dxa"/>
            <w:vAlign w:val="center"/>
          </w:tcPr>
          <w:p>
            <w:pPr>
              <w:pStyle w:val="15"/>
            </w:pPr>
            <w:r>
              <w:t>支付三方公司质控技术及运维费</w:t>
            </w:r>
          </w:p>
        </w:tc>
        <w:tc>
          <w:tcPr>
            <w:tcW w:w="2268" w:type="dxa"/>
            <w:vAlign w:val="center"/>
          </w:tcPr>
          <w:p>
            <w:pPr>
              <w:pStyle w:val="15"/>
            </w:pPr>
            <w:r>
              <w:t>13万元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节约监管成本</w:t>
            </w:r>
          </w:p>
        </w:tc>
        <w:tc>
          <w:tcPr>
            <w:tcW w:w="5386" w:type="dxa"/>
            <w:vAlign w:val="center"/>
          </w:tcPr>
          <w:p>
            <w:pPr>
              <w:pStyle w:val="15"/>
            </w:pPr>
            <w:r>
              <w:t>在线设备远程质控系统可一定程度降低环境监测管理成本，节省监管涉及的部分人力、物力，增强在线数据质控的快速反应能力</w:t>
            </w:r>
          </w:p>
        </w:tc>
        <w:tc>
          <w:tcPr>
            <w:tcW w:w="2268" w:type="dxa"/>
            <w:vAlign w:val="center"/>
          </w:tcPr>
          <w:p>
            <w:pPr>
              <w:pStyle w:val="15"/>
            </w:pPr>
            <w:r>
              <w:t>实现在线设备核查比对的有效性和时效性的提高</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单位满意度</w:t>
            </w:r>
          </w:p>
        </w:tc>
        <w:tc>
          <w:tcPr>
            <w:tcW w:w="5386" w:type="dxa"/>
            <w:vAlign w:val="center"/>
          </w:tcPr>
          <w:p>
            <w:pPr>
              <w:pStyle w:val="15"/>
            </w:pPr>
            <w:r>
              <w:t>购买单位满意度</w:t>
            </w:r>
          </w:p>
        </w:tc>
        <w:tc>
          <w:tcPr>
            <w:tcW w:w="2268" w:type="dxa"/>
            <w:vAlign w:val="center"/>
          </w:tcPr>
          <w:p>
            <w:pPr>
              <w:pStyle w:val="15"/>
            </w:pPr>
            <w:r>
              <w:t>≥95%</w:t>
            </w:r>
          </w:p>
        </w:tc>
        <w:tc>
          <w:tcPr>
            <w:tcW w:w="1276" w:type="dxa"/>
            <w:vAlign w:val="center"/>
          </w:tcPr>
          <w:p>
            <w:pPr>
              <w:pStyle w:val="15"/>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26、重点区域环境精准化治理服务项目绩效目标表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13019026P00226210070J</w:t>
            </w:r>
          </w:p>
        </w:tc>
        <w:tc>
          <w:tcPr>
            <w:tcW w:w="2835" w:type="dxa"/>
            <w:vAlign w:val="center"/>
          </w:tcPr>
          <w:p>
            <w:pPr>
              <w:pStyle w:val="13"/>
            </w:pPr>
            <w:r>
              <w:t>项目名称</w:t>
            </w:r>
          </w:p>
        </w:tc>
        <w:tc>
          <w:tcPr>
            <w:tcW w:w="6095" w:type="dxa"/>
            <w:gridSpan w:val="3"/>
            <w:vAlign w:val="center"/>
          </w:tcPr>
          <w:p>
            <w:pPr>
              <w:pStyle w:val="15"/>
            </w:pPr>
            <w:r>
              <w:t>重点区域环境精准化治理服务项目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200.00</w:t>
            </w:r>
          </w:p>
        </w:tc>
        <w:tc>
          <w:tcPr>
            <w:tcW w:w="2835" w:type="dxa"/>
            <w:vAlign w:val="center"/>
          </w:tcPr>
          <w:p>
            <w:pPr>
              <w:pStyle w:val="13"/>
            </w:pPr>
            <w:r>
              <w:t>其中：财政    资金</w:t>
            </w:r>
          </w:p>
        </w:tc>
        <w:tc>
          <w:tcPr>
            <w:tcW w:w="2551" w:type="dxa"/>
            <w:vAlign w:val="center"/>
          </w:tcPr>
          <w:p>
            <w:pPr>
              <w:pStyle w:val="15"/>
            </w:pPr>
            <w:r>
              <w:t>200.00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分析各县市区数值排名情况，找出自身落后项，查漏补缺，完成省市下达目标。掌握实时空气质量形势，根据气象条件进行针对性管控污染源。对重点区域的扬尘等污染问题，投入专业化净化设备，对重点管控区域加强治理，改善区域环境。</w:t>
            </w:r>
            <w:r>
              <w:tab/>
            </w:r>
            <w:r>
              <w:tab/>
            </w:r>
            <w:r>
              <w:tab/>
            </w:r>
            <w:r>
              <w:tab/>
            </w:r>
            <w:r>
              <w:tab/>
            </w:r>
            <w:r>
              <w:tab/>
            </w:r>
          </w:p>
          <w:p>
            <w:pPr>
              <w:pStyle w:val="15"/>
            </w:pP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 xml:space="preserve"> </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分析各县市区数值排名情况，找出自身落后项，查漏补缺，完成省市下达目标。掌握实时空气质量形势，根据气象条件进行针对性管控污染源。对重点区域的扬尘等污染问题，投入专业化净化设备，对重点管控区域加强治理，改善区域环境。</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实时监测分析及研判</w:t>
            </w:r>
          </w:p>
        </w:tc>
        <w:tc>
          <w:tcPr>
            <w:tcW w:w="5386" w:type="dxa"/>
            <w:vAlign w:val="center"/>
          </w:tcPr>
          <w:p>
            <w:pPr>
              <w:pStyle w:val="15"/>
            </w:pPr>
            <w:r>
              <w:t>根据网格化监测数据，实时分析调度，综合分析研判次数</w:t>
            </w:r>
          </w:p>
        </w:tc>
        <w:tc>
          <w:tcPr>
            <w:tcW w:w="2268" w:type="dxa"/>
            <w:vAlign w:val="center"/>
          </w:tcPr>
          <w:p>
            <w:pPr>
              <w:pStyle w:val="15"/>
            </w:pPr>
            <w:r>
              <w:t>≥2条/日</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重点区域及周边污染源细化管控服务</w:t>
            </w:r>
          </w:p>
        </w:tc>
        <w:tc>
          <w:tcPr>
            <w:tcW w:w="5386" w:type="dxa"/>
            <w:vAlign w:val="center"/>
          </w:tcPr>
          <w:p>
            <w:pPr>
              <w:pStyle w:val="15"/>
            </w:pPr>
            <w:r>
              <w:t>利用无人机、便携式颗粒物检测仪、便携式六参数走航仪设备，实现精准锁源，精准管控。</w:t>
            </w:r>
          </w:p>
        </w:tc>
        <w:tc>
          <w:tcPr>
            <w:tcW w:w="2268" w:type="dxa"/>
            <w:vAlign w:val="center"/>
          </w:tcPr>
          <w:p>
            <w:pPr>
              <w:pStyle w:val="15"/>
            </w:pPr>
            <w:r>
              <w:t>5台</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重污染天气重点区域应急响应及支撑决策服务</w:t>
            </w:r>
          </w:p>
        </w:tc>
        <w:tc>
          <w:tcPr>
            <w:tcW w:w="5386" w:type="dxa"/>
            <w:vAlign w:val="center"/>
          </w:tcPr>
          <w:p>
            <w:pPr>
              <w:pStyle w:val="15"/>
            </w:pPr>
            <w:r>
              <w:t>根据天气演变和气象条件，利用空气质量模型进行污染物溯源和预报分析设备数量</w:t>
            </w:r>
          </w:p>
        </w:tc>
        <w:tc>
          <w:tcPr>
            <w:tcW w:w="2268" w:type="dxa"/>
            <w:vAlign w:val="center"/>
          </w:tcPr>
          <w:p>
            <w:pPr>
              <w:pStyle w:val="15"/>
            </w:pPr>
            <w:r>
              <w:t>≥3次</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卫星遥感裸地监测</w:t>
            </w:r>
          </w:p>
        </w:tc>
        <w:tc>
          <w:tcPr>
            <w:tcW w:w="5386" w:type="dxa"/>
            <w:vAlign w:val="center"/>
          </w:tcPr>
          <w:p>
            <w:pPr>
              <w:pStyle w:val="15"/>
            </w:pPr>
            <w:r>
              <w:t>使用卫星遥感裸地监测，实现裸地扬尘的动态监管，辅助扬尘治理</w:t>
            </w:r>
          </w:p>
        </w:tc>
        <w:tc>
          <w:tcPr>
            <w:tcW w:w="2268" w:type="dxa"/>
            <w:vAlign w:val="center"/>
          </w:tcPr>
          <w:p>
            <w:pPr>
              <w:pStyle w:val="15"/>
            </w:pPr>
            <w:r>
              <w:t>4次</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重点区域特征污染物强化减排作业</w:t>
            </w:r>
          </w:p>
        </w:tc>
        <w:tc>
          <w:tcPr>
            <w:tcW w:w="5386" w:type="dxa"/>
            <w:vAlign w:val="center"/>
          </w:tcPr>
          <w:p>
            <w:pPr>
              <w:pStyle w:val="15"/>
            </w:pPr>
            <w:r>
              <w:t>针对重点区域扬尘污染源，投入专业设备，实现精准治理和减排作业。</w:t>
            </w:r>
          </w:p>
        </w:tc>
        <w:tc>
          <w:tcPr>
            <w:tcW w:w="2268" w:type="dxa"/>
            <w:vAlign w:val="center"/>
          </w:tcPr>
          <w:p>
            <w:pPr>
              <w:pStyle w:val="15"/>
            </w:pPr>
            <w:r>
              <w:t>≥5台</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服务团队人员</w:t>
            </w:r>
          </w:p>
        </w:tc>
        <w:tc>
          <w:tcPr>
            <w:tcW w:w="5386" w:type="dxa"/>
            <w:vAlign w:val="center"/>
          </w:tcPr>
          <w:p>
            <w:pPr>
              <w:pStyle w:val="15"/>
            </w:pPr>
            <w:r>
              <w:t>负责污染源排查、空气质量数据分析、空气质量预测预报等精准化治理服务</w:t>
            </w:r>
          </w:p>
        </w:tc>
        <w:tc>
          <w:tcPr>
            <w:tcW w:w="2268" w:type="dxa"/>
            <w:vAlign w:val="center"/>
          </w:tcPr>
          <w:p>
            <w:pPr>
              <w:pStyle w:val="15"/>
            </w:pPr>
            <w:r>
              <w:t>25人</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人工排查</w:t>
            </w:r>
          </w:p>
        </w:tc>
        <w:tc>
          <w:tcPr>
            <w:tcW w:w="5386" w:type="dxa"/>
            <w:vAlign w:val="center"/>
          </w:tcPr>
          <w:p>
            <w:pPr>
              <w:pStyle w:val="15"/>
            </w:pPr>
            <w:r>
              <w:t>对核心区域进行污染源排查，建立污染源台账，巡查报告</w:t>
            </w:r>
          </w:p>
        </w:tc>
        <w:tc>
          <w:tcPr>
            <w:tcW w:w="2268" w:type="dxa"/>
            <w:vAlign w:val="center"/>
          </w:tcPr>
          <w:p>
            <w:pPr>
              <w:pStyle w:val="15"/>
            </w:pPr>
            <w:r>
              <w:t>≥1份/天</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专家团队服务</w:t>
            </w:r>
          </w:p>
        </w:tc>
        <w:tc>
          <w:tcPr>
            <w:tcW w:w="5386" w:type="dxa"/>
            <w:vAlign w:val="center"/>
          </w:tcPr>
          <w:p>
            <w:pPr>
              <w:pStyle w:val="15"/>
            </w:pPr>
            <w:r>
              <w:t>组建专家组，开展污染源解析、减排评估、专业咨询等服务。</w:t>
            </w:r>
          </w:p>
        </w:tc>
        <w:tc>
          <w:tcPr>
            <w:tcW w:w="2268" w:type="dxa"/>
            <w:vAlign w:val="center"/>
          </w:tcPr>
          <w:p>
            <w:pPr>
              <w:pStyle w:val="15"/>
            </w:pPr>
            <w:r>
              <w:t>12次</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日常所提供数据、管控建议、重污染天气决策等服务项目确保准确。</w:t>
            </w:r>
          </w:p>
        </w:tc>
        <w:tc>
          <w:tcPr>
            <w:tcW w:w="5386" w:type="dxa"/>
            <w:vAlign w:val="center"/>
          </w:tcPr>
          <w:p>
            <w:pPr>
              <w:pStyle w:val="15"/>
            </w:pPr>
            <w:r>
              <w:t>重点区域及周边污染源管控、重污染天气决策等服务项目确保准确。</w:t>
            </w:r>
          </w:p>
        </w:tc>
        <w:tc>
          <w:tcPr>
            <w:tcW w:w="2268" w:type="dxa"/>
            <w:vAlign w:val="center"/>
          </w:tcPr>
          <w:p>
            <w:pPr>
              <w:pStyle w:val="15"/>
            </w:pPr>
            <w:r>
              <w:t>数据、资料准确无误</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重点区域环境精细化环境治理服务项目到期时间</w:t>
            </w:r>
          </w:p>
        </w:tc>
        <w:tc>
          <w:tcPr>
            <w:tcW w:w="5386" w:type="dxa"/>
            <w:vAlign w:val="center"/>
          </w:tcPr>
          <w:p>
            <w:pPr>
              <w:pStyle w:val="15"/>
            </w:pPr>
            <w:r>
              <w:t>自签订合同到截止日期</w:t>
            </w:r>
          </w:p>
        </w:tc>
        <w:tc>
          <w:tcPr>
            <w:tcW w:w="2268" w:type="dxa"/>
            <w:vAlign w:val="center"/>
          </w:tcPr>
          <w:p>
            <w:pPr>
              <w:pStyle w:val="15"/>
            </w:pPr>
            <w:r>
              <w:t>2026年度内完成</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项目服务费</w:t>
            </w:r>
          </w:p>
        </w:tc>
        <w:tc>
          <w:tcPr>
            <w:tcW w:w="5386" w:type="dxa"/>
            <w:vAlign w:val="center"/>
          </w:tcPr>
          <w:p>
            <w:pPr>
              <w:pStyle w:val="15"/>
            </w:pPr>
            <w:r>
              <w:t>项目服务费</w:t>
            </w:r>
          </w:p>
        </w:tc>
        <w:tc>
          <w:tcPr>
            <w:tcW w:w="2268" w:type="dxa"/>
            <w:vAlign w:val="center"/>
          </w:tcPr>
          <w:p>
            <w:pPr>
              <w:pStyle w:val="15"/>
            </w:pPr>
            <w:r>
              <w:t>200万元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保障我区环境质量向好</w:t>
            </w:r>
          </w:p>
        </w:tc>
        <w:tc>
          <w:tcPr>
            <w:tcW w:w="5386" w:type="dxa"/>
            <w:vAlign w:val="center"/>
          </w:tcPr>
          <w:p>
            <w:pPr>
              <w:pStyle w:val="15"/>
            </w:pPr>
            <w:r>
              <w:t>使我区大气污染防治工作起到很重要的作用</w:t>
            </w:r>
          </w:p>
        </w:tc>
        <w:tc>
          <w:tcPr>
            <w:tcW w:w="2268" w:type="dxa"/>
            <w:vAlign w:val="center"/>
          </w:tcPr>
          <w:p>
            <w:pPr>
              <w:pStyle w:val="15"/>
            </w:pPr>
            <w:r>
              <w:t>完成各项排查任务</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使用人满意程度</w:t>
            </w:r>
          </w:p>
        </w:tc>
        <w:tc>
          <w:tcPr>
            <w:tcW w:w="5386" w:type="dxa"/>
            <w:vAlign w:val="center"/>
          </w:tcPr>
          <w:p>
            <w:pPr>
              <w:pStyle w:val="15"/>
            </w:pPr>
            <w:r>
              <w:t>购买单位使用人满意程度</w:t>
            </w:r>
            <w:r>
              <w:tab/>
            </w:r>
          </w:p>
          <w:p>
            <w:pPr>
              <w:pStyle w:val="15"/>
            </w:pP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27、重点区域扬尘污染防治网格工作经费绩效目标表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13019026P00226210063H</w:t>
            </w:r>
          </w:p>
        </w:tc>
        <w:tc>
          <w:tcPr>
            <w:tcW w:w="2835" w:type="dxa"/>
            <w:vAlign w:val="center"/>
          </w:tcPr>
          <w:p>
            <w:pPr>
              <w:pStyle w:val="13"/>
            </w:pPr>
            <w:r>
              <w:t>项目名称</w:t>
            </w:r>
          </w:p>
        </w:tc>
        <w:tc>
          <w:tcPr>
            <w:tcW w:w="6095" w:type="dxa"/>
            <w:gridSpan w:val="3"/>
            <w:vAlign w:val="center"/>
          </w:tcPr>
          <w:p>
            <w:pPr>
              <w:pStyle w:val="15"/>
            </w:pPr>
            <w:r>
              <w:t>重点区域扬尘污染防治网格工作经费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70.56</w:t>
            </w:r>
          </w:p>
        </w:tc>
        <w:tc>
          <w:tcPr>
            <w:tcW w:w="2835" w:type="dxa"/>
            <w:vAlign w:val="center"/>
          </w:tcPr>
          <w:p>
            <w:pPr>
              <w:pStyle w:val="13"/>
            </w:pPr>
            <w:r>
              <w:t>其中：财政    资金</w:t>
            </w:r>
          </w:p>
        </w:tc>
        <w:tc>
          <w:tcPr>
            <w:tcW w:w="2551" w:type="dxa"/>
            <w:vAlign w:val="center"/>
          </w:tcPr>
          <w:p>
            <w:pPr>
              <w:pStyle w:val="15"/>
            </w:pPr>
            <w:r>
              <w:t>70.56</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保障重点区域网格正常运行，实现高值“快推送、快溯源、快消除、快反馈”目标，促进扬尘污染工作开展。</w:t>
            </w:r>
            <w:r>
              <w:tab/>
            </w:r>
            <w:r>
              <w:tab/>
            </w:r>
            <w:r>
              <w:tab/>
            </w:r>
            <w:r>
              <w:tab/>
            </w:r>
            <w:r>
              <w:tab/>
            </w:r>
            <w:r>
              <w:tab/>
            </w:r>
          </w:p>
          <w:p>
            <w:pPr>
              <w:pStyle w:val="15"/>
            </w:pP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 xml:space="preserve"> </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1.保障重点区域网格正常运行，实现高值“快推送、快溯源、快消除、快反馈”目标，促进扬尘污染工作开展。</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网格数量</w:t>
            </w:r>
          </w:p>
        </w:tc>
        <w:tc>
          <w:tcPr>
            <w:tcW w:w="5386" w:type="dxa"/>
            <w:vAlign w:val="center"/>
          </w:tcPr>
          <w:p>
            <w:pPr>
              <w:pStyle w:val="15"/>
            </w:pPr>
            <w:r>
              <w:t>搭建工地网格数量</w:t>
            </w:r>
          </w:p>
          <w:p>
            <w:pPr>
              <w:pStyle w:val="15"/>
            </w:pPr>
          </w:p>
        </w:tc>
        <w:tc>
          <w:tcPr>
            <w:tcW w:w="2268" w:type="dxa"/>
            <w:vAlign w:val="center"/>
          </w:tcPr>
          <w:p>
            <w:pPr>
              <w:pStyle w:val="15"/>
            </w:pPr>
            <w:r>
              <w:t>13个</w:t>
            </w:r>
          </w:p>
        </w:tc>
        <w:tc>
          <w:tcPr>
            <w:tcW w:w="1276" w:type="dxa"/>
            <w:vAlign w:val="center"/>
          </w:tcPr>
          <w:p>
            <w:pPr>
              <w:pStyle w:val="15"/>
            </w:pPr>
            <w:r>
              <w:t>石财建【2025】73号 《石家庄市财政局关于提前下达2026年重点区域扬尘污染防治网格工作经费预算的通知》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网格数量</w:t>
            </w:r>
          </w:p>
        </w:tc>
        <w:tc>
          <w:tcPr>
            <w:tcW w:w="5386" w:type="dxa"/>
            <w:vAlign w:val="center"/>
          </w:tcPr>
          <w:p>
            <w:pPr>
              <w:pStyle w:val="15"/>
            </w:pPr>
            <w:r>
              <w:t>搭建其他网格数量</w:t>
            </w:r>
          </w:p>
        </w:tc>
        <w:tc>
          <w:tcPr>
            <w:tcW w:w="2268" w:type="dxa"/>
            <w:vAlign w:val="center"/>
          </w:tcPr>
          <w:p>
            <w:pPr>
              <w:pStyle w:val="15"/>
            </w:pPr>
            <w:r>
              <w:t>27个</w:t>
            </w:r>
          </w:p>
        </w:tc>
        <w:tc>
          <w:tcPr>
            <w:tcW w:w="1276" w:type="dxa"/>
            <w:vAlign w:val="center"/>
          </w:tcPr>
          <w:p>
            <w:pPr>
              <w:pStyle w:val="15"/>
            </w:pPr>
            <w:r>
              <w:t>石财建【2025】73号 《石家庄市财政局关于提前下达2026年重点区域扬尘污染防治网格工作经费预算的通知》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网格员每日巡查次数</w:t>
            </w:r>
          </w:p>
        </w:tc>
        <w:tc>
          <w:tcPr>
            <w:tcW w:w="5386" w:type="dxa"/>
            <w:vAlign w:val="center"/>
          </w:tcPr>
          <w:p>
            <w:pPr>
              <w:pStyle w:val="15"/>
            </w:pPr>
            <w:r>
              <w:t>网格员每日巡查次数</w:t>
            </w:r>
          </w:p>
        </w:tc>
        <w:tc>
          <w:tcPr>
            <w:tcW w:w="2268" w:type="dxa"/>
            <w:vAlign w:val="center"/>
          </w:tcPr>
          <w:p>
            <w:pPr>
              <w:pStyle w:val="15"/>
            </w:pPr>
            <w:r>
              <w:t>≥4次</w:t>
            </w:r>
          </w:p>
        </w:tc>
        <w:tc>
          <w:tcPr>
            <w:tcW w:w="1276" w:type="dxa"/>
            <w:vAlign w:val="center"/>
          </w:tcPr>
          <w:p>
            <w:pPr>
              <w:pStyle w:val="15"/>
            </w:pPr>
            <w:r>
              <w:t>石财建【2025】73号 《石家庄市财政局关于提前下达2026年重点区域扬尘污染防治网格工作经费预算的通知》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落实工作积分机制</w:t>
            </w:r>
          </w:p>
        </w:tc>
        <w:tc>
          <w:tcPr>
            <w:tcW w:w="5386" w:type="dxa"/>
            <w:vAlign w:val="center"/>
          </w:tcPr>
          <w:p>
            <w:pPr>
              <w:pStyle w:val="15"/>
            </w:pPr>
            <w:r>
              <w:t>根据日常现场巡查、推送高值接收和处置、消除高值结果反馈等情况，对网格进行每日计分，市大气污染防治指挥调度中心对网格每月积分进行统计，并作为每个网格核算工作经费的依据。</w:t>
            </w:r>
          </w:p>
        </w:tc>
        <w:tc>
          <w:tcPr>
            <w:tcW w:w="2268" w:type="dxa"/>
            <w:vAlign w:val="center"/>
          </w:tcPr>
          <w:p>
            <w:pPr>
              <w:pStyle w:val="15"/>
            </w:pPr>
            <w:r>
              <w:t>采用每日百分制，网格基础分为100分</w:t>
            </w:r>
          </w:p>
        </w:tc>
        <w:tc>
          <w:tcPr>
            <w:tcW w:w="1276" w:type="dxa"/>
            <w:vAlign w:val="center"/>
          </w:tcPr>
          <w:p>
            <w:pPr>
              <w:pStyle w:val="15"/>
            </w:pPr>
            <w:r>
              <w:t>石财建【2025】73号 《石家庄市财政局关于提前下达2026年重点区域扬尘污染防治网格工作经费预算的通知》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每月积分情况由县区核实后在规定时间内上报的比率</w:t>
            </w:r>
          </w:p>
        </w:tc>
        <w:tc>
          <w:tcPr>
            <w:tcW w:w="5386" w:type="dxa"/>
            <w:vAlign w:val="center"/>
          </w:tcPr>
          <w:p>
            <w:pPr>
              <w:pStyle w:val="15"/>
            </w:pPr>
            <w:r>
              <w:t>每月积分情况由县区核实后在规定时间内上报的比率</w:t>
            </w:r>
          </w:p>
        </w:tc>
        <w:tc>
          <w:tcPr>
            <w:tcW w:w="2268" w:type="dxa"/>
            <w:vAlign w:val="center"/>
          </w:tcPr>
          <w:p>
            <w:pPr>
              <w:pStyle w:val="15"/>
            </w:pPr>
            <w:r>
              <w:t>≥90%</w:t>
            </w:r>
          </w:p>
        </w:tc>
        <w:tc>
          <w:tcPr>
            <w:tcW w:w="1276" w:type="dxa"/>
            <w:vAlign w:val="center"/>
          </w:tcPr>
          <w:p>
            <w:pPr>
              <w:pStyle w:val="15"/>
            </w:pPr>
            <w:r>
              <w:t>石财建【2025】73号 《石家庄市财政局关于提前下达2026年重点区域扬尘污染防治网格工作经费预算的通知》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每月支出成本</w:t>
            </w:r>
          </w:p>
        </w:tc>
        <w:tc>
          <w:tcPr>
            <w:tcW w:w="5386" w:type="dxa"/>
            <w:vAlign w:val="center"/>
          </w:tcPr>
          <w:p>
            <w:pPr>
              <w:pStyle w:val="15"/>
            </w:pPr>
            <w:r>
              <w:t>每月支出成本</w:t>
            </w:r>
          </w:p>
        </w:tc>
        <w:tc>
          <w:tcPr>
            <w:tcW w:w="2268" w:type="dxa"/>
            <w:vAlign w:val="center"/>
          </w:tcPr>
          <w:p>
            <w:pPr>
              <w:pStyle w:val="15"/>
            </w:pPr>
            <w:r>
              <w:t>70.56万元</w:t>
            </w:r>
          </w:p>
        </w:tc>
        <w:tc>
          <w:tcPr>
            <w:tcW w:w="1276" w:type="dxa"/>
            <w:vAlign w:val="center"/>
          </w:tcPr>
          <w:p>
            <w:pPr>
              <w:pStyle w:val="15"/>
            </w:pPr>
            <w:r>
              <w:t>石财建【2025】73号 《石家庄市财政局关于提前下达2026年重点区域扬尘污染防治网格工作经费预算的通知》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减少扬尘污染</w:t>
            </w:r>
          </w:p>
        </w:tc>
        <w:tc>
          <w:tcPr>
            <w:tcW w:w="5386" w:type="dxa"/>
            <w:vAlign w:val="center"/>
          </w:tcPr>
          <w:p>
            <w:pPr>
              <w:pStyle w:val="15"/>
            </w:pPr>
            <w:r>
              <w:t>减少扬尘污染</w:t>
            </w:r>
          </w:p>
        </w:tc>
        <w:tc>
          <w:tcPr>
            <w:tcW w:w="2268" w:type="dxa"/>
            <w:vAlign w:val="center"/>
          </w:tcPr>
          <w:p>
            <w:pPr>
              <w:pStyle w:val="15"/>
            </w:pPr>
            <w:r>
              <w:t>有效减少</w:t>
            </w:r>
          </w:p>
        </w:tc>
        <w:tc>
          <w:tcPr>
            <w:tcW w:w="1276" w:type="dxa"/>
            <w:vAlign w:val="center"/>
          </w:tcPr>
          <w:p>
            <w:pPr>
              <w:pStyle w:val="15"/>
            </w:pPr>
            <w:r>
              <w:t>石财建【2025】73号 《石家庄市财政局关于提前下达2026年重点区域扬尘污染防治网格工作经费预算的通知》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推进我市空气质量改善</w:t>
            </w:r>
          </w:p>
        </w:tc>
        <w:tc>
          <w:tcPr>
            <w:tcW w:w="5386" w:type="dxa"/>
            <w:vAlign w:val="center"/>
          </w:tcPr>
          <w:p>
            <w:pPr>
              <w:pStyle w:val="15"/>
            </w:pPr>
            <w:r>
              <w:t>推进我市空气质量改善</w:t>
            </w:r>
          </w:p>
        </w:tc>
        <w:tc>
          <w:tcPr>
            <w:tcW w:w="2268" w:type="dxa"/>
            <w:vAlign w:val="center"/>
          </w:tcPr>
          <w:p>
            <w:pPr>
              <w:pStyle w:val="15"/>
            </w:pPr>
            <w:r>
              <w:t>持续推进</w:t>
            </w:r>
          </w:p>
        </w:tc>
        <w:tc>
          <w:tcPr>
            <w:tcW w:w="1276" w:type="dxa"/>
            <w:vAlign w:val="center"/>
          </w:tcPr>
          <w:p>
            <w:pPr>
              <w:pStyle w:val="15"/>
            </w:pPr>
            <w:r>
              <w:t>石财建【2025】73号 《石家庄市财政局关于提前下达2026年重点区域扬尘污染防治网格工作经费预算的通知》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网格员满意度</w:t>
            </w:r>
          </w:p>
        </w:tc>
        <w:tc>
          <w:tcPr>
            <w:tcW w:w="2268" w:type="dxa"/>
            <w:vAlign w:val="center"/>
          </w:tcPr>
          <w:p>
            <w:pPr>
              <w:pStyle w:val="15"/>
            </w:pPr>
            <w:r>
              <w:t>≥90%</w:t>
            </w:r>
          </w:p>
        </w:tc>
        <w:tc>
          <w:tcPr>
            <w:tcW w:w="1276" w:type="dxa"/>
            <w:vAlign w:val="center"/>
          </w:tcPr>
          <w:p>
            <w:pPr>
              <w:pStyle w:val="15"/>
            </w:pPr>
            <w:r>
              <w:t>石财建【2025】73号 《石家庄市财政局关于提前下达2026年重点区域扬尘污染防治网格工作经费预算的通知》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28、重点污染源精准监控运维服务项目绩效目标表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13019026P00226210075L</w:t>
            </w:r>
          </w:p>
        </w:tc>
        <w:tc>
          <w:tcPr>
            <w:tcW w:w="2835" w:type="dxa"/>
            <w:vAlign w:val="center"/>
          </w:tcPr>
          <w:p>
            <w:pPr>
              <w:pStyle w:val="13"/>
            </w:pPr>
            <w:r>
              <w:t>项目名称</w:t>
            </w:r>
          </w:p>
        </w:tc>
        <w:tc>
          <w:tcPr>
            <w:tcW w:w="6095" w:type="dxa"/>
            <w:gridSpan w:val="3"/>
            <w:vAlign w:val="center"/>
          </w:tcPr>
          <w:p>
            <w:pPr>
              <w:pStyle w:val="15"/>
            </w:pPr>
            <w:r>
              <w:t>重点污染源精准监控运维服务项目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8.00</w:t>
            </w:r>
          </w:p>
        </w:tc>
        <w:tc>
          <w:tcPr>
            <w:tcW w:w="2835" w:type="dxa"/>
            <w:vAlign w:val="center"/>
          </w:tcPr>
          <w:p>
            <w:pPr>
              <w:pStyle w:val="13"/>
            </w:pPr>
            <w:r>
              <w:t>其中：财政    资金</w:t>
            </w:r>
          </w:p>
        </w:tc>
        <w:tc>
          <w:tcPr>
            <w:tcW w:w="2551" w:type="dxa"/>
            <w:vAlign w:val="center"/>
          </w:tcPr>
          <w:p>
            <w:pPr>
              <w:pStyle w:val="15"/>
            </w:pPr>
            <w:r>
              <w:t>8.00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"重点污染源精准监控网络设备进行运维，发挥设备监控功能，达到对我区示范区、餐饮集聚区、交通道路和污染物传输通道等区域和涉及石化、化工等行业的重点企业污染排放进行监控的目的。</w:t>
            </w:r>
            <w:r>
              <w:tab/>
            </w:r>
            <w:r>
              <w:tab/>
            </w:r>
            <w:r>
              <w:tab/>
            </w:r>
            <w:r>
              <w:tab/>
            </w:r>
            <w:r>
              <w:tab/>
            </w:r>
            <w:r>
              <w:tab/>
            </w:r>
          </w:p>
          <w:p>
            <w:pPr>
              <w:pStyle w:val="15"/>
            </w:pPr>
            <w:r>
              <w:tab/>
            </w:r>
            <w:r>
              <w:tab/>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 xml:space="preserve"> </w:t>
            </w:r>
          </w:p>
        </w:tc>
        <w:tc>
          <w:tcPr>
            <w:tcW w:w="2551" w:type="dxa"/>
            <w:vAlign w:val="center"/>
          </w:tcPr>
          <w:p>
            <w:pPr>
              <w:pStyle w:val="16"/>
            </w:pPr>
            <w:r>
              <w:t xml:space="preserve"> </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1.重点污染源精准监控网络设备进行运维，发挥设备监控功能，达到对我区示范区、餐饮集聚区、交通道路和污染物传输通道等区域和涉及石化、化工等行业的重点企业污染排放进行监控的目的。</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路边排放监控站（两参数）运维数量</w:t>
            </w:r>
          </w:p>
        </w:tc>
        <w:tc>
          <w:tcPr>
            <w:tcW w:w="5386" w:type="dxa"/>
            <w:vAlign w:val="center"/>
          </w:tcPr>
          <w:p>
            <w:pPr>
              <w:pStyle w:val="15"/>
            </w:pPr>
            <w:r>
              <w:t>路边排放监控站（两参数）（Pm10、Pm2.5）运维数量</w:t>
            </w:r>
          </w:p>
        </w:tc>
        <w:tc>
          <w:tcPr>
            <w:tcW w:w="2268" w:type="dxa"/>
            <w:vAlign w:val="center"/>
          </w:tcPr>
          <w:p>
            <w:pPr>
              <w:pStyle w:val="15"/>
            </w:pPr>
            <w:r>
              <w:t>2台</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路边排放监控站（六参数）运维数量</w:t>
            </w:r>
          </w:p>
        </w:tc>
        <w:tc>
          <w:tcPr>
            <w:tcW w:w="5386" w:type="dxa"/>
            <w:vAlign w:val="center"/>
          </w:tcPr>
          <w:p>
            <w:pPr>
              <w:pStyle w:val="15"/>
            </w:pPr>
            <w:r>
              <w:t>路边排放监控站（六参数）（Pm10、Pm2.5、CO、NO2、SO2、O3）运维数量</w:t>
            </w:r>
          </w:p>
        </w:tc>
        <w:tc>
          <w:tcPr>
            <w:tcW w:w="2268" w:type="dxa"/>
            <w:vAlign w:val="center"/>
          </w:tcPr>
          <w:p>
            <w:pPr>
              <w:pStyle w:val="15"/>
            </w:pPr>
            <w:r>
              <w:t>4台</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路边排放监控站（七参数）运维数量</w:t>
            </w:r>
          </w:p>
        </w:tc>
        <w:tc>
          <w:tcPr>
            <w:tcW w:w="5386" w:type="dxa"/>
            <w:vAlign w:val="center"/>
          </w:tcPr>
          <w:p>
            <w:pPr>
              <w:pStyle w:val="15"/>
            </w:pPr>
            <w:r>
              <w:t>路边排放监控站（七参数）数量（Pm10、Pm2.5、CO、NO2、SO2、O3、TVOC）运维数量</w:t>
            </w:r>
          </w:p>
        </w:tc>
        <w:tc>
          <w:tcPr>
            <w:tcW w:w="2268" w:type="dxa"/>
            <w:vAlign w:val="center"/>
          </w:tcPr>
          <w:p>
            <w:pPr>
              <w:pStyle w:val="15"/>
            </w:pPr>
            <w:r>
              <w:t>10台</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通过专家审核</w:t>
            </w:r>
          </w:p>
        </w:tc>
        <w:tc>
          <w:tcPr>
            <w:tcW w:w="5386" w:type="dxa"/>
            <w:vAlign w:val="center"/>
          </w:tcPr>
          <w:p>
            <w:pPr>
              <w:pStyle w:val="15"/>
            </w:pPr>
            <w:r>
              <w:t>项目通过专家审核</w:t>
            </w:r>
          </w:p>
        </w:tc>
        <w:tc>
          <w:tcPr>
            <w:tcW w:w="2268" w:type="dxa"/>
            <w:vAlign w:val="center"/>
          </w:tcPr>
          <w:p>
            <w:pPr>
              <w:pStyle w:val="15"/>
            </w:pPr>
            <w:r>
              <w:t>通过专家评审</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按照合同约定</w:t>
            </w:r>
          </w:p>
        </w:tc>
        <w:tc>
          <w:tcPr>
            <w:tcW w:w="5386" w:type="dxa"/>
            <w:vAlign w:val="center"/>
          </w:tcPr>
          <w:p>
            <w:pPr>
              <w:pStyle w:val="15"/>
            </w:pPr>
            <w:r>
              <w:t>按照合同约定</w:t>
            </w:r>
          </w:p>
        </w:tc>
        <w:tc>
          <w:tcPr>
            <w:tcW w:w="2268" w:type="dxa"/>
            <w:vAlign w:val="center"/>
          </w:tcPr>
          <w:p>
            <w:pPr>
              <w:pStyle w:val="15"/>
            </w:pPr>
            <w:r>
              <w:t>合同期内</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运维服务费</w:t>
            </w:r>
          </w:p>
        </w:tc>
        <w:tc>
          <w:tcPr>
            <w:tcW w:w="5386" w:type="dxa"/>
            <w:vAlign w:val="center"/>
          </w:tcPr>
          <w:p>
            <w:pPr>
              <w:pStyle w:val="15"/>
            </w:pPr>
            <w:r>
              <w:t>运维服务费</w:t>
            </w:r>
          </w:p>
        </w:tc>
        <w:tc>
          <w:tcPr>
            <w:tcW w:w="2268" w:type="dxa"/>
            <w:vAlign w:val="center"/>
          </w:tcPr>
          <w:p>
            <w:pPr>
              <w:pStyle w:val="15"/>
            </w:pPr>
            <w:r>
              <w:t>8万元</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生态效益指标</w:t>
            </w:r>
          </w:p>
        </w:tc>
        <w:tc>
          <w:tcPr>
            <w:tcW w:w="2835" w:type="dxa"/>
            <w:vAlign w:val="center"/>
          </w:tcPr>
          <w:p>
            <w:pPr>
              <w:pStyle w:val="15"/>
            </w:pPr>
            <w:r>
              <w:t>提高空气质量</w:t>
            </w:r>
          </w:p>
        </w:tc>
        <w:tc>
          <w:tcPr>
            <w:tcW w:w="5386" w:type="dxa"/>
            <w:vAlign w:val="center"/>
          </w:tcPr>
          <w:p>
            <w:pPr>
              <w:pStyle w:val="15"/>
            </w:pPr>
            <w:r>
              <w:t>加强重点污染源监控，进一步提高我区空气质量</w:t>
            </w:r>
          </w:p>
        </w:tc>
        <w:tc>
          <w:tcPr>
            <w:tcW w:w="2268" w:type="dxa"/>
            <w:vAlign w:val="center"/>
          </w:tcPr>
          <w:p>
            <w:pPr>
              <w:pStyle w:val="15"/>
            </w:pPr>
            <w:r>
              <w:t>使我区空气质量持续向好</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单位满意度</w:t>
            </w:r>
          </w:p>
        </w:tc>
        <w:tc>
          <w:tcPr>
            <w:tcW w:w="5386" w:type="dxa"/>
            <w:vAlign w:val="center"/>
          </w:tcPr>
          <w:p>
            <w:pPr>
              <w:pStyle w:val="15"/>
            </w:pPr>
            <w:r>
              <w:t>使用单位满意度</w:t>
            </w:r>
          </w:p>
        </w:tc>
        <w:tc>
          <w:tcPr>
            <w:tcW w:w="2268" w:type="dxa"/>
            <w:vAlign w:val="center"/>
          </w:tcPr>
          <w:p>
            <w:pPr>
              <w:pStyle w:val="15"/>
            </w:pPr>
            <w:r>
              <w:t>≥90%</w:t>
            </w:r>
          </w:p>
        </w:tc>
        <w:tc>
          <w:tcPr>
            <w:tcW w:w="1276" w:type="dxa"/>
            <w:vAlign w:val="center"/>
          </w:tcPr>
          <w:p>
            <w:pPr>
              <w:pStyle w:val="15"/>
            </w:pPr>
            <w:r>
              <w:t>工作计划</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365001石家庄高新技术产业开发区生态环境局本级</w:t>
            </w:r>
          </w:p>
        </w:tc>
        <w:tc>
          <w:tcPr>
            <w:tcW w:w="867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3"/>
            </w:pPr>
            <w:r>
              <w:t>政府采购项目来源</w:t>
            </w:r>
          </w:p>
        </w:tc>
        <w:tc>
          <w:tcPr>
            <w:tcW w:w="1134" w:type="dxa"/>
            <w:vMerge w:val="restart"/>
            <w:vAlign w:val="center"/>
          </w:tcPr>
          <w:p>
            <w:pPr>
              <w:pStyle w:val="13"/>
            </w:pPr>
            <w:r>
              <w:t>采购物品名称</w:t>
            </w:r>
          </w:p>
        </w:tc>
        <w:tc>
          <w:tcPr>
            <w:tcW w:w="1134" w:type="dxa"/>
            <w:vMerge w:val="restart"/>
            <w:vAlign w:val="center"/>
          </w:tcPr>
          <w:p>
            <w:pPr>
              <w:pStyle w:val="13"/>
            </w:pPr>
            <w:r>
              <w:t>政府采购目录序号</w:t>
            </w:r>
          </w:p>
        </w:tc>
        <w:tc>
          <w:tcPr>
            <w:tcW w:w="709" w:type="dxa"/>
            <w:vMerge w:val="restart"/>
            <w:vAlign w:val="center"/>
          </w:tcPr>
          <w:p>
            <w:pPr>
              <w:pStyle w:val="13"/>
            </w:pPr>
            <w:r>
              <w:t>计量  单位</w:t>
            </w:r>
          </w:p>
        </w:tc>
        <w:tc>
          <w:tcPr>
            <w:tcW w:w="850" w:type="dxa"/>
            <w:vMerge w:val="restart"/>
            <w:vAlign w:val="center"/>
          </w:tcPr>
          <w:p>
            <w:pPr>
              <w:pStyle w:val="13"/>
            </w:pPr>
            <w:r>
              <w:t>数量</w:t>
            </w:r>
          </w:p>
        </w:tc>
        <w:tc>
          <w:tcPr>
            <w:tcW w:w="850" w:type="dxa"/>
            <w:vMerge w:val="restart"/>
            <w:vAlign w:val="center"/>
          </w:tcPr>
          <w:p>
            <w:pPr>
              <w:pStyle w:val="13"/>
            </w:pPr>
            <w:r>
              <w:t>单价</w:t>
            </w:r>
          </w:p>
        </w:tc>
        <w:tc>
          <w:tcPr>
            <w:tcW w:w="7712" w:type="dxa"/>
            <w:gridSpan w:val="8"/>
            <w:vAlign w:val="center"/>
          </w:tcPr>
          <w:p>
            <w:pPr>
              <w:pStyle w:val="13"/>
            </w:pPr>
            <w:r>
              <w:t>政府采购金额（当年部门预算安排资金）</w:t>
            </w:r>
          </w:p>
        </w:tc>
        <w:tc>
          <w:tcPr>
            <w:tcW w:w="964" w:type="dxa"/>
            <w:vMerge w:val="restart"/>
            <w:vAlign w:val="center"/>
          </w:tcPr>
          <w:p>
            <w:pPr>
              <w:pStyle w:val="13"/>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3"/>
            </w:pPr>
            <w:r>
              <w:t>项目名称</w:t>
            </w:r>
          </w:p>
        </w:tc>
        <w:tc>
          <w:tcPr>
            <w:tcW w:w="964" w:type="dxa"/>
            <w:vAlign w:val="center"/>
          </w:tcPr>
          <w:p>
            <w:pPr>
              <w:pStyle w:val="13"/>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3"/>
            </w:pPr>
            <w:r>
              <w:t>合计</w:t>
            </w:r>
          </w:p>
        </w:tc>
        <w:tc>
          <w:tcPr>
            <w:tcW w:w="964" w:type="dxa"/>
            <w:vAlign w:val="center"/>
          </w:tcPr>
          <w:p>
            <w:pPr>
              <w:pStyle w:val="13"/>
            </w:pPr>
            <w:r>
              <w:t>一般公共预算拨款</w:t>
            </w:r>
          </w:p>
        </w:tc>
        <w:tc>
          <w:tcPr>
            <w:tcW w:w="964" w:type="dxa"/>
            <w:vAlign w:val="center"/>
          </w:tcPr>
          <w:p>
            <w:pPr>
              <w:pStyle w:val="13"/>
            </w:pPr>
            <w:r>
              <w:t>基金预算拨款</w:t>
            </w:r>
          </w:p>
        </w:tc>
        <w:tc>
          <w:tcPr>
            <w:tcW w:w="964" w:type="dxa"/>
            <w:vAlign w:val="center"/>
          </w:tcPr>
          <w:p>
            <w:pPr>
              <w:pStyle w:val="13"/>
            </w:pPr>
            <w:r>
              <w:t>国有资本经营预算拨款</w:t>
            </w:r>
          </w:p>
        </w:tc>
        <w:tc>
          <w:tcPr>
            <w:tcW w:w="964" w:type="dxa"/>
            <w:vAlign w:val="center"/>
          </w:tcPr>
          <w:p>
            <w:pPr>
              <w:pStyle w:val="13"/>
            </w:pPr>
            <w:r>
              <w:t>财政专户核拨</w:t>
            </w:r>
          </w:p>
        </w:tc>
        <w:tc>
          <w:tcPr>
            <w:tcW w:w="964" w:type="dxa"/>
            <w:vAlign w:val="center"/>
          </w:tcPr>
          <w:p>
            <w:pPr>
              <w:pStyle w:val="13"/>
            </w:pPr>
            <w:r>
              <w:t>单位    资金</w:t>
            </w:r>
          </w:p>
        </w:tc>
        <w:tc>
          <w:tcPr>
            <w:tcW w:w="964" w:type="dxa"/>
            <w:vAlign w:val="center"/>
          </w:tcPr>
          <w:p>
            <w:pPr>
              <w:pStyle w:val="13"/>
            </w:pPr>
            <w:r>
              <w:t>财政拨款结转</w:t>
            </w:r>
          </w:p>
        </w:tc>
        <w:tc>
          <w:tcPr>
            <w:tcW w:w="964" w:type="dxa"/>
            <w:vAlign w:val="center"/>
          </w:tcPr>
          <w:p>
            <w:pPr>
              <w:pStyle w:val="13"/>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7"/>
            </w:pPr>
            <w:r>
              <w:t>合  计</w:t>
            </w:r>
          </w:p>
        </w:tc>
        <w:tc>
          <w:tcPr>
            <w:tcW w:w="964" w:type="dxa"/>
            <w:vAlign w:val="center"/>
          </w:tcPr>
          <w:p>
            <w:pPr>
              <w:pStyle w:val="18"/>
            </w:pPr>
          </w:p>
        </w:tc>
        <w:tc>
          <w:tcPr>
            <w:tcW w:w="1134" w:type="dxa"/>
            <w:vAlign w:val="center"/>
          </w:tcPr>
          <w:p>
            <w:pPr>
              <w:pStyle w:val="19"/>
            </w:pPr>
          </w:p>
        </w:tc>
        <w:tc>
          <w:tcPr>
            <w:tcW w:w="1134" w:type="dxa"/>
            <w:vAlign w:val="center"/>
          </w:tcPr>
          <w:p>
            <w:pPr>
              <w:pStyle w:val="19"/>
            </w:pPr>
          </w:p>
        </w:tc>
        <w:tc>
          <w:tcPr>
            <w:tcW w:w="709" w:type="dxa"/>
            <w:vAlign w:val="center"/>
          </w:tcPr>
          <w:p>
            <w:pPr>
              <w:pStyle w:val="17"/>
            </w:pPr>
          </w:p>
        </w:tc>
        <w:tc>
          <w:tcPr>
            <w:tcW w:w="850" w:type="dxa"/>
            <w:vAlign w:val="center"/>
          </w:tcPr>
          <w:p>
            <w:pPr>
              <w:pStyle w:val="18"/>
            </w:pPr>
          </w:p>
        </w:tc>
        <w:tc>
          <w:tcPr>
            <w:tcW w:w="850" w:type="dxa"/>
            <w:vAlign w:val="center"/>
          </w:tcPr>
          <w:p>
            <w:pPr>
              <w:pStyle w:val="18"/>
            </w:pPr>
          </w:p>
        </w:tc>
        <w:tc>
          <w:tcPr>
            <w:tcW w:w="964" w:type="dxa"/>
            <w:vAlign w:val="center"/>
          </w:tcPr>
          <w:p>
            <w:pPr>
              <w:pStyle w:val="18"/>
            </w:pPr>
            <w:r>
              <w:t>2476.00</w:t>
            </w:r>
          </w:p>
        </w:tc>
        <w:tc>
          <w:tcPr>
            <w:tcW w:w="964" w:type="dxa"/>
            <w:vAlign w:val="center"/>
          </w:tcPr>
          <w:p>
            <w:pPr>
              <w:pStyle w:val="18"/>
            </w:pPr>
            <w:r>
              <w:t>2476.00</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r>
              <w:t>2476.00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7"/>
            </w:pPr>
            <w:r>
              <w:t>石家庄高新技术产业开发区生态环境局本级小计</w:t>
            </w:r>
          </w:p>
        </w:tc>
        <w:tc>
          <w:tcPr>
            <w:tcW w:w="964" w:type="dxa"/>
            <w:vAlign w:val="center"/>
          </w:tcPr>
          <w:p>
            <w:pPr>
              <w:pStyle w:val="18"/>
            </w:pPr>
          </w:p>
        </w:tc>
        <w:tc>
          <w:tcPr>
            <w:tcW w:w="1134" w:type="dxa"/>
            <w:vAlign w:val="center"/>
          </w:tcPr>
          <w:p>
            <w:pPr>
              <w:pStyle w:val="19"/>
            </w:pPr>
          </w:p>
        </w:tc>
        <w:tc>
          <w:tcPr>
            <w:tcW w:w="1134" w:type="dxa"/>
            <w:vAlign w:val="center"/>
          </w:tcPr>
          <w:p>
            <w:pPr>
              <w:pStyle w:val="19"/>
            </w:pPr>
          </w:p>
        </w:tc>
        <w:tc>
          <w:tcPr>
            <w:tcW w:w="709" w:type="dxa"/>
            <w:vAlign w:val="center"/>
          </w:tcPr>
          <w:p>
            <w:pPr>
              <w:pStyle w:val="17"/>
            </w:pPr>
          </w:p>
        </w:tc>
        <w:tc>
          <w:tcPr>
            <w:tcW w:w="850" w:type="dxa"/>
            <w:vAlign w:val="center"/>
          </w:tcPr>
          <w:p>
            <w:pPr>
              <w:pStyle w:val="18"/>
            </w:pPr>
          </w:p>
        </w:tc>
        <w:tc>
          <w:tcPr>
            <w:tcW w:w="850" w:type="dxa"/>
            <w:vAlign w:val="center"/>
          </w:tcPr>
          <w:p>
            <w:pPr>
              <w:pStyle w:val="18"/>
            </w:pPr>
          </w:p>
        </w:tc>
        <w:tc>
          <w:tcPr>
            <w:tcW w:w="964" w:type="dxa"/>
            <w:vAlign w:val="center"/>
          </w:tcPr>
          <w:p>
            <w:pPr>
              <w:pStyle w:val="18"/>
            </w:pPr>
            <w:r>
              <w:t>2476.00</w:t>
            </w:r>
          </w:p>
        </w:tc>
        <w:tc>
          <w:tcPr>
            <w:tcW w:w="964" w:type="dxa"/>
            <w:vAlign w:val="center"/>
          </w:tcPr>
          <w:p>
            <w:pPr>
              <w:pStyle w:val="18"/>
            </w:pPr>
            <w:r>
              <w:t>2476.00</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r>
              <w:t>2476.00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公用类项目（三保）</w:t>
            </w:r>
          </w:p>
        </w:tc>
        <w:tc>
          <w:tcPr>
            <w:tcW w:w="964" w:type="dxa"/>
            <w:vAlign w:val="center"/>
          </w:tcPr>
          <w:p>
            <w:pPr>
              <w:pStyle w:val="14"/>
            </w:pPr>
            <w:r>
              <w:t>27.11</w:t>
            </w:r>
          </w:p>
        </w:tc>
        <w:tc>
          <w:tcPr>
            <w:tcW w:w="1134" w:type="dxa"/>
            <w:vAlign w:val="center"/>
          </w:tcPr>
          <w:p>
            <w:pPr>
              <w:pStyle w:val="15"/>
            </w:pPr>
            <w:r>
              <w:t>复印纸</w:t>
            </w:r>
          </w:p>
        </w:tc>
        <w:tc>
          <w:tcPr>
            <w:tcW w:w="1134" w:type="dxa"/>
            <w:vAlign w:val="center"/>
          </w:tcPr>
          <w:p>
            <w:pPr>
              <w:pStyle w:val="15"/>
            </w:pPr>
            <w:r>
              <w:t>A05040101</w:t>
            </w:r>
          </w:p>
        </w:tc>
        <w:tc>
          <w:tcPr>
            <w:tcW w:w="709" w:type="dxa"/>
            <w:vAlign w:val="center"/>
          </w:tcPr>
          <w:p>
            <w:pPr>
              <w:pStyle w:val="16"/>
            </w:pPr>
            <w:r>
              <w:t>批</w:t>
            </w:r>
          </w:p>
        </w:tc>
        <w:tc>
          <w:tcPr>
            <w:tcW w:w="850" w:type="dxa"/>
            <w:vAlign w:val="center"/>
          </w:tcPr>
          <w:p>
            <w:pPr>
              <w:pStyle w:val="14"/>
            </w:pPr>
            <w:r>
              <w:t>1</w:t>
            </w:r>
          </w:p>
        </w:tc>
        <w:tc>
          <w:tcPr>
            <w:tcW w:w="850" w:type="dxa"/>
            <w:vAlign w:val="center"/>
          </w:tcPr>
          <w:p>
            <w:pPr>
              <w:pStyle w:val="14"/>
            </w:pPr>
            <w:r>
              <w:t>1.00</w:t>
            </w:r>
          </w:p>
        </w:tc>
        <w:tc>
          <w:tcPr>
            <w:tcW w:w="964" w:type="dxa"/>
            <w:vAlign w:val="center"/>
          </w:tcPr>
          <w:p>
            <w:pPr>
              <w:pStyle w:val="14"/>
            </w:pPr>
            <w:r>
              <w:t>1.00</w:t>
            </w:r>
          </w:p>
        </w:tc>
        <w:tc>
          <w:tcPr>
            <w:tcW w:w="964" w:type="dxa"/>
            <w:vAlign w:val="center"/>
          </w:tcPr>
          <w:p>
            <w:pPr>
              <w:pStyle w:val="14"/>
            </w:pPr>
            <w:r>
              <w:t>1.00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公用类项目（三保）</w:t>
            </w:r>
          </w:p>
        </w:tc>
        <w:tc>
          <w:tcPr>
            <w:tcW w:w="964" w:type="dxa"/>
            <w:vAlign w:val="center"/>
          </w:tcPr>
          <w:p>
            <w:pPr>
              <w:pStyle w:val="14"/>
            </w:pPr>
            <w:r>
              <w:t>27.11</w:t>
            </w:r>
          </w:p>
        </w:tc>
        <w:tc>
          <w:tcPr>
            <w:tcW w:w="1134" w:type="dxa"/>
            <w:vAlign w:val="center"/>
          </w:tcPr>
          <w:p>
            <w:pPr>
              <w:pStyle w:val="15"/>
            </w:pPr>
            <w:r>
              <w:t>其他硒鼓、粉盒</w:t>
            </w:r>
          </w:p>
        </w:tc>
        <w:tc>
          <w:tcPr>
            <w:tcW w:w="1134" w:type="dxa"/>
            <w:vAlign w:val="center"/>
          </w:tcPr>
          <w:p>
            <w:pPr>
              <w:pStyle w:val="15"/>
            </w:pPr>
            <w:r>
              <w:t>A05040299</w:t>
            </w:r>
          </w:p>
        </w:tc>
        <w:tc>
          <w:tcPr>
            <w:tcW w:w="709" w:type="dxa"/>
            <w:vAlign w:val="center"/>
          </w:tcPr>
          <w:p>
            <w:pPr>
              <w:pStyle w:val="16"/>
            </w:pPr>
            <w:r>
              <w:t>批</w:t>
            </w:r>
          </w:p>
        </w:tc>
        <w:tc>
          <w:tcPr>
            <w:tcW w:w="850" w:type="dxa"/>
            <w:vAlign w:val="center"/>
          </w:tcPr>
          <w:p>
            <w:pPr>
              <w:pStyle w:val="14"/>
            </w:pPr>
            <w:r>
              <w:t>1</w:t>
            </w:r>
          </w:p>
        </w:tc>
        <w:tc>
          <w:tcPr>
            <w:tcW w:w="850" w:type="dxa"/>
            <w:vAlign w:val="center"/>
          </w:tcPr>
          <w:p>
            <w:pPr>
              <w:pStyle w:val="14"/>
            </w:pPr>
            <w:r>
              <w:t>2.00</w:t>
            </w:r>
          </w:p>
        </w:tc>
        <w:tc>
          <w:tcPr>
            <w:tcW w:w="964" w:type="dxa"/>
            <w:vAlign w:val="center"/>
          </w:tcPr>
          <w:p>
            <w:pPr>
              <w:pStyle w:val="14"/>
            </w:pPr>
            <w:r>
              <w:t>2.00</w:t>
            </w:r>
          </w:p>
        </w:tc>
        <w:tc>
          <w:tcPr>
            <w:tcW w:w="964" w:type="dxa"/>
            <w:vAlign w:val="center"/>
          </w:tcPr>
          <w:p>
            <w:pPr>
              <w:pStyle w:val="14"/>
            </w:pPr>
            <w:r>
              <w:t>2.00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公用类项目（三保）</w:t>
            </w:r>
          </w:p>
        </w:tc>
        <w:tc>
          <w:tcPr>
            <w:tcW w:w="964" w:type="dxa"/>
            <w:vAlign w:val="center"/>
          </w:tcPr>
          <w:p>
            <w:pPr>
              <w:pStyle w:val="14"/>
            </w:pPr>
            <w:r>
              <w:t>27.11</w:t>
            </w:r>
          </w:p>
        </w:tc>
        <w:tc>
          <w:tcPr>
            <w:tcW w:w="1134" w:type="dxa"/>
            <w:vAlign w:val="center"/>
          </w:tcPr>
          <w:p>
            <w:pPr>
              <w:pStyle w:val="15"/>
            </w:pPr>
            <w:r>
              <w:t>其他办公用品</w:t>
            </w:r>
          </w:p>
        </w:tc>
        <w:tc>
          <w:tcPr>
            <w:tcW w:w="1134" w:type="dxa"/>
            <w:vAlign w:val="center"/>
          </w:tcPr>
          <w:p>
            <w:pPr>
              <w:pStyle w:val="15"/>
            </w:pPr>
            <w:r>
              <w:t>A05049900</w:t>
            </w:r>
          </w:p>
        </w:tc>
        <w:tc>
          <w:tcPr>
            <w:tcW w:w="709" w:type="dxa"/>
            <w:vAlign w:val="center"/>
          </w:tcPr>
          <w:p>
            <w:pPr>
              <w:pStyle w:val="16"/>
            </w:pPr>
            <w:r>
              <w:t>批</w:t>
            </w:r>
          </w:p>
        </w:tc>
        <w:tc>
          <w:tcPr>
            <w:tcW w:w="850" w:type="dxa"/>
            <w:vAlign w:val="center"/>
          </w:tcPr>
          <w:p>
            <w:pPr>
              <w:pStyle w:val="14"/>
            </w:pPr>
            <w:r>
              <w:t>1</w:t>
            </w:r>
          </w:p>
        </w:tc>
        <w:tc>
          <w:tcPr>
            <w:tcW w:w="850" w:type="dxa"/>
            <w:vAlign w:val="center"/>
          </w:tcPr>
          <w:p>
            <w:pPr>
              <w:pStyle w:val="14"/>
            </w:pPr>
            <w:r>
              <w:t>10.00</w:t>
            </w:r>
          </w:p>
        </w:tc>
        <w:tc>
          <w:tcPr>
            <w:tcW w:w="964" w:type="dxa"/>
            <w:vAlign w:val="center"/>
          </w:tcPr>
          <w:p>
            <w:pPr>
              <w:pStyle w:val="14"/>
            </w:pPr>
            <w:r>
              <w:t>10.00</w:t>
            </w:r>
          </w:p>
        </w:tc>
        <w:tc>
          <w:tcPr>
            <w:tcW w:w="964" w:type="dxa"/>
            <w:vAlign w:val="center"/>
          </w:tcPr>
          <w:p>
            <w:pPr>
              <w:pStyle w:val="14"/>
            </w:pPr>
            <w:r>
              <w:t>10.00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餐饮油烟精细化管控服务项目</w:t>
            </w:r>
          </w:p>
        </w:tc>
        <w:tc>
          <w:tcPr>
            <w:tcW w:w="964" w:type="dxa"/>
            <w:vAlign w:val="center"/>
          </w:tcPr>
          <w:p>
            <w:pPr>
              <w:pStyle w:val="14"/>
            </w:pPr>
            <w:r>
              <w:t>30.00</w:t>
            </w:r>
          </w:p>
        </w:tc>
        <w:tc>
          <w:tcPr>
            <w:tcW w:w="1134" w:type="dxa"/>
            <w:vAlign w:val="center"/>
          </w:tcPr>
          <w:p>
            <w:pPr>
              <w:pStyle w:val="15"/>
            </w:pPr>
            <w:r>
              <w:t>大气污染治理服务</w:t>
            </w:r>
          </w:p>
        </w:tc>
        <w:tc>
          <w:tcPr>
            <w:tcW w:w="1134" w:type="dxa"/>
            <w:vAlign w:val="center"/>
          </w:tcPr>
          <w:p>
            <w:pPr>
              <w:pStyle w:val="15"/>
            </w:pPr>
            <w:r>
              <w:t>C07020201</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30.00</w:t>
            </w:r>
          </w:p>
        </w:tc>
        <w:tc>
          <w:tcPr>
            <w:tcW w:w="964" w:type="dxa"/>
            <w:vAlign w:val="center"/>
          </w:tcPr>
          <w:p>
            <w:pPr>
              <w:pStyle w:val="14"/>
            </w:pPr>
            <w:r>
              <w:t>30.00</w:t>
            </w:r>
          </w:p>
        </w:tc>
        <w:tc>
          <w:tcPr>
            <w:tcW w:w="964" w:type="dxa"/>
            <w:vAlign w:val="center"/>
          </w:tcPr>
          <w:p>
            <w:pPr>
              <w:pStyle w:val="14"/>
            </w:pPr>
            <w:r>
              <w:t>30.00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大气指挥调度系统服务项目</w:t>
            </w:r>
          </w:p>
        </w:tc>
        <w:tc>
          <w:tcPr>
            <w:tcW w:w="964" w:type="dxa"/>
            <w:vAlign w:val="center"/>
          </w:tcPr>
          <w:p>
            <w:pPr>
              <w:pStyle w:val="14"/>
            </w:pPr>
            <w:r>
              <w:t>5.00</w:t>
            </w:r>
          </w:p>
        </w:tc>
        <w:tc>
          <w:tcPr>
            <w:tcW w:w="1134" w:type="dxa"/>
            <w:vAlign w:val="center"/>
          </w:tcPr>
          <w:p>
            <w:pPr>
              <w:pStyle w:val="15"/>
            </w:pPr>
            <w:r>
              <w:t>大气污染治理服务</w:t>
            </w:r>
          </w:p>
        </w:tc>
        <w:tc>
          <w:tcPr>
            <w:tcW w:w="1134" w:type="dxa"/>
            <w:vAlign w:val="center"/>
          </w:tcPr>
          <w:p>
            <w:pPr>
              <w:pStyle w:val="15"/>
            </w:pPr>
            <w:r>
              <w:t>C07020201</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5.00</w:t>
            </w:r>
          </w:p>
        </w:tc>
        <w:tc>
          <w:tcPr>
            <w:tcW w:w="964" w:type="dxa"/>
            <w:vAlign w:val="center"/>
          </w:tcPr>
          <w:p>
            <w:pPr>
              <w:pStyle w:val="14"/>
            </w:pPr>
            <w:r>
              <w:t>5.00</w:t>
            </w:r>
          </w:p>
        </w:tc>
        <w:tc>
          <w:tcPr>
            <w:tcW w:w="964" w:type="dxa"/>
            <w:vAlign w:val="center"/>
          </w:tcPr>
          <w:p>
            <w:pPr>
              <w:pStyle w:val="14"/>
            </w:pPr>
            <w:r>
              <w:t>5.00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高新区典型示范区综合监管服务</w:t>
            </w:r>
          </w:p>
        </w:tc>
        <w:tc>
          <w:tcPr>
            <w:tcW w:w="964" w:type="dxa"/>
            <w:vAlign w:val="center"/>
          </w:tcPr>
          <w:p>
            <w:pPr>
              <w:pStyle w:val="14"/>
            </w:pPr>
            <w:r>
              <w:t>95.00</w:t>
            </w:r>
          </w:p>
        </w:tc>
        <w:tc>
          <w:tcPr>
            <w:tcW w:w="1134" w:type="dxa"/>
            <w:vAlign w:val="center"/>
          </w:tcPr>
          <w:p>
            <w:pPr>
              <w:pStyle w:val="15"/>
            </w:pPr>
            <w:r>
              <w:t>大气污染治理服务</w:t>
            </w:r>
          </w:p>
        </w:tc>
        <w:tc>
          <w:tcPr>
            <w:tcW w:w="1134" w:type="dxa"/>
            <w:vAlign w:val="center"/>
          </w:tcPr>
          <w:p>
            <w:pPr>
              <w:pStyle w:val="15"/>
            </w:pPr>
            <w:r>
              <w:t>C07020201</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95.00</w:t>
            </w:r>
          </w:p>
        </w:tc>
        <w:tc>
          <w:tcPr>
            <w:tcW w:w="964" w:type="dxa"/>
            <w:vAlign w:val="center"/>
          </w:tcPr>
          <w:p>
            <w:pPr>
              <w:pStyle w:val="14"/>
            </w:pPr>
            <w:r>
              <w:t>95.00</w:t>
            </w:r>
          </w:p>
        </w:tc>
        <w:tc>
          <w:tcPr>
            <w:tcW w:w="964" w:type="dxa"/>
            <w:vAlign w:val="center"/>
          </w:tcPr>
          <w:p>
            <w:pPr>
              <w:pStyle w:val="14"/>
            </w:pPr>
            <w:r>
              <w:t>95.00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高新区生态环境保护“十五五”规划编制项目</w:t>
            </w:r>
          </w:p>
        </w:tc>
        <w:tc>
          <w:tcPr>
            <w:tcW w:w="964" w:type="dxa"/>
            <w:vAlign w:val="center"/>
          </w:tcPr>
          <w:p>
            <w:pPr>
              <w:pStyle w:val="14"/>
            </w:pPr>
            <w:r>
              <w:t>25.00</w:t>
            </w:r>
          </w:p>
        </w:tc>
        <w:tc>
          <w:tcPr>
            <w:tcW w:w="1134" w:type="dxa"/>
            <w:vAlign w:val="center"/>
          </w:tcPr>
          <w:p>
            <w:pPr>
              <w:pStyle w:val="15"/>
            </w:pPr>
            <w:r>
              <w:t>生态资源调查与监测服务</w:t>
            </w:r>
          </w:p>
        </w:tc>
        <w:tc>
          <w:tcPr>
            <w:tcW w:w="1134" w:type="dxa"/>
            <w:vAlign w:val="center"/>
          </w:tcPr>
          <w:p>
            <w:pPr>
              <w:pStyle w:val="15"/>
            </w:pPr>
            <w:r>
              <w:t>C07010100</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25.00</w:t>
            </w:r>
          </w:p>
        </w:tc>
        <w:tc>
          <w:tcPr>
            <w:tcW w:w="964" w:type="dxa"/>
            <w:vAlign w:val="center"/>
          </w:tcPr>
          <w:p>
            <w:pPr>
              <w:pStyle w:val="14"/>
            </w:pPr>
            <w:r>
              <w:t>25.00</w:t>
            </w:r>
          </w:p>
        </w:tc>
        <w:tc>
          <w:tcPr>
            <w:tcW w:w="964" w:type="dxa"/>
            <w:vAlign w:val="center"/>
          </w:tcPr>
          <w:p>
            <w:pPr>
              <w:pStyle w:val="14"/>
            </w:pPr>
            <w:r>
              <w:t>25.00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环境监测项目</w:t>
            </w:r>
          </w:p>
        </w:tc>
        <w:tc>
          <w:tcPr>
            <w:tcW w:w="964" w:type="dxa"/>
            <w:vAlign w:val="center"/>
          </w:tcPr>
          <w:p>
            <w:pPr>
              <w:pStyle w:val="14"/>
            </w:pPr>
            <w:r>
              <w:t>20.00</w:t>
            </w:r>
          </w:p>
        </w:tc>
        <w:tc>
          <w:tcPr>
            <w:tcW w:w="1134" w:type="dxa"/>
            <w:vAlign w:val="center"/>
          </w:tcPr>
          <w:p>
            <w:pPr>
              <w:pStyle w:val="15"/>
            </w:pPr>
            <w:r>
              <w:t>生态资源调查与监测服务</w:t>
            </w:r>
          </w:p>
        </w:tc>
        <w:tc>
          <w:tcPr>
            <w:tcW w:w="1134" w:type="dxa"/>
            <w:vAlign w:val="center"/>
          </w:tcPr>
          <w:p>
            <w:pPr>
              <w:pStyle w:val="15"/>
            </w:pPr>
            <w:r>
              <w:t>C07010100</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20.00</w:t>
            </w:r>
          </w:p>
        </w:tc>
        <w:tc>
          <w:tcPr>
            <w:tcW w:w="964" w:type="dxa"/>
            <w:vAlign w:val="center"/>
          </w:tcPr>
          <w:p>
            <w:pPr>
              <w:pStyle w:val="14"/>
            </w:pPr>
            <w:r>
              <w:t>20.00</w:t>
            </w:r>
          </w:p>
        </w:tc>
        <w:tc>
          <w:tcPr>
            <w:tcW w:w="964" w:type="dxa"/>
            <w:vAlign w:val="center"/>
          </w:tcPr>
          <w:p>
            <w:pPr>
              <w:pStyle w:val="14"/>
            </w:pPr>
            <w:r>
              <w:t>20.00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建设项目环境影响报告书（表）质量复核项目</w:t>
            </w:r>
          </w:p>
        </w:tc>
        <w:tc>
          <w:tcPr>
            <w:tcW w:w="964" w:type="dxa"/>
            <w:vAlign w:val="center"/>
          </w:tcPr>
          <w:p>
            <w:pPr>
              <w:pStyle w:val="14"/>
            </w:pPr>
            <w:r>
              <w:t>5.00</w:t>
            </w:r>
          </w:p>
        </w:tc>
        <w:tc>
          <w:tcPr>
            <w:tcW w:w="1134" w:type="dxa"/>
            <w:vAlign w:val="center"/>
          </w:tcPr>
          <w:p>
            <w:pPr>
              <w:pStyle w:val="15"/>
            </w:pPr>
            <w:r>
              <w:t>生态环境成果交流与管理服务</w:t>
            </w:r>
          </w:p>
        </w:tc>
        <w:tc>
          <w:tcPr>
            <w:tcW w:w="1134" w:type="dxa"/>
            <w:vAlign w:val="center"/>
          </w:tcPr>
          <w:p>
            <w:pPr>
              <w:pStyle w:val="15"/>
            </w:pPr>
            <w:r>
              <w:t>C07010400</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5.00</w:t>
            </w:r>
          </w:p>
        </w:tc>
        <w:tc>
          <w:tcPr>
            <w:tcW w:w="964" w:type="dxa"/>
            <w:vAlign w:val="center"/>
          </w:tcPr>
          <w:p>
            <w:pPr>
              <w:pStyle w:val="14"/>
            </w:pPr>
            <w:r>
              <w:t>5.00</w:t>
            </w:r>
          </w:p>
        </w:tc>
        <w:tc>
          <w:tcPr>
            <w:tcW w:w="964" w:type="dxa"/>
            <w:vAlign w:val="center"/>
          </w:tcPr>
          <w:p>
            <w:pPr>
              <w:pStyle w:val="14"/>
            </w:pPr>
            <w:r>
              <w:t>5.00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生态环保示范区专班经费</w:t>
            </w:r>
          </w:p>
        </w:tc>
        <w:tc>
          <w:tcPr>
            <w:tcW w:w="964" w:type="dxa"/>
            <w:vAlign w:val="center"/>
          </w:tcPr>
          <w:p>
            <w:pPr>
              <w:pStyle w:val="14"/>
            </w:pPr>
            <w:r>
              <w:t>90.00</w:t>
            </w:r>
          </w:p>
        </w:tc>
        <w:tc>
          <w:tcPr>
            <w:tcW w:w="1134" w:type="dxa"/>
            <w:vAlign w:val="center"/>
          </w:tcPr>
          <w:p>
            <w:pPr>
              <w:pStyle w:val="15"/>
            </w:pPr>
            <w:r>
              <w:t>其他办公用品</w:t>
            </w:r>
          </w:p>
        </w:tc>
        <w:tc>
          <w:tcPr>
            <w:tcW w:w="1134" w:type="dxa"/>
            <w:vAlign w:val="center"/>
          </w:tcPr>
          <w:p>
            <w:pPr>
              <w:pStyle w:val="15"/>
            </w:pPr>
            <w:r>
              <w:t>A05049900</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3.00</w:t>
            </w:r>
          </w:p>
        </w:tc>
        <w:tc>
          <w:tcPr>
            <w:tcW w:w="964" w:type="dxa"/>
            <w:vAlign w:val="center"/>
          </w:tcPr>
          <w:p>
            <w:pPr>
              <w:pStyle w:val="14"/>
            </w:pPr>
            <w:r>
              <w:t>3.00</w:t>
            </w:r>
          </w:p>
        </w:tc>
        <w:tc>
          <w:tcPr>
            <w:tcW w:w="964" w:type="dxa"/>
            <w:vAlign w:val="center"/>
          </w:tcPr>
          <w:p>
            <w:pPr>
              <w:pStyle w:val="14"/>
            </w:pPr>
            <w:r>
              <w:t>3.00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生态环境治理类项目尾款</w:t>
            </w:r>
          </w:p>
        </w:tc>
        <w:tc>
          <w:tcPr>
            <w:tcW w:w="964" w:type="dxa"/>
            <w:vAlign w:val="center"/>
          </w:tcPr>
          <w:p>
            <w:pPr>
              <w:pStyle w:val="14"/>
            </w:pPr>
            <w:r>
              <w:t>2000.00</w:t>
            </w:r>
          </w:p>
        </w:tc>
        <w:tc>
          <w:tcPr>
            <w:tcW w:w="1134" w:type="dxa"/>
            <w:vAlign w:val="center"/>
          </w:tcPr>
          <w:p>
            <w:pPr>
              <w:pStyle w:val="15"/>
            </w:pPr>
            <w:r>
              <w:t>其他环境污染防治设备</w:t>
            </w:r>
          </w:p>
        </w:tc>
        <w:tc>
          <w:tcPr>
            <w:tcW w:w="1134" w:type="dxa"/>
            <w:vAlign w:val="center"/>
          </w:tcPr>
          <w:p>
            <w:pPr>
              <w:pStyle w:val="15"/>
            </w:pPr>
            <w:r>
              <w:t>A02369900</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147.25</w:t>
            </w:r>
          </w:p>
        </w:tc>
        <w:tc>
          <w:tcPr>
            <w:tcW w:w="964" w:type="dxa"/>
            <w:vAlign w:val="center"/>
          </w:tcPr>
          <w:p>
            <w:pPr>
              <w:pStyle w:val="14"/>
            </w:pPr>
            <w:r>
              <w:t>147.25</w:t>
            </w:r>
          </w:p>
        </w:tc>
        <w:tc>
          <w:tcPr>
            <w:tcW w:w="964" w:type="dxa"/>
            <w:vAlign w:val="center"/>
          </w:tcPr>
          <w:p>
            <w:pPr>
              <w:pStyle w:val="14"/>
            </w:pPr>
            <w:r>
              <w:t>147.25</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147.25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生态环境治理类项目尾款</w:t>
            </w:r>
          </w:p>
        </w:tc>
        <w:tc>
          <w:tcPr>
            <w:tcW w:w="964" w:type="dxa"/>
            <w:vAlign w:val="center"/>
          </w:tcPr>
          <w:p>
            <w:pPr>
              <w:pStyle w:val="14"/>
            </w:pPr>
            <w:r>
              <w:t>2000.00</w:t>
            </w:r>
          </w:p>
        </w:tc>
        <w:tc>
          <w:tcPr>
            <w:tcW w:w="1134" w:type="dxa"/>
            <w:vAlign w:val="center"/>
          </w:tcPr>
          <w:p>
            <w:pPr>
              <w:pStyle w:val="15"/>
            </w:pPr>
            <w:r>
              <w:t>其他生态环境治理服务</w:t>
            </w:r>
          </w:p>
        </w:tc>
        <w:tc>
          <w:tcPr>
            <w:tcW w:w="1134" w:type="dxa"/>
            <w:vAlign w:val="center"/>
          </w:tcPr>
          <w:p>
            <w:pPr>
              <w:pStyle w:val="15"/>
            </w:pPr>
            <w:r>
              <w:t>C07029900</w:t>
            </w:r>
          </w:p>
        </w:tc>
        <w:tc>
          <w:tcPr>
            <w:tcW w:w="709" w:type="dxa"/>
            <w:vAlign w:val="center"/>
          </w:tcPr>
          <w:p>
            <w:pPr>
              <w:pStyle w:val="16"/>
            </w:pPr>
            <w:r>
              <w:t>项</w:t>
            </w:r>
          </w:p>
        </w:tc>
        <w:tc>
          <w:tcPr>
            <w:tcW w:w="850" w:type="dxa"/>
            <w:vAlign w:val="center"/>
          </w:tcPr>
          <w:p>
            <w:pPr>
              <w:pStyle w:val="14"/>
            </w:pPr>
            <w:r>
              <w:t>1852.75</w:t>
            </w:r>
          </w:p>
        </w:tc>
        <w:tc>
          <w:tcPr>
            <w:tcW w:w="850" w:type="dxa"/>
            <w:vAlign w:val="center"/>
          </w:tcPr>
          <w:p>
            <w:pPr>
              <w:pStyle w:val="14"/>
            </w:pPr>
            <w:r>
              <w:t>1.00</w:t>
            </w:r>
          </w:p>
        </w:tc>
        <w:tc>
          <w:tcPr>
            <w:tcW w:w="964" w:type="dxa"/>
            <w:vAlign w:val="center"/>
          </w:tcPr>
          <w:p>
            <w:pPr>
              <w:pStyle w:val="14"/>
            </w:pPr>
            <w:r>
              <w:t>1852.75</w:t>
            </w:r>
          </w:p>
        </w:tc>
        <w:tc>
          <w:tcPr>
            <w:tcW w:w="964" w:type="dxa"/>
            <w:vAlign w:val="center"/>
          </w:tcPr>
          <w:p>
            <w:pPr>
              <w:pStyle w:val="14"/>
            </w:pPr>
            <w:r>
              <w:t>1852.75</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1852.75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水质治理</w:t>
            </w:r>
          </w:p>
        </w:tc>
        <w:tc>
          <w:tcPr>
            <w:tcW w:w="964" w:type="dxa"/>
            <w:vAlign w:val="center"/>
          </w:tcPr>
          <w:p>
            <w:pPr>
              <w:pStyle w:val="14"/>
            </w:pPr>
            <w:r>
              <w:t>29.00</w:t>
            </w:r>
          </w:p>
        </w:tc>
        <w:tc>
          <w:tcPr>
            <w:tcW w:w="1134" w:type="dxa"/>
            <w:vAlign w:val="center"/>
          </w:tcPr>
          <w:p>
            <w:pPr>
              <w:pStyle w:val="15"/>
            </w:pPr>
            <w:r>
              <w:t>地下水污染治理服务</w:t>
            </w:r>
          </w:p>
        </w:tc>
        <w:tc>
          <w:tcPr>
            <w:tcW w:w="1134" w:type="dxa"/>
            <w:vAlign w:val="center"/>
          </w:tcPr>
          <w:p>
            <w:pPr>
              <w:pStyle w:val="15"/>
            </w:pPr>
            <w:r>
              <w:t>C07020106</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29.00</w:t>
            </w:r>
          </w:p>
        </w:tc>
        <w:tc>
          <w:tcPr>
            <w:tcW w:w="964" w:type="dxa"/>
            <w:vAlign w:val="center"/>
          </w:tcPr>
          <w:p>
            <w:pPr>
              <w:pStyle w:val="14"/>
            </w:pPr>
            <w:r>
              <w:t>29.00</w:t>
            </w:r>
          </w:p>
        </w:tc>
        <w:tc>
          <w:tcPr>
            <w:tcW w:w="964" w:type="dxa"/>
            <w:vAlign w:val="center"/>
          </w:tcPr>
          <w:p>
            <w:pPr>
              <w:pStyle w:val="14"/>
            </w:pPr>
            <w:r>
              <w:t>29.00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细颗粒物与臭氧协同控制监测站运维服务</w:t>
            </w:r>
          </w:p>
        </w:tc>
        <w:tc>
          <w:tcPr>
            <w:tcW w:w="964" w:type="dxa"/>
            <w:vAlign w:val="center"/>
          </w:tcPr>
          <w:p>
            <w:pPr>
              <w:pStyle w:val="14"/>
            </w:pPr>
            <w:r>
              <w:t>30.00</w:t>
            </w:r>
          </w:p>
        </w:tc>
        <w:tc>
          <w:tcPr>
            <w:tcW w:w="1134" w:type="dxa"/>
            <w:vAlign w:val="center"/>
          </w:tcPr>
          <w:p>
            <w:pPr>
              <w:pStyle w:val="15"/>
            </w:pPr>
            <w:r>
              <w:t>大气污染治理服务</w:t>
            </w:r>
          </w:p>
        </w:tc>
        <w:tc>
          <w:tcPr>
            <w:tcW w:w="1134" w:type="dxa"/>
            <w:vAlign w:val="center"/>
          </w:tcPr>
          <w:p>
            <w:pPr>
              <w:pStyle w:val="15"/>
            </w:pPr>
            <w:r>
              <w:t>C07020201</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30.00</w:t>
            </w:r>
          </w:p>
        </w:tc>
        <w:tc>
          <w:tcPr>
            <w:tcW w:w="964" w:type="dxa"/>
            <w:vAlign w:val="center"/>
          </w:tcPr>
          <w:p>
            <w:pPr>
              <w:pStyle w:val="14"/>
            </w:pPr>
            <w:r>
              <w:t>30.00</w:t>
            </w:r>
          </w:p>
        </w:tc>
        <w:tc>
          <w:tcPr>
            <w:tcW w:w="964" w:type="dxa"/>
            <w:vAlign w:val="center"/>
          </w:tcPr>
          <w:p>
            <w:pPr>
              <w:pStyle w:val="14"/>
            </w:pPr>
            <w:r>
              <w:t>30.00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在线监测数据远程质控技术服务项目</w:t>
            </w:r>
          </w:p>
        </w:tc>
        <w:tc>
          <w:tcPr>
            <w:tcW w:w="964" w:type="dxa"/>
            <w:vAlign w:val="center"/>
          </w:tcPr>
          <w:p>
            <w:pPr>
              <w:pStyle w:val="14"/>
            </w:pPr>
            <w:r>
              <w:t>13.00</w:t>
            </w:r>
          </w:p>
        </w:tc>
        <w:tc>
          <w:tcPr>
            <w:tcW w:w="1134" w:type="dxa"/>
            <w:vAlign w:val="center"/>
          </w:tcPr>
          <w:p>
            <w:pPr>
              <w:pStyle w:val="15"/>
            </w:pPr>
            <w:r>
              <w:t>其他生态环境治理服务</w:t>
            </w:r>
          </w:p>
        </w:tc>
        <w:tc>
          <w:tcPr>
            <w:tcW w:w="1134" w:type="dxa"/>
            <w:vAlign w:val="center"/>
          </w:tcPr>
          <w:p>
            <w:pPr>
              <w:pStyle w:val="15"/>
            </w:pPr>
            <w:r>
              <w:t>C07029900</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13.00</w:t>
            </w:r>
          </w:p>
        </w:tc>
        <w:tc>
          <w:tcPr>
            <w:tcW w:w="964" w:type="dxa"/>
            <w:vAlign w:val="center"/>
          </w:tcPr>
          <w:p>
            <w:pPr>
              <w:pStyle w:val="14"/>
            </w:pPr>
            <w:r>
              <w:t>13.00</w:t>
            </w:r>
          </w:p>
        </w:tc>
        <w:tc>
          <w:tcPr>
            <w:tcW w:w="964" w:type="dxa"/>
            <w:vAlign w:val="center"/>
          </w:tcPr>
          <w:p>
            <w:pPr>
              <w:pStyle w:val="14"/>
            </w:pPr>
            <w:r>
              <w:t>13.00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重点区域环境精准化治理服务项目</w:t>
            </w:r>
          </w:p>
        </w:tc>
        <w:tc>
          <w:tcPr>
            <w:tcW w:w="964" w:type="dxa"/>
            <w:vAlign w:val="center"/>
          </w:tcPr>
          <w:p>
            <w:pPr>
              <w:pStyle w:val="14"/>
            </w:pPr>
            <w:r>
              <w:t>200.00</w:t>
            </w:r>
          </w:p>
        </w:tc>
        <w:tc>
          <w:tcPr>
            <w:tcW w:w="1134" w:type="dxa"/>
            <w:vAlign w:val="center"/>
          </w:tcPr>
          <w:p>
            <w:pPr>
              <w:pStyle w:val="15"/>
            </w:pPr>
            <w:r>
              <w:t>大气污染治理服务</w:t>
            </w:r>
          </w:p>
        </w:tc>
        <w:tc>
          <w:tcPr>
            <w:tcW w:w="1134" w:type="dxa"/>
            <w:vAlign w:val="center"/>
          </w:tcPr>
          <w:p>
            <w:pPr>
              <w:pStyle w:val="15"/>
            </w:pPr>
            <w:r>
              <w:t>C07020201</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200.00</w:t>
            </w:r>
          </w:p>
        </w:tc>
        <w:tc>
          <w:tcPr>
            <w:tcW w:w="964" w:type="dxa"/>
            <w:vAlign w:val="center"/>
          </w:tcPr>
          <w:p>
            <w:pPr>
              <w:pStyle w:val="14"/>
            </w:pPr>
            <w:r>
              <w:t>200.00</w:t>
            </w:r>
          </w:p>
        </w:tc>
        <w:tc>
          <w:tcPr>
            <w:tcW w:w="964" w:type="dxa"/>
            <w:vAlign w:val="center"/>
          </w:tcPr>
          <w:p>
            <w:pPr>
              <w:pStyle w:val="14"/>
            </w:pPr>
            <w:r>
              <w:t>200.00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重点污染源精准监控运维服务项目</w:t>
            </w:r>
          </w:p>
        </w:tc>
        <w:tc>
          <w:tcPr>
            <w:tcW w:w="964" w:type="dxa"/>
            <w:vAlign w:val="center"/>
          </w:tcPr>
          <w:p>
            <w:pPr>
              <w:pStyle w:val="14"/>
            </w:pPr>
            <w:r>
              <w:t>8.00</w:t>
            </w:r>
          </w:p>
        </w:tc>
        <w:tc>
          <w:tcPr>
            <w:tcW w:w="1134" w:type="dxa"/>
            <w:vAlign w:val="center"/>
          </w:tcPr>
          <w:p>
            <w:pPr>
              <w:pStyle w:val="15"/>
            </w:pPr>
            <w:r>
              <w:t>大气污染治理服务</w:t>
            </w:r>
          </w:p>
        </w:tc>
        <w:tc>
          <w:tcPr>
            <w:tcW w:w="1134" w:type="dxa"/>
            <w:vAlign w:val="center"/>
          </w:tcPr>
          <w:p>
            <w:pPr>
              <w:pStyle w:val="15"/>
            </w:pPr>
            <w:r>
              <w:t>C07020201</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8.00</w:t>
            </w:r>
          </w:p>
        </w:tc>
        <w:tc>
          <w:tcPr>
            <w:tcW w:w="964" w:type="dxa"/>
            <w:vAlign w:val="center"/>
          </w:tcPr>
          <w:p>
            <w:pPr>
              <w:pStyle w:val="14"/>
            </w:pPr>
            <w:r>
              <w:t>8.00</w:t>
            </w:r>
          </w:p>
        </w:tc>
        <w:tc>
          <w:tcPr>
            <w:tcW w:w="964" w:type="dxa"/>
            <w:vAlign w:val="center"/>
          </w:tcPr>
          <w:p>
            <w:pPr>
              <w:pStyle w:val="14"/>
            </w:pPr>
            <w:r>
              <w:t>8.00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8.00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石家庄高新技术产业开发区生态环境局本级上年末固定资产金额为7586.43万元（详见下表）。本年度拟购置固定资产总额为0.00万元，已按要求列入政府采购预算，详见政府采购预算表。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2"/>
            </w:pPr>
            <w:r>
              <w:t>365001石家庄高新技术产业开发区生态环境局本级</w:t>
            </w:r>
          </w:p>
        </w:tc>
        <w:tc>
          <w:tcPr>
            <w:tcW w:w="5670" w:type="dxa"/>
            <w:gridSpan w:val="2"/>
            <w:tcBorders>
              <w:top w:val="single" w:color="FFFFFF" w:sz="6" w:space="0"/>
              <w:left w:val="single" w:color="FFFFFF" w:sz="6" w:space="0"/>
              <w:right w:val="single" w:color="FFFFFF" w:sz="6" w:space="0"/>
            </w:tcBorders>
            <w:vAlign w:val="center"/>
          </w:tcPr>
          <w:p>
            <w:pPr>
              <w:pStyle w:val="10"/>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3"/>
            </w:pPr>
            <w:r>
              <w:t>项   目</w:t>
            </w:r>
          </w:p>
        </w:tc>
        <w:tc>
          <w:tcPr>
            <w:tcW w:w="2835" w:type="dxa"/>
            <w:vAlign w:val="center"/>
          </w:tcPr>
          <w:p>
            <w:pPr>
              <w:pStyle w:val="13"/>
            </w:pPr>
            <w:r>
              <w:t>数量</w:t>
            </w:r>
          </w:p>
        </w:tc>
        <w:tc>
          <w:tcPr>
            <w:tcW w:w="2835"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资产总额</w:t>
            </w:r>
          </w:p>
        </w:tc>
        <w:tc>
          <w:tcPr>
            <w:tcW w:w="2835" w:type="dxa"/>
            <w:vAlign w:val="center"/>
          </w:tcPr>
          <w:p>
            <w:pPr>
              <w:pStyle w:val="16"/>
            </w:pPr>
          </w:p>
        </w:tc>
        <w:tc>
          <w:tcPr>
            <w:tcW w:w="2835" w:type="dxa"/>
            <w:vAlign w:val="center"/>
          </w:tcPr>
          <w:p>
            <w:pPr>
              <w:pStyle w:val="14"/>
            </w:pPr>
            <w:r>
              <w:t>7586.43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1、房屋（平方米）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　　其中：办公用房（平方米）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5"/>
            </w:pPr>
            <w:r>
              <w:t>2、车辆（台、辆）</w:t>
            </w:r>
          </w:p>
        </w:tc>
        <w:tc>
          <w:tcPr>
            <w:tcW w:w="2835" w:type="dxa"/>
            <w:vAlign w:val="center"/>
          </w:tcPr>
          <w:p>
            <w:pPr>
              <w:pStyle w:val="16"/>
            </w:pPr>
            <w:r>
              <w:t>19</w:t>
            </w:r>
          </w:p>
        </w:tc>
        <w:tc>
          <w:tcPr>
            <w:tcW w:w="2835" w:type="dxa"/>
            <w:vAlign w:val="center"/>
          </w:tcPr>
          <w:p>
            <w:pPr>
              <w:pStyle w:val="14"/>
            </w:pPr>
            <w:r>
              <w:t>170.42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3、单价在20万元以上的设备</w:t>
            </w:r>
          </w:p>
        </w:tc>
        <w:tc>
          <w:tcPr>
            <w:tcW w:w="2835" w:type="dxa"/>
            <w:vAlign w:val="center"/>
          </w:tcPr>
          <w:p>
            <w:pPr>
              <w:pStyle w:val="16"/>
            </w:pPr>
            <w:r>
              <w:t>54</w:t>
            </w:r>
          </w:p>
        </w:tc>
        <w:tc>
          <w:tcPr>
            <w:tcW w:w="2835" w:type="dxa"/>
            <w:vAlign w:val="center"/>
          </w:tcPr>
          <w:p>
            <w:pPr>
              <w:pStyle w:val="14"/>
            </w:pPr>
            <w:r>
              <w:t>3494.04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4、其他固定资产</w:t>
            </w:r>
          </w:p>
        </w:tc>
        <w:tc>
          <w:tcPr>
            <w:tcW w:w="2835" w:type="dxa"/>
            <w:vAlign w:val="center"/>
          </w:tcPr>
          <w:p>
            <w:pPr>
              <w:pStyle w:val="16"/>
            </w:pPr>
            <w:r>
              <w:t>2247</w:t>
            </w:r>
          </w:p>
        </w:tc>
        <w:tc>
          <w:tcPr>
            <w:tcW w:w="2835" w:type="dxa"/>
            <w:vAlign w:val="center"/>
          </w:tcPr>
          <w:p>
            <w:pPr>
              <w:pStyle w:val="14"/>
            </w:pPr>
            <w:r>
              <w:t>3921.97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p>
      <w:pPr>
        <w:spacing w:before="0" w:after="0" w:line="500" w:lineRule="exact"/>
        <w:jc w:val="left"/>
        <w:outlineLvl w:val="9"/>
      </w:pP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209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210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1F4646"/>
    <w:rsid w:val="112A1E21"/>
    <w:rsid w:val="13543EFF"/>
    <w:rsid w:val="44A135BD"/>
    <w:rsid w:val="565014B5"/>
    <w:rsid w:val="570D13A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heme="minorEastAsia" w:cstheme="minorBidi"/>
      <w:sz w:val="24"/>
      <w:szCs w:val="24"/>
      <w:lang w:val="en-US" w:eastAsia="uk-UA" w:bidi="ar-SA"/>
    </w:rPr>
  </w:style>
  <w:style w:type="paragraph" w:styleId="2">
    <w:name w:val="heading 2"/>
    <w:basedOn w:val="1"/>
    <w:next w:val="1"/>
    <w:unhideWhenUsed/>
    <w:qFormat/>
    <w:uiPriority w:val="0"/>
    <w:pPr>
      <w:keepNext/>
      <w:keepLines/>
      <w:spacing w:beforeLines="0" w:beforeAutospacing="0" w:afterLines="0" w:afterAutospacing="0" w:line="600" w:lineRule="exact"/>
      <w:ind w:firstLine="420" w:firstLineChars="200"/>
      <w:jc w:val="left"/>
      <w:outlineLvl w:val="1"/>
    </w:pPr>
    <w:rPr>
      <w:rFonts w:ascii="Arial" w:hAnsi="Arial" w:eastAsia="黑体"/>
      <w:sz w:val="32"/>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toc 3"/>
    <w:basedOn w:val="1"/>
    <w:next w:val="1"/>
    <w:qFormat/>
    <w:uiPriority w:val="0"/>
    <w:pPr>
      <w:ind w:left="480"/>
    </w:p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paragraph" w:styleId="6">
    <w:name w:val="toc 2"/>
    <w:basedOn w:val="1"/>
    <w:next w:val="1"/>
    <w:qFormat/>
    <w:uiPriority w:val="0"/>
    <w:pPr>
      <w:ind w:left="240"/>
    </w:pPr>
  </w:style>
  <w:style w:type="table" w:styleId="8">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8">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2">
    <w:name w:val="List Paragraph1"/>
    <w:basedOn w:val="1"/>
    <w:qFormat/>
    <w:uiPriority w:val="0"/>
    <w:pPr>
      <w:ind w:firstLine="420" w:firstLineChars="200"/>
    </w:pPr>
    <w:rPr>
      <w:rFonts w:ascii="Calibri" w:hAnsi="Calibri" w:cs="Calibri"/>
      <w:szCs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212</Pages>
  <TotalTime>0</TotalTime>
  <ScaleCrop>false</ScaleCrop>
  <LinksUpToDate>false</LinksUpToDate>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2026-02-10T10:02:00Z</dcterms:created>
  <dc:creator>Administrator</dc:creator>
  <cp:lastModifiedBy>Administrator</cp:lastModifiedBy>
  <dcterms:modified xsi:type="dcterms:W3CDTF">2026-02-10T03:15:03Z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