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E1A6A">
      <w:pPr>
        <w:spacing w:before="156" w:beforeLines="50"/>
        <w:jc w:val="both"/>
        <w:rPr>
          <w:rFonts w:hint="eastAsia" w:ascii="国标黑体" w:hAnsi="国标黑体" w:eastAsia="国标黑体" w:cs="国标黑体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" w:hAnsi="国标黑体" w:eastAsia="国标黑体" w:cs="国标黑体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附件2.1</w:t>
      </w:r>
    </w:p>
    <w:p w14:paraId="52282D5A">
      <w:pPr>
        <w:spacing w:before="156" w:beforeLines="50"/>
        <w:jc w:val="both"/>
        <w:rPr>
          <w:rFonts w:hint="eastAsia" w:ascii="Times New Roman" w:hAnsi="Times New Roman" w:eastAsia="方正仿宋_GBK" w:cs="Times New Roman"/>
          <w:color w:val="000000" w:themeColor="text1"/>
          <w:sz w:val="30"/>
          <w:szCs w:val="30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25E97329">
      <w:pPr>
        <w:pStyle w:val="3"/>
        <w:numPr>
          <w:ilvl w:val="0"/>
          <w:numId w:val="0"/>
        </w:numPr>
        <w:bidi w:val="0"/>
        <w:ind w:leftChars="0"/>
        <w:jc w:val="center"/>
        <w:rPr>
          <w:rFonts w:hint="default" w:ascii="Times New Roman" w:hAnsi="Times New Roman" w:eastAsia="方正公文小标宋" w:cs="Times New Roman"/>
          <w:b w:val="0"/>
          <w:bCs w:val="0"/>
          <w:highlight w:val="none"/>
          <w:lang w:val="en-US" w:eastAsia="zh-CN"/>
        </w:rPr>
      </w:pPr>
      <w:bookmarkStart w:id="0" w:name="_Toc18620"/>
      <w:r>
        <w:rPr>
          <w:rFonts w:hint="default" w:ascii="Times New Roman" w:hAnsi="Times New Roman" w:eastAsia="方正公文小标宋" w:cs="Times New Roman"/>
          <w:b w:val="0"/>
          <w:bCs w:val="0"/>
          <w:highlight w:val="none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highlight w:val="none"/>
          <w:lang w:val="en-US" w:eastAsia="zh-CN"/>
        </w:rPr>
        <w:t>“数据要素×”</w:t>
      </w:r>
      <w:r>
        <w:rPr>
          <w:rFonts w:hint="default" w:ascii="Times New Roman" w:hAnsi="Times New Roman" w:eastAsia="方正公文小标宋" w:cs="Times New Roman"/>
          <w:b w:val="0"/>
          <w:bCs w:val="0"/>
          <w:highlight w:val="none"/>
          <w:lang w:val="en-US" w:eastAsia="zh-CN"/>
        </w:rPr>
        <w:t>大赛</w:t>
      </w:r>
      <w:bookmarkEnd w:id="0"/>
    </w:p>
    <w:p w14:paraId="7E4CADE4">
      <w:pPr>
        <w:pStyle w:val="3"/>
        <w:numPr>
          <w:ilvl w:val="0"/>
          <w:numId w:val="0"/>
        </w:numPr>
        <w:bidi w:val="0"/>
        <w:ind w:leftChars="0"/>
        <w:jc w:val="center"/>
        <w:rPr>
          <w:rFonts w:hint="default" w:ascii="Times New Roman" w:hAnsi="Times New Roman" w:eastAsia="方正公文小标宋" w:cs="Times New Roman"/>
          <w:b w:val="0"/>
          <w:bCs w:val="0"/>
          <w:highlight w:val="none"/>
          <w:lang w:val="en-US" w:eastAsia="zh-CN"/>
        </w:rPr>
      </w:pPr>
      <w:bookmarkStart w:id="1" w:name="_Toc5375"/>
      <w:r>
        <w:rPr>
          <w:rFonts w:hint="default" w:ascii="Times New Roman" w:hAnsi="Times New Roman" w:eastAsia="方正公文小标宋" w:cs="Times New Roman"/>
          <w:b w:val="0"/>
          <w:bCs w:val="0"/>
          <w:highlight w:val="none"/>
          <w:lang w:val="en-US" w:eastAsia="zh-CN"/>
        </w:rPr>
        <w:t>参赛</w:t>
      </w:r>
      <w:r>
        <w:rPr>
          <w:rFonts w:hint="default" w:ascii="Times New Roman" w:hAnsi="Times New Roman" w:eastAsia="方正公文小标宋" w:cs="Times New Roman"/>
          <w:b w:val="0"/>
          <w:bCs w:val="0"/>
          <w:highlight w:val="none"/>
          <w:lang w:val="en-US" w:eastAsia="zh-Hans"/>
        </w:rPr>
        <w:t>项目</w:t>
      </w:r>
      <w:r>
        <w:rPr>
          <w:rFonts w:hint="default" w:ascii="Times New Roman" w:hAnsi="Times New Roman" w:eastAsia="方正公文小标宋" w:cs="Times New Roman"/>
          <w:b w:val="0"/>
          <w:bCs w:val="0"/>
          <w:highlight w:val="none"/>
          <w:lang w:val="en-US" w:eastAsia="zh-CN"/>
        </w:rPr>
        <w:t>申报书</w:t>
      </w:r>
      <w:bookmarkEnd w:id="1"/>
    </w:p>
    <w:p w14:paraId="6809AE68">
      <w:pPr>
        <w:pStyle w:val="2"/>
        <w:rPr>
          <w:rFonts w:hint="eastAsia" w:ascii="黑体" w:hAnsi="黑体" w:eastAsia="黑体" w:cs="黑体"/>
          <w:color w:val="auto"/>
          <w:sz w:val="44"/>
          <w:szCs w:val="44"/>
          <w:highlight w:val="none"/>
        </w:rPr>
      </w:pPr>
    </w:p>
    <w:p w14:paraId="38636345">
      <w:pPr>
        <w:jc w:val="left"/>
        <w:rPr>
          <w:rFonts w:ascii="楷体_GB2312" w:eastAsia="楷体_GB2312"/>
          <w:color w:val="auto"/>
          <w:sz w:val="36"/>
          <w:highlight w:val="none"/>
        </w:rPr>
      </w:pPr>
    </w:p>
    <w:p w14:paraId="2E42D642">
      <w:pPr>
        <w:jc w:val="left"/>
        <w:rPr>
          <w:rFonts w:ascii="楷体_GB2312" w:eastAsia="楷体_GB2312"/>
          <w:color w:val="auto"/>
          <w:sz w:val="36"/>
          <w:highlight w:val="none"/>
        </w:rPr>
      </w:pPr>
    </w:p>
    <w:p w14:paraId="6EDC04B6">
      <w:pPr>
        <w:jc w:val="left"/>
        <w:rPr>
          <w:rFonts w:hint="eastAsia" w:ascii="楷体_GB2312" w:eastAsia="楷体_GB2312"/>
          <w:color w:val="auto"/>
          <w:sz w:val="36"/>
          <w:highlight w:val="none"/>
        </w:rPr>
      </w:pPr>
    </w:p>
    <w:p w14:paraId="7B234114">
      <w:pPr>
        <w:jc w:val="left"/>
        <w:rPr>
          <w:rFonts w:hint="eastAsia" w:ascii="楷体" w:hAnsi="楷体" w:eastAsia="楷体"/>
          <w:color w:val="auto"/>
          <w:sz w:val="32"/>
          <w:szCs w:val="22"/>
          <w:highlight w:val="none"/>
        </w:rPr>
      </w:pPr>
      <w:r>
        <w:rPr>
          <w:rFonts w:hint="eastAsia" w:ascii="楷体" w:hAnsi="楷体" w:eastAsia="楷体"/>
          <w:color w:val="auto"/>
          <w:sz w:val="32"/>
          <w:szCs w:val="22"/>
          <w:highlight w:val="none"/>
          <w:lang w:val="en-US" w:eastAsia="zh-CN"/>
        </w:rPr>
        <w:t>组 别/赛 道</w:t>
      </w:r>
      <w:r>
        <w:rPr>
          <w:rFonts w:hint="eastAsia" w:ascii="楷体" w:hAnsi="楷体" w:eastAsia="楷体"/>
          <w:color w:val="auto"/>
          <w:sz w:val="32"/>
          <w:szCs w:val="22"/>
          <w:highlight w:val="none"/>
        </w:rPr>
        <w:t>：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                             </w:t>
      </w:r>
      <w:r>
        <w:rPr>
          <w:rFonts w:hint="eastAsia" w:ascii="楷体" w:hAnsi="楷体" w:eastAsia="楷体"/>
          <w:color w:val="auto"/>
          <w:sz w:val="32"/>
          <w:szCs w:val="22"/>
          <w:highlight w:val="none"/>
          <w:u w:val="single"/>
        </w:rPr>
        <w:t xml:space="preserve"> 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</w:t>
      </w:r>
    </w:p>
    <w:p w14:paraId="65597F84">
      <w:pPr>
        <w:jc w:val="left"/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</w:pPr>
      <w:r>
        <w:rPr>
          <w:rFonts w:hint="eastAsia" w:ascii="楷体" w:hAnsi="楷体" w:eastAsia="楷体"/>
          <w:color w:val="auto"/>
          <w:sz w:val="32"/>
          <w:szCs w:val="22"/>
          <w:highlight w:val="none"/>
        </w:rPr>
        <w:t>团 队 名 称：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                             </w:t>
      </w:r>
      <w:r>
        <w:rPr>
          <w:rFonts w:hint="eastAsia" w:ascii="楷体" w:hAnsi="楷体" w:eastAsia="楷体"/>
          <w:color w:val="auto"/>
          <w:sz w:val="32"/>
          <w:szCs w:val="22"/>
          <w:highlight w:val="none"/>
          <w:u w:val="single"/>
        </w:rPr>
        <w:t xml:space="preserve"> 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</w:t>
      </w:r>
    </w:p>
    <w:p w14:paraId="08B9B784">
      <w:pPr>
        <w:jc w:val="left"/>
        <w:rPr>
          <w:rFonts w:ascii="楷体" w:hAnsi="楷体" w:eastAsia="楷体"/>
          <w:color w:val="auto"/>
          <w:sz w:val="32"/>
          <w:szCs w:val="22"/>
          <w:highlight w:val="none"/>
        </w:rPr>
      </w:pPr>
      <w:r>
        <w:rPr>
          <w:rFonts w:hint="eastAsia" w:ascii="楷体" w:hAnsi="楷体" w:eastAsia="楷体"/>
          <w:color w:val="auto"/>
          <w:sz w:val="32"/>
          <w:szCs w:val="22"/>
          <w:highlight w:val="none"/>
          <w:lang w:eastAsia="zh-Hans"/>
        </w:rPr>
        <w:t>项</w:t>
      </w:r>
      <w:r>
        <w:rPr>
          <w:rFonts w:ascii="楷体" w:hAnsi="楷体" w:eastAsia="楷体"/>
          <w:color w:val="auto"/>
          <w:sz w:val="32"/>
          <w:szCs w:val="22"/>
          <w:highlight w:val="none"/>
          <w:lang w:eastAsia="zh-Hans"/>
        </w:rPr>
        <w:t xml:space="preserve"> </w:t>
      </w:r>
      <w:r>
        <w:rPr>
          <w:rFonts w:hint="eastAsia" w:ascii="楷体" w:hAnsi="楷体" w:eastAsia="楷体"/>
          <w:color w:val="auto"/>
          <w:sz w:val="32"/>
          <w:szCs w:val="22"/>
          <w:highlight w:val="none"/>
          <w:lang w:eastAsia="zh-Hans"/>
        </w:rPr>
        <w:t>目</w:t>
      </w:r>
      <w:r>
        <w:rPr>
          <w:rFonts w:hint="eastAsia" w:ascii="楷体" w:hAnsi="楷体" w:eastAsia="楷体"/>
          <w:color w:val="auto"/>
          <w:sz w:val="32"/>
          <w:szCs w:val="22"/>
          <w:highlight w:val="none"/>
        </w:rPr>
        <w:t xml:space="preserve"> 名 称：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                             </w:t>
      </w:r>
      <w:r>
        <w:rPr>
          <w:rFonts w:hint="eastAsia" w:ascii="楷体" w:hAnsi="楷体" w:eastAsia="楷体"/>
          <w:color w:val="auto"/>
          <w:sz w:val="32"/>
          <w:szCs w:val="22"/>
          <w:highlight w:val="none"/>
          <w:u w:val="single"/>
        </w:rPr>
        <w:t xml:space="preserve"> 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</w:t>
      </w:r>
    </w:p>
    <w:p w14:paraId="7C0251A2">
      <w:pPr>
        <w:jc w:val="left"/>
        <w:rPr>
          <w:rFonts w:ascii="楷体" w:hAnsi="楷体" w:eastAsia="楷体"/>
          <w:color w:val="auto"/>
          <w:sz w:val="32"/>
          <w:szCs w:val="22"/>
          <w:highlight w:val="none"/>
        </w:rPr>
      </w:pPr>
      <w:r>
        <w:rPr>
          <w:rFonts w:hint="eastAsia" w:ascii="楷体" w:hAnsi="楷体" w:eastAsia="楷体"/>
          <w:color w:val="auto"/>
          <w:sz w:val="32"/>
          <w:szCs w:val="22"/>
          <w:highlight w:val="none"/>
        </w:rPr>
        <w:t>参赛单位名称：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                               </w:t>
      </w:r>
    </w:p>
    <w:p w14:paraId="2DE70A4E">
      <w:pPr>
        <w:jc w:val="left"/>
        <w:rPr>
          <w:rFonts w:hint="eastAsia" w:ascii="楷体" w:hAnsi="楷体" w:eastAsia="楷体"/>
          <w:color w:val="auto"/>
          <w:sz w:val="32"/>
          <w:szCs w:val="22"/>
          <w:highlight w:val="none"/>
        </w:rPr>
      </w:pPr>
      <w:r>
        <w:rPr>
          <w:rFonts w:hint="eastAsia" w:ascii="楷体" w:hAnsi="楷体" w:eastAsia="楷体"/>
          <w:color w:val="auto"/>
          <w:sz w:val="32"/>
          <w:szCs w:val="22"/>
          <w:highlight w:val="none"/>
        </w:rPr>
        <w:t xml:space="preserve">日 </w:t>
      </w:r>
      <w:r>
        <w:rPr>
          <w:rFonts w:ascii="楷体" w:hAnsi="楷体" w:eastAsia="楷体"/>
          <w:color w:val="auto"/>
          <w:sz w:val="32"/>
          <w:szCs w:val="22"/>
          <w:highlight w:val="none"/>
        </w:rPr>
        <w:t xml:space="preserve">       </w:t>
      </w:r>
      <w:r>
        <w:rPr>
          <w:rFonts w:hint="eastAsia" w:ascii="楷体" w:hAnsi="楷体" w:eastAsia="楷体"/>
          <w:color w:val="auto"/>
          <w:sz w:val="32"/>
          <w:szCs w:val="22"/>
          <w:highlight w:val="none"/>
        </w:rPr>
        <w:t>期：</w:t>
      </w:r>
      <w:r>
        <w:rPr>
          <w:rFonts w:ascii="楷体" w:hAnsi="楷体" w:eastAsia="楷体"/>
          <w:color w:val="auto"/>
          <w:sz w:val="32"/>
          <w:szCs w:val="22"/>
          <w:highlight w:val="none"/>
          <w:u w:val="single"/>
        </w:rPr>
        <w:t xml:space="preserve">                                 </w:t>
      </w:r>
    </w:p>
    <w:p w14:paraId="3F1D7426">
      <w:pPr>
        <w:jc w:val="center"/>
        <w:rPr>
          <w:rFonts w:ascii="微软雅黑" w:eastAsia="微软雅黑"/>
          <w:color w:val="auto"/>
          <w:sz w:val="36"/>
          <w:highlight w:val="none"/>
        </w:rPr>
      </w:pPr>
    </w:p>
    <w:p w14:paraId="4D039F76">
      <w:pPr>
        <w:ind w:firstLine="2160" w:firstLineChars="600"/>
        <w:jc w:val="center"/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</w:rPr>
      </w:pPr>
    </w:p>
    <w:p w14:paraId="1B0C9D3F">
      <w:pPr>
        <w:ind w:firstLine="2160" w:firstLineChars="600"/>
        <w:jc w:val="center"/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</w:rPr>
      </w:pPr>
    </w:p>
    <w:p w14:paraId="3EE085E8">
      <w:pPr>
        <w:ind w:firstLine="2160" w:firstLineChars="600"/>
        <w:jc w:val="center"/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</w:rPr>
      </w:pPr>
    </w:p>
    <w:p w14:paraId="6D8C7537">
      <w:pPr>
        <w:jc w:val="center"/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type="lines" w:linePitch="312" w:charSpace="0"/>
        </w:sectPr>
      </w:pPr>
    </w:p>
    <w:p w14:paraId="06193E11">
      <w:pPr>
        <w:pStyle w:val="8"/>
        <w:tabs>
          <w:tab w:val="right" w:leader="dot" w:pos="8306"/>
        </w:tabs>
        <w:rPr>
          <w:color w:val="auto"/>
          <w:highlight w:val="none"/>
        </w:rPr>
      </w:pPr>
    </w:p>
    <w:p w14:paraId="6DA38A25">
      <w:pPr>
        <w:jc w:val="center"/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  <w:lang w:eastAsia="zh-Hans"/>
        </w:rPr>
      </w:pPr>
      <w:r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  <w:lang w:eastAsia="zh-Hans"/>
        </w:rPr>
        <w:t>目</w:t>
      </w:r>
      <w:r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_GB2312"/>
          <w:bCs/>
          <w:color w:val="auto"/>
          <w:sz w:val="36"/>
          <w:szCs w:val="36"/>
          <w:highlight w:val="none"/>
          <w:lang w:eastAsia="zh-Hans"/>
        </w:rPr>
        <w:t>录</w:t>
      </w:r>
    </w:p>
    <w:p w14:paraId="526211E3">
      <w:pPr>
        <w:pStyle w:val="8"/>
        <w:tabs>
          <w:tab w:val="right" w:leader="dot" w:pos="8306"/>
        </w:tabs>
        <w:rPr>
          <w:highlight w:val="none"/>
        </w:rPr>
      </w:pP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TOC \o "1-2" \h \u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fldChar w:fldCharType="begin"/>
      </w:r>
      <w:r>
        <w:rPr>
          <w:highlight w:val="none"/>
        </w:rPr>
        <w:instrText xml:space="preserve"> HYPERLINK \l _Toc5375 </w:instrText>
      </w:r>
      <w:r>
        <w:rPr>
          <w:highlight w:val="none"/>
        </w:rPr>
        <w:fldChar w:fldCharType="separate"/>
      </w:r>
      <w:r>
        <w:rPr>
          <w:rFonts w:hint="eastAsia" w:ascii="方正公文小标宋" w:hAnsi="方正公文小标宋" w:eastAsia="方正公文小标宋" w:cs="方正公文小标宋"/>
          <w:bCs w:val="0"/>
          <w:highlight w:val="none"/>
          <w:lang w:val="en-US" w:eastAsia="zh-CN"/>
        </w:rPr>
        <w:t>参赛</w:t>
      </w:r>
      <w:r>
        <w:rPr>
          <w:rFonts w:hint="eastAsia" w:ascii="方正公文小标宋" w:hAnsi="方正公文小标宋" w:eastAsia="方正公文小标宋" w:cs="方正公文小标宋"/>
          <w:bCs w:val="0"/>
          <w:highlight w:val="none"/>
          <w:lang w:val="en-US" w:eastAsia="zh-Hans"/>
        </w:rPr>
        <w:t>项目</w:t>
      </w:r>
      <w:r>
        <w:rPr>
          <w:rFonts w:hint="eastAsia" w:ascii="方正公文小标宋" w:hAnsi="方正公文小标宋" w:eastAsia="方正公文小标宋" w:cs="方正公文小标宋"/>
          <w:bCs w:val="0"/>
          <w:highlight w:val="none"/>
          <w:lang w:val="en-US" w:eastAsia="zh-CN"/>
        </w:rPr>
        <w:t>申报书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_Toc5375 \h </w:instrText>
      </w:r>
      <w:r>
        <w:rPr>
          <w:highlight w:val="none"/>
        </w:rPr>
        <w:fldChar w:fldCharType="separate"/>
      </w:r>
      <w:r>
        <w:rPr>
          <w:highlight w:val="none"/>
        </w:rPr>
        <w:t>1</w:t>
      </w:r>
      <w:r>
        <w:rPr>
          <w:highlight w:val="none"/>
        </w:rPr>
        <w:fldChar w:fldCharType="end"/>
      </w:r>
      <w:r>
        <w:rPr>
          <w:color w:val="auto"/>
          <w:highlight w:val="none"/>
        </w:rPr>
        <w:fldChar w:fldCharType="end"/>
      </w:r>
    </w:p>
    <w:p w14:paraId="75709860">
      <w:pPr>
        <w:pStyle w:val="9"/>
        <w:tabs>
          <w:tab w:val="right" w:leader="dot" w:pos="8306"/>
        </w:tabs>
        <w:rPr>
          <w:highlight w:val="none"/>
        </w:rPr>
      </w:pPr>
      <w:r>
        <w:rPr>
          <w:color w:val="auto"/>
          <w:highlight w:val="none"/>
        </w:rPr>
        <w:fldChar w:fldCharType="begin"/>
      </w:r>
      <w:r>
        <w:rPr>
          <w:highlight w:val="none"/>
        </w:rPr>
        <w:instrText xml:space="preserve"> HYPERLINK \l _Toc4143 </w:instrText>
      </w:r>
      <w:r>
        <w:rPr>
          <w:highlight w:val="none"/>
        </w:rPr>
        <w:fldChar w:fldCharType="separate"/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CN" w:bidi="ar-SA"/>
        </w:rPr>
        <w:t>一、项目概述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_Toc4143 \h </w:instrText>
      </w:r>
      <w:r>
        <w:rPr>
          <w:highlight w:val="none"/>
        </w:rPr>
        <w:fldChar w:fldCharType="separate"/>
      </w:r>
      <w:r>
        <w:rPr>
          <w:highlight w:val="none"/>
        </w:rPr>
        <w:t>8</w:t>
      </w:r>
      <w:r>
        <w:rPr>
          <w:highlight w:val="none"/>
        </w:rPr>
        <w:fldChar w:fldCharType="end"/>
      </w:r>
      <w:r>
        <w:rPr>
          <w:color w:val="auto"/>
          <w:highlight w:val="none"/>
        </w:rPr>
        <w:fldChar w:fldCharType="end"/>
      </w:r>
    </w:p>
    <w:p w14:paraId="4A2C275A">
      <w:pPr>
        <w:pStyle w:val="9"/>
        <w:tabs>
          <w:tab w:val="right" w:leader="dot" w:pos="8306"/>
        </w:tabs>
        <w:rPr>
          <w:highlight w:val="none"/>
        </w:rPr>
      </w:pPr>
      <w:r>
        <w:rPr>
          <w:color w:val="auto"/>
          <w:highlight w:val="none"/>
        </w:rPr>
        <w:fldChar w:fldCharType="begin"/>
      </w:r>
      <w:r>
        <w:rPr>
          <w:highlight w:val="none"/>
        </w:rPr>
        <w:instrText xml:space="preserve"> HYPERLINK \l _Toc923 </w:instrText>
      </w:r>
      <w:r>
        <w:rPr>
          <w:highlight w:val="none"/>
        </w:rPr>
        <w:fldChar w:fldCharType="separate"/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Hans" w:bidi="ar-SA"/>
        </w:rPr>
        <w:t>二、解决方案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_Toc923 \h </w:instrText>
      </w:r>
      <w:r>
        <w:rPr>
          <w:highlight w:val="none"/>
        </w:rPr>
        <w:fldChar w:fldCharType="separate"/>
      </w:r>
      <w:r>
        <w:rPr>
          <w:highlight w:val="none"/>
        </w:rPr>
        <w:t>8</w:t>
      </w:r>
      <w:r>
        <w:rPr>
          <w:highlight w:val="none"/>
        </w:rPr>
        <w:fldChar w:fldCharType="end"/>
      </w:r>
      <w:r>
        <w:rPr>
          <w:color w:val="auto"/>
          <w:highlight w:val="none"/>
        </w:rPr>
        <w:fldChar w:fldCharType="end"/>
      </w:r>
    </w:p>
    <w:p w14:paraId="4D76B766">
      <w:pPr>
        <w:pStyle w:val="9"/>
        <w:tabs>
          <w:tab w:val="right" w:leader="dot" w:pos="8306"/>
        </w:tabs>
        <w:rPr>
          <w:highlight w:val="none"/>
        </w:rPr>
      </w:pPr>
      <w:r>
        <w:rPr>
          <w:color w:val="auto"/>
          <w:highlight w:val="none"/>
        </w:rPr>
        <w:fldChar w:fldCharType="begin"/>
      </w:r>
      <w:r>
        <w:rPr>
          <w:highlight w:val="none"/>
        </w:rPr>
        <w:instrText xml:space="preserve"> HYPERLINK \l _Toc14014 </w:instrText>
      </w:r>
      <w:r>
        <w:rPr>
          <w:highlight w:val="none"/>
        </w:rPr>
        <w:fldChar w:fldCharType="separate"/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Hans" w:bidi="ar-SA"/>
        </w:rPr>
        <w:t>三、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CN" w:bidi="ar-SA"/>
        </w:rPr>
        <w:t>应用成效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Hans" w:bidi="ar-SA"/>
        </w:rPr>
        <w:t>（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CN" w:bidi="ar-SA"/>
        </w:rPr>
        <w:t>限5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Hans" w:bidi="ar-SA"/>
        </w:rPr>
        <w:t>000字）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_Toc14014 \h </w:instrText>
      </w:r>
      <w:r>
        <w:rPr>
          <w:highlight w:val="none"/>
        </w:rPr>
        <w:fldChar w:fldCharType="separate"/>
      </w:r>
      <w:r>
        <w:rPr>
          <w:highlight w:val="none"/>
        </w:rPr>
        <w:t>9</w:t>
      </w:r>
      <w:r>
        <w:rPr>
          <w:highlight w:val="none"/>
        </w:rPr>
        <w:fldChar w:fldCharType="end"/>
      </w:r>
      <w:r>
        <w:rPr>
          <w:color w:val="auto"/>
          <w:highlight w:val="none"/>
        </w:rPr>
        <w:fldChar w:fldCharType="end"/>
      </w:r>
    </w:p>
    <w:p w14:paraId="5AE2B643">
      <w:pPr>
        <w:pStyle w:val="9"/>
        <w:tabs>
          <w:tab w:val="right" w:leader="dot" w:pos="8306"/>
        </w:tabs>
        <w:rPr>
          <w:highlight w:val="none"/>
        </w:rPr>
      </w:pPr>
      <w:r>
        <w:rPr>
          <w:color w:val="auto"/>
          <w:highlight w:val="none"/>
        </w:rPr>
        <w:fldChar w:fldCharType="begin"/>
      </w:r>
      <w:r>
        <w:rPr>
          <w:highlight w:val="none"/>
        </w:rPr>
        <w:instrText xml:space="preserve"> HYPERLINK \l _Toc25428 </w:instrText>
      </w:r>
      <w:r>
        <w:rPr>
          <w:highlight w:val="none"/>
        </w:rPr>
        <w:fldChar w:fldCharType="separate"/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Hans" w:bidi="ar-SA"/>
        </w:rPr>
        <w:t>四、商业模式（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CN" w:bidi="ar-SA"/>
        </w:rPr>
        <w:t>限5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Hans" w:bidi="ar-SA"/>
        </w:rPr>
        <w:t>000字）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_Toc25428 \h </w:instrText>
      </w:r>
      <w:r>
        <w:rPr>
          <w:highlight w:val="none"/>
        </w:rPr>
        <w:fldChar w:fldCharType="separate"/>
      </w:r>
      <w:r>
        <w:rPr>
          <w:highlight w:val="none"/>
        </w:rPr>
        <w:t>10</w:t>
      </w:r>
      <w:r>
        <w:rPr>
          <w:highlight w:val="none"/>
        </w:rPr>
        <w:fldChar w:fldCharType="end"/>
      </w:r>
      <w:r>
        <w:rPr>
          <w:color w:val="auto"/>
          <w:highlight w:val="none"/>
        </w:rPr>
        <w:fldChar w:fldCharType="end"/>
      </w:r>
    </w:p>
    <w:p w14:paraId="33C4404A">
      <w:pPr>
        <w:pStyle w:val="9"/>
        <w:tabs>
          <w:tab w:val="right" w:leader="dot" w:pos="8306"/>
        </w:tabs>
        <w:rPr>
          <w:highlight w:val="none"/>
        </w:rPr>
      </w:pPr>
      <w:r>
        <w:rPr>
          <w:color w:val="auto"/>
          <w:highlight w:val="none"/>
        </w:rPr>
        <w:fldChar w:fldCharType="begin"/>
      </w:r>
      <w:r>
        <w:rPr>
          <w:highlight w:val="none"/>
        </w:rPr>
        <w:instrText xml:space="preserve"> HYPERLINK \l _Toc262 </w:instrText>
      </w:r>
      <w:r>
        <w:rPr>
          <w:highlight w:val="none"/>
        </w:rPr>
        <w:fldChar w:fldCharType="separate"/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CN" w:bidi="ar-SA"/>
        </w:rPr>
        <w:t>五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Hans" w:bidi="ar-SA"/>
        </w:rPr>
        <w:t>、</w:t>
      </w:r>
      <w:r>
        <w:rPr>
          <w:rFonts w:hint="eastAsia" w:ascii="方正黑体_GBK" w:hAnsi="方正黑体_GBK" w:eastAsia="方正黑体_GBK" w:cs="方正黑体_GBK"/>
          <w:bCs w:val="0"/>
          <w:kern w:val="2"/>
          <w:szCs w:val="30"/>
          <w:highlight w:val="none"/>
          <w:lang w:val="en-US" w:eastAsia="zh-CN" w:bidi="ar-SA"/>
        </w:rPr>
        <w:t>附件</w:t>
      </w:r>
      <w:r>
        <w:rPr>
          <w:highlight w:val="none"/>
        </w:rPr>
        <w:tab/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PAGEREF _Toc262 \h </w:instrText>
      </w:r>
      <w:r>
        <w:rPr>
          <w:highlight w:val="none"/>
        </w:rPr>
        <w:fldChar w:fldCharType="separate"/>
      </w:r>
      <w:r>
        <w:rPr>
          <w:highlight w:val="none"/>
        </w:rPr>
        <w:t>11</w:t>
      </w:r>
      <w:r>
        <w:rPr>
          <w:highlight w:val="none"/>
        </w:rPr>
        <w:fldChar w:fldCharType="end"/>
      </w:r>
      <w:r>
        <w:rPr>
          <w:color w:val="auto"/>
          <w:highlight w:val="none"/>
        </w:rPr>
        <w:fldChar w:fldCharType="end"/>
      </w:r>
    </w:p>
    <w:p w14:paraId="0A92A969">
      <w:pPr>
        <w:rPr>
          <w:color w:val="auto"/>
          <w:highlight w:val="none"/>
        </w:rPr>
      </w:pPr>
      <w:r>
        <w:rPr>
          <w:color w:val="auto"/>
          <w:highlight w:val="none"/>
        </w:rPr>
        <w:fldChar w:fldCharType="end"/>
      </w:r>
    </w:p>
    <w:p w14:paraId="276F45F2">
      <w:pPr>
        <w:pStyle w:val="4"/>
        <w:rPr>
          <w:rFonts w:hint="eastAsia" w:ascii="黑体" w:hAnsi="黑体" w:eastAsia="黑体" w:cs="Times New Roman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type="lines" w:linePitch="312" w:charSpace="0"/>
        </w:sectPr>
      </w:pPr>
      <w:bookmarkStart w:id="2" w:name="_Toc385777929"/>
      <w:bookmarkStart w:id="3" w:name="_Toc408286828"/>
      <w:bookmarkStart w:id="4" w:name="_Toc7532"/>
      <w:bookmarkStart w:id="5" w:name="_Toc19007"/>
      <w:bookmarkStart w:id="6" w:name="_Toc527995356"/>
      <w:bookmarkStart w:id="7" w:name="_Toc1290816000"/>
      <w:bookmarkStart w:id="8" w:name="_Toc29146"/>
      <w:bookmarkStart w:id="9" w:name="_Toc358104385"/>
      <w:bookmarkStart w:id="10" w:name="_Toc42867971"/>
      <w:bookmarkStart w:id="11" w:name="_Toc9425"/>
    </w:p>
    <w:p w14:paraId="1BDFC862">
      <w:pPr>
        <w:bidi w:val="0"/>
        <w:jc w:val="center"/>
        <w:rPr>
          <w:rFonts w:hint="eastAsia" w:ascii="方正黑体_GBK" w:hAnsi="方正黑体_GBK" w:eastAsia="方正黑体_GBK" w:cs="方正黑体_GBK"/>
          <w:sz w:val="30"/>
          <w:szCs w:val="30"/>
          <w:highlight w:val="none"/>
        </w:rPr>
      </w:pPr>
      <w:bookmarkStart w:id="12" w:name="_Toc7406"/>
      <w:bookmarkStart w:id="13" w:name="_Toc30807"/>
      <w:bookmarkStart w:id="14" w:name="_Toc10363"/>
      <w:bookmarkStart w:id="15" w:name="_Toc10327"/>
      <w:r>
        <w:rPr>
          <w:rFonts w:hint="eastAsia" w:ascii="方正黑体_GBK" w:hAnsi="方正黑体_GBK" w:eastAsia="方正黑体_GBK" w:cs="方正黑体_GBK"/>
          <w:sz w:val="30"/>
          <w:szCs w:val="30"/>
          <w:highlight w:val="none"/>
        </w:rPr>
        <w:t>第一部分：基本信息</w:t>
      </w:r>
      <w:bookmarkEnd w:id="12"/>
      <w:bookmarkEnd w:id="13"/>
      <w:bookmarkEnd w:id="14"/>
      <w:bookmarkEnd w:id="15"/>
    </w:p>
    <w:tbl>
      <w:tblPr>
        <w:tblStyle w:val="10"/>
        <w:tblW w:w="112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4"/>
        <w:gridCol w:w="383"/>
        <w:gridCol w:w="491"/>
        <w:gridCol w:w="1357"/>
        <w:gridCol w:w="117"/>
        <w:gridCol w:w="607"/>
        <w:gridCol w:w="237"/>
        <w:gridCol w:w="7"/>
        <w:gridCol w:w="208"/>
        <w:gridCol w:w="551"/>
        <w:gridCol w:w="36"/>
        <w:gridCol w:w="757"/>
        <w:gridCol w:w="644"/>
        <w:gridCol w:w="24"/>
        <w:gridCol w:w="338"/>
        <w:gridCol w:w="589"/>
        <w:gridCol w:w="148"/>
        <w:gridCol w:w="1026"/>
        <w:gridCol w:w="594"/>
        <w:gridCol w:w="1173"/>
      </w:tblGrid>
      <w:tr w14:paraId="4BB8F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81" w:type="dxa"/>
            <w:gridSpan w:val="20"/>
            <w:noWrap w:val="0"/>
            <w:vAlign w:val="top"/>
          </w:tcPr>
          <w:p w14:paraId="182C87B5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（一）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基本信息</w:t>
            </w:r>
          </w:p>
        </w:tc>
      </w:tr>
      <w:tr w14:paraId="47969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6D74ABE7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5660E3AF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th-TH"/>
              </w:rPr>
            </w:pPr>
          </w:p>
        </w:tc>
      </w:tr>
      <w:tr w14:paraId="09E9C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3B4F5176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赛道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及参赛方向</w:t>
            </w:r>
          </w:p>
          <w:p w14:paraId="68FF41FD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（单选）</w:t>
            </w:r>
          </w:p>
        </w:tc>
        <w:tc>
          <w:tcPr>
            <w:tcW w:w="8904" w:type="dxa"/>
            <w:gridSpan w:val="18"/>
            <w:noWrap w:val="0"/>
            <w:vAlign w:val="center"/>
          </w:tcPr>
          <w:p w14:paraId="4FC21EF7">
            <w:pPr>
              <w:snapToGrid w:val="0"/>
              <w:spacing w:before="62" w:beforeLines="20" w:line="276" w:lineRule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工业制造 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现代农业 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商贸流通 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交通运输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金融服务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科技创新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医疗健康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医疗保障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应急管理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气象服务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城市治理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绿色低碳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人力资源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体育发展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文物保护利用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 xml:space="preserve">中医药 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sym w:font="Wingdings 2" w:char="00A3"/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  <w:t>数据基础设施赛道</w:t>
            </w:r>
          </w:p>
        </w:tc>
      </w:tr>
      <w:tr w14:paraId="2C4EE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77953BBB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项目来源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6B8466DD">
            <w:pPr>
              <w:pStyle w:val="2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（下拉菜单）各省、自治区、直辖市、新疆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生产</w:t>
            </w:r>
            <w:bookmarkStart w:id="75" w:name="_GoBack"/>
            <w:bookmarkEnd w:id="75"/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建设兵团、推荐渠道（下拉菜单选择）</w:t>
            </w:r>
          </w:p>
        </w:tc>
      </w:tr>
      <w:tr w14:paraId="5A210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202CE58F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简述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5D3F3955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（介绍参赛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的背景、拟解决的问题、采用的核心技术/产品、赋能成效等，1000字以内）</w:t>
            </w:r>
          </w:p>
        </w:tc>
      </w:tr>
      <w:tr w14:paraId="0340E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377" w:type="dxa"/>
            <w:gridSpan w:val="2"/>
            <w:vMerge w:val="restart"/>
            <w:noWrap w:val="0"/>
            <w:vAlign w:val="center"/>
          </w:tcPr>
          <w:p w14:paraId="61B6308A">
            <w:pPr>
              <w:snapToGrid w:val="0"/>
              <w:spacing w:before="62" w:beforeLines="20"/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*项目覆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盖场景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多选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2F4F9C76">
            <w:pPr>
              <w:pStyle w:val="13"/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经济发展</w:t>
            </w:r>
          </w:p>
          <w:p w14:paraId="010CED90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研发设计</w:t>
            </w:r>
          </w:p>
          <w:p w14:paraId="6D6A56CA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生产制造</w:t>
            </w:r>
          </w:p>
          <w:p w14:paraId="37BF6DF8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经营管理</w:t>
            </w:r>
          </w:p>
          <w:p w14:paraId="2AF8BB62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运维服务</w:t>
            </w:r>
          </w:p>
          <w:p w14:paraId="3C816745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安全生产</w:t>
            </w:r>
          </w:p>
          <w:p w14:paraId="23D78095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节能降耗</w:t>
            </w:r>
          </w:p>
          <w:p w14:paraId="1C63D011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>供应链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协同</w:t>
            </w:r>
          </w:p>
          <w:p w14:paraId="2F10EC6C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>个性化定制</w:t>
            </w:r>
          </w:p>
          <w:p w14:paraId="2588917E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产融协同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 xml:space="preserve">（供应链金融、征信担保等）  </w:t>
            </w:r>
          </w:p>
          <w:p w14:paraId="57426B21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>产教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协同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 xml:space="preserve">（培训、教学等）         </w:t>
            </w:r>
          </w:p>
        </w:tc>
      </w:tr>
      <w:tr w14:paraId="5497B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377" w:type="dxa"/>
            <w:gridSpan w:val="2"/>
            <w:vMerge w:val="continue"/>
            <w:noWrap w:val="0"/>
            <w:vAlign w:val="center"/>
          </w:tcPr>
          <w:p w14:paraId="5551E7D6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904" w:type="dxa"/>
            <w:gridSpan w:val="18"/>
            <w:noWrap w:val="0"/>
            <w:vAlign w:val="top"/>
          </w:tcPr>
          <w:p w14:paraId="580259BB">
            <w:pPr>
              <w:pStyle w:val="13"/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社会治理</w:t>
            </w:r>
          </w:p>
          <w:p w14:paraId="6F02C6BE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>经济调节</w:t>
            </w:r>
          </w:p>
          <w:p w14:paraId="6BF7A925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>市场监管</w:t>
            </w:r>
          </w:p>
          <w:p w14:paraId="6F1EFB0E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>社会管理</w:t>
            </w:r>
          </w:p>
          <w:p w14:paraId="503AC680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>公共服务</w:t>
            </w:r>
          </w:p>
          <w:p w14:paraId="36804F52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  <w:t xml:space="preserve">环境保护                      </w:t>
            </w:r>
          </w:p>
        </w:tc>
      </w:tr>
      <w:tr w14:paraId="1E101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377" w:type="dxa"/>
            <w:gridSpan w:val="2"/>
            <w:vMerge w:val="continue"/>
            <w:noWrap w:val="0"/>
            <w:vAlign w:val="center"/>
          </w:tcPr>
          <w:p w14:paraId="639C466F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8904" w:type="dxa"/>
            <w:gridSpan w:val="18"/>
            <w:noWrap w:val="0"/>
            <w:vAlign w:val="top"/>
          </w:tcPr>
          <w:p w14:paraId="05FF16E3">
            <w:pPr>
              <w:pStyle w:val="13"/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bidi="ar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美好生活</w:t>
            </w:r>
          </w:p>
          <w:p w14:paraId="1B84B3D0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生活消费</w:t>
            </w:r>
          </w:p>
          <w:p w14:paraId="58E8AEEF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医疗健康</w:t>
            </w:r>
          </w:p>
          <w:p w14:paraId="2F032A33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学习教育</w:t>
            </w:r>
          </w:p>
          <w:p w14:paraId="1B306E35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财务管理</w:t>
            </w:r>
          </w:p>
          <w:p w14:paraId="7FDF4FB6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社交互动</w:t>
            </w:r>
          </w:p>
          <w:p w14:paraId="336F03DC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文化旅游</w:t>
            </w:r>
          </w:p>
          <w:p w14:paraId="6BDDD917">
            <w:pPr>
              <w:pStyle w:val="13"/>
              <w:keepNext w:val="0"/>
              <w:keepLines w:val="0"/>
              <w:pageBreakBefore w:val="0"/>
              <w:widowControl/>
              <w:numPr>
                <w:ilvl w:val="2"/>
                <w:numId w:val="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left="0"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</w:tc>
      </w:tr>
      <w:tr w14:paraId="1D541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2F0275CE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数据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要素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市场化</w:t>
            </w:r>
          </w:p>
          <w:p w14:paraId="5B23C30C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904" w:type="dxa"/>
            <w:gridSpan w:val="18"/>
            <w:noWrap w:val="0"/>
            <w:vAlign w:val="top"/>
          </w:tcPr>
          <w:p w14:paraId="5BEFE589">
            <w:pPr>
              <w:pStyle w:val="2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1 项目服务对象（多选）：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政府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事业单位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企业 □消费者</w:t>
            </w:r>
          </w:p>
          <w:p w14:paraId="5A27B89A">
            <w:pPr>
              <w:pStyle w:val="2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2.项目融合数据类型（多选）： □政务数据□公共数据□企业数据□个人数据</w:t>
            </w:r>
          </w:p>
          <w:p w14:paraId="1A8E6D72">
            <w:pPr>
              <w:pStyle w:val="2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项目数据来源（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必填，如无或敏感可填0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）：</w:t>
            </w:r>
          </w:p>
          <w:p w14:paraId="71DA5EDE">
            <w:pPr>
              <w:pStyle w:val="2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（1）自有数据：数据量_____（GB），增速_____%</w:t>
            </w:r>
          </w:p>
          <w:p w14:paraId="678B1B0E">
            <w:pPr>
              <w:pStyle w:val="2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（2）公开数据：</w:t>
            </w:r>
          </w:p>
          <w:p w14:paraId="29A805B9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政府开放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数据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增速_____%</w:t>
            </w:r>
          </w:p>
          <w:p w14:paraId="547F1C6B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公网数据，数据量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增速_____%</w:t>
            </w:r>
          </w:p>
          <w:p w14:paraId="78C54620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bidi="ar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 w:bidi="ar"/>
              </w:rPr>
              <w:t xml:space="preserve"> 填空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增速_____%</w:t>
            </w:r>
          </w:p>
          <w:p w14:paraId="3774827A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45DE1435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公共数据：</w:t>
            </w:r>
          </w:p>
          <w:p w14:paraId="40C010E0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□授权运营数据，数据量_____（GB）增速_____%</w:t>
            </w:r>
          </w:p>
          <w:p w14:paraId="78DA85A4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□其他渠道：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填空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，数据量_____（GB）增速_____%</w:t>
            </w:r>
          </w:p>
          <w:p w14:paraId="18256182">
            <w:pPr>
              <w:pStyle w:val="2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（4）交换数据：</w:t>
            </w:r>
          </w:p>
          <w:p w14:paraId="3B41E239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合作对象交换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数据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增速_____%</w:t>
            </w:r>
          </w:p>
          <w:p w14:paraId="5BB6E685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 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用户上传数据，数据量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增速_____%</w:t>
            </w:r>
          </w:p>
          <w:p w14:paraId="03A4B15D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bidi="ar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 w:bidi="ar"/>
              </w:rPr>
              <w:t xml:space="preserve"> 填空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增速_____%</w:t>
            </w:r>
          </w:p>
          <w:p w14:paraId="4E89118A">
            <w:pPr>
              <w:pStyle w:val="2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（5）购买数据：</w:t>
            </w:r>
          </w:p>
          <w:p w14:paraId="6F2229AF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数据商，数据量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购数费用支出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万元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增速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%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7FB65660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数据流通服务平台，数据量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购数费用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万元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增速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%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79E5F729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数据交易所（中心），数据量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购数费用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万元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增速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%</w:t>
            </w:r>
          </w:p>
          <w:p w14:paraId="58C699AC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4.项目数据集使用情况</w:t>
            </w:r>
          </w:p>
          <w:p w14:paraId="735E0D72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项目形成的高质量数据集数量（个）：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，数据量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增速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%</w:t>
            </w:r>
          </w:p>
          <w:p w14:paraId="704A8799">
            <w:pPr>
              <w:pStyle w:val="2"/>
              <w:rPr>
                <w:rFonts w:hint="default" w:ascii="Times New Roman" w:hAnsi="Times New Roman" w:eastAsia="方正仿宋_GBK" w:cs="Times New Roman"/>
                <w:strike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项目利用的高质量数据集数量（个）：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，数据量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_____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GB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增速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%</w:t>
            </w:r>
          </w:p>
          <w:p w14:paraId="1EC2F056">
            <w:pPr>
              <w:pStyle w:val="2"/>
              <w:contextualSpacing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5.项目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数据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类型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：</w:t>
            </w:r>
          </w:p>
          <w:p w14:paraId="5989F41E">
            <w:pPr>
              <w:pStyle w:val="2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□结构化数据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占比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__%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□半结构化数据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占比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__%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非结构化，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占比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__%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□其他：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single"/>
                <w:lang w:val="en-US" w:eastAsia="zh-CN" w:bidi="ar"/>
              </w:rPr>
              <w:t xml:space="preserve">  填空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__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占比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__%</w:t>
            </w:r>
          </w:p>
          <w:p w14:paraId="54350D7F">
            <w:pPr>
              <w:pStyle w:val="2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6.提供的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数据产品和服务类型：</w:t>
            </w:r>
          </w:p>
          <w:p w14:paraId="1C02DA01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  <w:t>资源型数据产品服务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包含数据资源的数据库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0E55CBDC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分析决策型数据产品服务：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查询服务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接口服务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指数服务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咨询报告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终端服务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5127DA85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智能生成型数据产品服务：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大模型服务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智能体服务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0F95C431">
            <w:pPr>
              <w:pStyle w:val="2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第三方专业服务：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数据清洗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数据标注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数据质检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数据评测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数据合规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价值评估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</w:tc>
      </w:tr>
      <w:tr w14:paraId="1882F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0C1BCF6B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数据要素价值化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5460F5A3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1.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上年度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服务的客户数量（以合同为准，无填0）：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u w:val="single"/>
              </w:rPr>
              <w:t xml:space="preserve">      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个</w:t>
            </w:r>
          </w:p>
          <w:p w14:paraId="7206929D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其中，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政府部门：国家级____省级____  地市级____   </w:t>
            </w:r>
          </w:p>
          <w:p w14:paraId="029A8FA7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科研院所____  高校____ 事业单位____  </w:t>
            </w:r>
          </w:p>
          <w:p w14:paraId="6625028D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大企业____ 中型企业____  小微企业____  </w:t>
            </w:r>
          </w:p>
          <w:p w14:paraId="4EA6997F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个人用户____  </w:t>
            </w:r>
          </w:p>
          <w:p w14:paraId="75AF2A78">
            <w:pPr>
              <w:pStyle w:val="2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 xml:space="preserve">2. 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适用行业：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u w:val="single"/>
              </w:rPr>
              <w:t xml:space="preserve">       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（选择已落地服务的行业，精确到行业中类，数量不限）</w:t>
            </w:r>
          </w:p>
          <w:p w14:paraId="4392171A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. 已实现落地应用的代表性案例（可增加，无数量限制）</w:t>
            </w:r>
          </w:p>
          <w:p w14:paraId="6B23ADCF">
            <w:pPr>
              <w:pStyle w:val="2"/>
              <w:rPr>
                <w:rFonts w:hint="default" w:ascii="Times New Roman" w:hAnsi="Times New Roman" w:eastAsia="方正仿宋_GBK" w:cs="Times New Roman"/>
                <w:sz w:val="24"/>
                <w:szCs w:val="24"/>
                <w:highlight w:val="none"/>
              </w:rPr>
            </w:pPr>
          </w:p>
          <w:tbl>
            <w:tblPr>
              <w:tblStyle w:val="10"/>
              <w:tblW w:w="946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53"/>
              <w:gridCol w:w="1249"/>
              <w:gridCol w:w="1249"/>
              <w:gridCol w:w="1691"/>
              <w:gridCol w:w="1853"/>
              <w:gridCol w:w="2268"/>
            </w:tblGrid>
            <w:tr w14:paraId="43C3289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dxa"/>
                  <w:noWrap w:val="0"/>
                  <w:vAlign w:val="center"/>
                </w:tcPr>
                <w:p w14:paraId="598D7758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应用</w:t>
                  </w: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单位</w:t>
                  </w: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名称</w:t>
                  </w:r>
                </w:p>
              </w:tc>
              <w:tc>
                <w:tcPr>
                  <w:tcW w:w="1249" w:type="dxa"/>
                  <w:noWrap w:val="0"/>
                  <w:vAlign w:val="center"/>
                </w:tcPr>
                <w:p w14:paraId="4FB56300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单位类型</w:t>
                  </w:r>
                </w:p>
              </w:tc>
              <w:tc>
                <w:tcPr>
                  <w:tcW w:w="1249" w:type="dxa"/>
                  <w:noWrap w:val="0"/>
                  <w:vAlign w:val="center"/>
                </w:tcPr>
                <w:p w14:paraId="76F60343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如是企业，</w:t>
                  </w: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企业规模</w:t>
                  </w:r>
                </w:p>
              </w:tc>
              <w:tc>
                <w:tcPr>
                  <w:tcW w:w="1691" w:type="dxa"/>
                  <w:noWrap w:val="0"/>
                  <w:vAlign w:val="center"/>
                </w:tcPr>
                <w:p w14:paraId="1598EEDC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所属省份</w:t>
                  </w:r>
                </w:p>
              </w:tc>
              <w:tc>
                <w:tcPr>
                  <w:tcW w:w="1853" w:type="dxa"/>
                  <w:noWrap w:val="0"/>
                  <w:vAlign w:val="center"/>
                </w:tcPr>
                <w:p w14:paraId="3FCDDA49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所属行业</w:t>
                  </w:r>
                </w:p>
              </w:tc>
              <w:tc>
                <w:tcPr>
                  <w:tcW w:w="2268" w:type="dxa"/>
                  <w:noWrap w:val="0"/>
                  <w:vAlign w:val="center"/>
                </w:tcPr>
                <w:p w14:paraId="590F3E5D">
                  <w:pPr>
                    <w:snapToGrid w:val="0"/>
                    <w:spacing w:before="62" w:beforeLines="20"/>
                    <w:jc w:val="both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实施起止时间</w:t>
                  </w:r>
                </w:p>
              </w:tc>
            </w:tr>
            <w:tr w14:paraId="47F1F36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dxa"/>
                  <w:noWrap w:val="0"/>
                  <w:vAlign w:val="top"/>
                </w:tcPr>
                <w:p w14:paraId="747010BE">
                  <w:pPr>
                    <w:snapToGrid w:val="0"/>
                    <w:spacing w:before="62" w:beforeLines="20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1249" w:type="dxa"/>
                  <w:noWrap w:val="0"/>
                  <w:vAlign w:val="center"/>
                </w:tcPr>
                <w:p w14:paraId="5303A535">
                  <w:pPr>
                    <w:snapToGrid w:val="0"/>
                    <w:spacing w:before="62" w:beforeLines="20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政府机构/科研院所/高校/事业单位/企业</w:t>
                  </w:r>
                </w:p>
              </w:tc>
              <w:tc>
                <w:tcPr>
                  <w:tcW w:w="1249" w:type="dxa"/>
                  <w:noWrap w:val="0"/>
                  <w:vAlign w:val="center"/>
                </w:tcPr>
                <w:p w14:paraId="727EC380">
                  <w:pPr>
                    <w:snapToGrid w:val="0"/>
                    <w:spacing w:before="62" w:beforeLines="20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(大、中、小微)</w:t>
                  </w:r>
                </w:p>
              </w:tc>
              <w:tc>
                <w:tcPr>
                  <w:tcW w:w="1691" w:type="dxa"/>
                  <w:noWrap w:val="0"/>
                  <w:vAlign w:val="center"/>
                </w:tcPr>
                <w:p w14:paraId="59D6C433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下拉菜单</w:t>
                  </w:r>
                </w:p>
              </w:tc>
              <w:tc>
                <w:tcPr>
                  <w:tcW w:w="1853" w:type="dxa"/>
                  <w:noWrap w:val="0"/>
                  <w:vAlign w:val="center"/>
                </w:tcPr>
                <w:p w14:paraId="7171DF21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下拉菜单</w:t>
                  </w:r>
                </w:p>
              </w:tc>
              <w:tc>
                <w:tcPr>
                  <w:tcW w:w="2268" w:type="dxa"/>
                  <w:noWrap w:val="0"/>
                  <w:vAlign w:val="top"/>
                </w:tcPr>
                <w:p w14:paraId="7BC5599D">
                  <w:pPr>
                    <w:snapToGrid w:val="0"/>
                    <w:spacing w:before="62" w:beforeLines="20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年   月 —</w:t>
                  </w:r>
                </w:p>
                <w:p w14:paraId="43AF6091">
                  <w:pPr>
                    <w:snapToGrid w:val="0"/>
                    <w:spacing w:before="62" w:beforeLines="20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年   月</w:t>
                  </w:r>
                </w:p>
              </w:tc>
            </w:tr>
            <w:tr w14:paraId="2A63A02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dxa"/>
                  <w:noWrap w:val="0"/>
                  <w:vAlign w:val="center"/>
                </w:tcPr>
                <w:p w14:paraId="6B9FDEE1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合同额</w:t>
                  </w: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（万）</w:t>
                  </w:r>
                </w:p>
              </w:tc>
              <w:tc>
                <w:tcPr>
                  <w:tcW w:w="2498" w:type="dxa"/>
                  <w:gridSpan w:val="2"/>
                  <w:shd w:val="clear" w:color="auto" w:fill="auto"/>
                  <w:noWrap w:val="0"/>
                  <w:vAlign w:val="center"/>
                </w:tcPr>
                <w:p w14:paraId="10AA93DA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应用需求</w:t>
                  </w:r>
                </w:p>
              </w:tc>
              <w:tc>
                <w:tcPr>
                  <w:tcW w:w="1691" w:type="dxa"/>
                  <w:shd w:val="clear" w:color="auto" w:fill="auto"/>
                  <w:noWrap w:val="0"/>
                  <w:vAlign w:val="center"/>
                </w:tcPr>
                <w:p w14:paraId="00C5E901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应用场景</w:t>
                  </w:r>
                </w:p>
              </w:tc>
              <w:tc>
                <w:tcPr>
                  <w:tcW w:w="1853" w:type="dxa"/>
                  <w:shd w:val="clear" w:color="auto" w:fill="auto"/>
                  <w:noWrap w:val="0"/>
                  <w:vAlign w:val="center"/>
                </w:tcPr>
                <w:p w14:paraId="5767278E">
                  <w:pPr>
                    <w:snapToGrid w:val="0"/>
                    <w:spacing w:before="62" w:beforeLines="20"/>
                    <w:jc w:val="both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</w:rPr>
                    <w:t>应用成效</w:t>
                  </w:r>
                </w:p>
              </w:tc>
              <w:tc>
                <w:tcPr>
                  <w:tcW w:w="2268" w:type="dxa"/>
                  <w:noWrap w:val="0"/>
                  <w:vAlign w:val="center"/>
                </w:tcPr>
                <w:p w14:paraId="4C902EFF">
                  <w:pPr>
                    <w:snapToGrid w:val="0"/>
                    <w:spacing w:before="62" w:beforeLines="20"/>
                    <w:jc w:val="both"/>
                    <w:rPr>
                      <w:rFonts w:hint="default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方正仿宋_GBK" w:cs="Times New Roman"/>
                      <w:b/>
                      <w:bCs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合同证明</w:t>
                  </w:r>
                </w:p>
              </w:tc>
            </w:tr>
            <w:tr w14:paraId="3356AA1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1538" w:hRule="atLeast"/>
              </w:trPr>
              <w:tc>
                <w:tcPr>
                  <w:tcW w:w="1153" w:type="dxa"/>
                  <w:noWrap w:val="0"/>
                  <w:vAlign w:val="top"/>
                </w:tcPr>
                <w:p w14:paraId="0EAC16CC">
                  <w:pPr>
                    <w:snapToGrid w:val="0"/>
                    <w:spacing w:before="62" w:beforeLines="20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2498" w:type="dxa"/>
                  <w:gridSpan w:val="2"/>
                  <w:shd w:val="clear" w:color="auto" w:fill="auto"/>
                  <w:noWrap w:val="0"/>
                  <w:vAlign w:val="center"/>
                </w:tcPr>
                <w:p w14:paraId="5BD2A646">
                  <w:pPr>
                    <w:snapToGrid w:val="0"/>
                    <w:spacing w:before="62" w:beforeLines="20"/>
                    <w:rPr>
                      <w:rFonts w:hint="default" w:ascii="Times New Roman" w:hAnsi="Times New Roman" w:eastAsia="方正仿宋_GBK" w:cs="Times New Roman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分条列出，限200字</w:t>
                  </w:r>
                </w:p>
              </w:tc>
              <w:tc>
                <w:tcPr>
                  <w:tcW w:w="1691" w:type="dxa"/>
                  <w:shd w:val="clear" w:color="auto" w:fill="auto"/>
                  <w:noWrap w:val="0"/>
                  <w:vAlign w:val="center"/>
                </w:tcPr>
                <w:p w14:paraId="408F4651">
                  <w:pPr>
                    <w:snapToGrid w:val="0"/>
                    <w:spacing w:before="62" w:beforeLines="20"/>
                    <w:jc w:val="center"/>
                    <w:rPr>
                      <w:rFonts w:hint="default" w:ascii="Times New Roman" w:hAnsi="Times New Roman" w:eastAsia="方正仿宋_GBK" w:cs="Times New Roman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限300字</w:t>
                  </w:r>
                </w:p>
              </w:tc>
              <w:tc>
                <w:tcPr>
                  <w:tcW w:w="1853" w:type="dxa"/>
                  <w:shd w:val="clear" w:color="auto" w:fill="auto"/>
                  <w:noWrap w:val="0"/>
                  <w:vAlign w:val="center"/>
                </w:tcPr>
                <w:p w14:paraId="7C4FBC24">
                  <w:pPr>
                    <w:snapToGrid w:val="0"/>
                    <w:spacing w:before="62" w:beforeLines="20"/>
                    <w:jc w:val="both"/>
                    <w:rPr>
                      <w:rFonts w:hint="default" w:ascii="Times New Roman" w:hAnsi="Times New Roman" w:eastAsia="方正仿宋_GBK" w:cs="Times New Roman"/>
                      <w:color w:val="auto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限</w:t>
                  </w:r>
                  <w:r>
                    <w:rPr>
                      <w:rFonts w:hint="eastAsia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2</w:t>
                  </w:r>
                  <w:r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</w:rPr>
                    <w:t>00字</w:t>
                  </w:r>
                </w:p>
              </w:tc>
              <w:tc>
                <w:tcPr>
                  <w:tcW w:w="2268" w:type="dxa"/>
                  <w:noWrap w:val="0"/>
                  <w:vAlign w:val="center"/>
                </w:tcPr>
                <w:p w14:paraId="4F78458E">
                  <w:pPr>
                    <w:snapToGrid w:val="0"/>
                    <w:spacing w:before="62" w:beforeLines="20"/>
                    <w:jc w:val="both"/>
                    <w:rPr>
                      <w:rFonts w:hint="default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Times New Roman" w:hAnsi="Times New Roman" w:eastAsia="方正仿宋_GBK" w:cs="Times New Roman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上传附件</w:t>
                  </w:r>
                </w:p>
              </w:tc>
            </w:tr>
          </w:tbl>
          <w:p w14:paraId="705B5C28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市场收入（万元，以合同为准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无填0）</w:t>
            </w:r>
          </w:p>
          <w:p w14:paraId="748898E4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年________ 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年________ 202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年（预期）________</w:t>
            </w:r>
          </w:p>
          <w:p w14:paraId="0003296E">
            <w:pPr>
              <w:snapToGrid w:val="0"/>
              <w:spacing w:before="62" w:beforeLines="20"/>
              <w:rPr>
                <w:rFonts w:hint="default" w:ascii="Times New Roman" w:hAnsi="Times New Roman" w:eastAsia="方正仿宋_GBK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项目开发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成本（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万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/年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K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数据合规成本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（万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元/年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）</w:t>
            </w:r>
            <w:r>
              <w:rPr>
                <w:rFonts w:hint="default" w:ascii="Times New Roman" w:hAnsi="Times New Roman" w:eastAsia="方正仿宋_GBK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</w:p>
          <w:p w14:paraId="45B1B35F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.项目应用成效（至少填2项）</w:t>
            </w:r>
          </w:p>
          <w:p w14:paraId="36DC39F7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（1）管理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价值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（填空）</w:t>
            </w:r>
          </w:p>
          <w:p w14:paraId="4DB82F92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降低成本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万元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：</w:t>
            </w:r>
          </w:p>
          <w:p w14:paraId="6C47AD50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降低管理成本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、降低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生产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成本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、降低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流转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成本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降低人力成本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其他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</w:p>
          <w:p w14:paraId="0244077D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提高效率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%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：</w:t>
            </w:r>
          </w:p>
          <w:p w14:paraId="083FA5B9">
            <w:pPr>
              <w:snapToGrid w:val="0"/>
              <w:spacing w:before="62" w:beforeLines="20"/>
              <w:ind w:left="720" w:hanging="720" w:hangingChars="30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提高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工作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效率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、提高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工作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准确率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、缩短交付周期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其他：</w:t>
            </w:r>
          </w:p>
          <w:p w14:paraId="6C83B01D">
            <w:pPr>
              <w:snapToGrid w:val="0"/>
              <w:spacing w:before="62" w:beforeLines="20"/>
              <w:ind w:left="720" w:hanging="720" w:hangingChars="30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</w:t>
            </w:r>
          </w:p>
          <w:p w14:paraId="4F60F694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（2）市场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价值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（填空）</w:t>
            </w:r>
          </w:p>
          <w:p w14:paraId="4641F806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订单增长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： 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（%）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市场份额增长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（%）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、带动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合作伙伴/上下游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企业协同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（家）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其他：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</w:p>
          <w:p w14:paraId="3DFF2FED">
            <w:pPr>
              <w:pStyle w:val="2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形成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专利（个）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形成软著（个）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</w:t>
            </w:r>
          </w:p>
          <w:p w14:paraId="6B82D47B">
            <w:pPr>
              <w:pStyle w:val="2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（3）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社会价值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：（填空）</w:t>
            </w:r>
          </w:p>
          <w:p w14:paraId="19585574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促进就业（人）：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绿色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减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碳（吨）：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普惠服务（人）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</w:t>
            </w:r>
          </w:p>
          <w:p w14:paraId="40447FF7">
            <w:pPr>
              <w:pStyle w:val="2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形成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标准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（个）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国家标准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、行业标准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、地方标准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、团体标准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、企业标准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</w:t>
            </w:r>
          </w:p>
          <w:p w14:paraId="1F8894BB">
            <w:pPr>
              <w:pStyle w:val="2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其他: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_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_</w:t>
            </w:r>
          </w:p>
        </w:tc>
      </w:tr>
      <w:tr w14:paraId="29097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1281" w:type="dxa"/>
            <w:gridSpan w:val="20"/>
            <w:tcBorders>
              <w:top w:val="single" w:color="auto" w:sz="12" w:space="0"/>
            </w:tcBorders>
            <w:noWrap w:val="0"/>
            <w:vAlign w:val="top"/>
          </w:tcPr>
          <w:p w14:paraId="12747E7F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（二）参赛团队信息</w:t>
            </w:r>
          </w:p>
        </w:tc>
      </w:tr>
      <w:tr w14:paraId="1C426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1281" w:type="dxa"/>
            <w:gridSpan w:val="20"/>
            <w:tcBorders>
              <w:top w:val="single" w:color="auto" w:sz="12" w:space="0"/>
            </w:tcBorders>
            <w:noWrap w:val="0"/>
            <w:vAlign w:val="center"/>
          </w:tcPr>
          <w:p w14:paraId="70B87906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团队</w:t>
            </w:r>
            <w:r>
              <w:rPr>
                <w:rFonts w:hint="default" w:ascii="Times New Roman" w:hAnsi="Times New Roman" w:eastAsia="方正仿宋_GBK" w:cs="Times New Roman"/>
                <w:bCs/>
                <w:color w:val="auto"/>
                <w:sz w:val="24"/>
                <w:szCs w:val="24"/>
                <w:highlight w:val="none"/>
              </w:rPr>
              <w:t>名称</w:t>
            </w:r>
            <w:r>
              <w:rPr>
                <w:rFonts w:hint="default" w:ascii="Times New Roman" w:hAnsi="Times New Roman" w:eastAsia="方正仿宋_GBK" w:cs="Times New Roman"/>
                <w:bCs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</w:p>
        </w:tc>
      </w:tr>
      <w:tr w14:paraId="5A632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994" w:type="dxa"/>
            <w:vMerge w:val="restart"/>
            <w:tcBorders>
              <w:top w:val="single" w:color="000000" w:sz="4" w:space="0"/>
            </w:tcBorders>
            <w:noWrap w:val="0"/>
            <w:vAlign w:val="center"/>
          </w:tcPr>
          <w:p w14:paraId="408D5C6E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*团队成员</w:t>
            </w:r>
          </w:p>
          <w:p w14:paraId="3975D30B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（最多添加5名）</w:t>
            </w:r>
          </w:p>
        </w:tc>
        <w:tc>
          <w:tcPr>
            <w:tcW w:w="874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0E9F95E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姓名</w:t>
            </w:r>
          </w:p>
          <w:p w14:paraId="5A0A50FF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74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646BAA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证件类型</w:t>
            </w:r>
          </w:p>
        </w:tc>
        <w:tc>
          <w:tcPr>
            <w:tcW w:w="851" w:type="dxa"/>
            <w:gridSpan w:val="3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690402D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证件号码</w:t>
            </w:r>
          </w:p>
        </w:tc>
        <w:tc>
          <w:tcPr>
            <w:tcW w:w="759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B0145D0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bidi="th-TH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单位名称</w:t>
            </w:r>
          </w:p>
        </w:tc>
        <w:tc>
          <w:tcPr>
            <w:tcW w:w="1437" w:type="dxa"/>
            <w:gridSpan w:val="3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ED20DBB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 w:bidi="th-TH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职务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/职称</w:t>
            </w:r>
          </w:p>
          <w:p w14:paraId="3CBE8D04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strike/>
                <w:dstrike w:val="0"/>
                <w:color w:val="auto"/>
                <w:sz w:val="24"/>
                <w:szCs w:val="24"/>
                <w:highlight w:val="none"/>
                <w:lang w:bidi="th-TH"/>
              </w:rPr>
            </w:pPr>
          </w:p>
        </w:tc>
        <w:tc>
          <w:tcPr>
            <w:tcW w:w="1099" w:type="dxa"/>
            <w:gridSpan w:val="4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DFF1356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手机</w:t>
            </w:r>
          </w:p>
          <w:p w14:paraId="043B5FAC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CF0B3E7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项目中主要承担的角色（50字）</w:t>
            </w:r>
          </w:p>
        </w:tc>
        <w:tc>
          <w:tcPr>
            <w:tcW w:w="117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4263C84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是否团队联络人</w:t>
            </w:r>
          </w:p>
        </w:tc>
      </w:tr>
      <w:tr w14:paraId="42D01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994" w:type="dxa"/>
            <w:vMerge w:val="continue"/>
            <w:noWrap w:val="0"/>
            <w:vAlign w:val="center"/>
          </w:tcPr>
          <w:p w14:paraId="540304B9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74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DFFBDC7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74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DFDAE3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51" w:type="dxa"/>
            <w:gridSpan w:val="3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1AC9243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59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5B272B5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gridSpan w:val="3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079479A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9" w:type="dxa"/>
            <w:gridSpan w:val="4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10875AD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945D711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F9983D3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1DF6E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994" w:type="dxa"/>
            <w:vMerge w:val="continue"/>
            <w:noWrap w:val="0"/>
            <w:vAlign w:val="center"/>
          </w:tcPr>
          <w:p w14:paraId="4A60CA7C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74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DD10A1B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74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44EAD6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51" w:type="dxa"/>
            <w:gridSpan w:val="3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DA499C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759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FD840A1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37" w:type="dxa"/>
            <w:gridSpan w:val="3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DCEE859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099" w:type="dxa"/>
            <w:gridSpan w:val="4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FEB5957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6C8C3A3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7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2E2B2B6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2F8F9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1281" w:type="dxa"/>
            <w:gridSpan w:val="20"/>
            <w:tcBorders>
              <w:top w:val="single" w:color="auto" w:sz="12" w:space="0"/>
            </w:tcBorders>
            <w:noWrap w:val="0"/>
            <w:vAlign w:val="top"/>
          </w:tcPr>
          <w:p w14:paraId="2D95A52A">
            <w:pPr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（三）参赛单位基本信息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单位可增加，最多五家</w:t>
            </w: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3CA3C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75DB6394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bCs/>
                <w:color w:val="auto"/>
                <w:sz w:val="24"/>
                <w:szCs w:val="24"/>
                <w:highlight w:val="none"/>
              </w:rPr>
              <w:t>*单位名称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7BDCD5B8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21326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4E18B602">
            <w:pPr>
              <w:snapToGrid w:val="0"/>
              <w:spacing w:before="62" w:beforeLines="2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*统一社会信用代码</w:t>
            </w:r>
          </w:p>
        </w:tc>
        <w:tc>
          <w:tcPr>
            <w:tcW w:w="2809" w:type="dxa"/>
            <w:gridSpan w:val="5"/>
            <w:noWrap w:val="0"/>
            <w:vAlign w:val="top"/>
          </w:tcPr>
          <w:p w14:paraId="07F6CDF2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559" w:type="dxa"/>
            <w:gridSpan w:val="5"/>
            <w:noWrap w:val="0"/>
            <w:vAlign w:val="top"/>
          </w:tcPr>
          <w:p w14:paraId="0405F35B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*成立时间</w:t>
            </w:r>
          </w:p>
        </w:tc>
        <w:tc>
          <w:tcPr>
            <w:tcW w:w="4536" w:type="dxa"/>
            <w:gridSpan w:val="8"/>
            <w:noWrap w:val="0"/>
            <w:vAlign w:val="top"/>
          </w:tcPr>
          <w:p w14:paraId="4DDDEF38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6A9A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43C9345F">
            <w:pPr>
              <w:snapToGrid w:val="0"/>
              <w:spacing w:before="62" w:beforeLines="2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*地址</w:t>
            </w:r>
          </w:p>
        </w:tc>
        <w:tc>
          <w:tcPr>
            <w:tcW w:w="2809" w:type="dxa"/>
            <w:gridSpan w:val="5"/>
            <w:noWrap w:val="0"/>
            <w:vAlign w:val="top"/>
          </w:tcPr>
          <w:p w14:paraId="5920F17C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国省市区  </w:t>
            </w:r>
          </w:p>
        </w:tc>
        <w:tc>
          <w:tcPr>
            <w:tcW w:w="1559" w:type="dxa"/>
            <w:gridSpan w:val="5"/>
            <w:noWrap w:val="0"/>
            <w:vAlign w:val="top"/>
          </w:tcPr>
          <w:p w14:paraId="41F15BD3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*单位性质（单选）</w:t>
            </w:r>
          </w:p>
        </w:tc>
        <w:tc>
          <w:tcPr>
            <w:tcW w:w="4536" w:type="dxa"/>
            <w:gridSpan w:val="8"/>
            <w:noWrap w:val="0"/>
            <w:vAlign w:val="top"/>
          </w:tcPr>
          <w:p w14:paraId="4640D971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政府机构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事业单位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 xml:space="preserve">央企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地方国企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 xml:space="preserve"> □民营 □外资 □合资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科研院校 □其他：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single"/>
              </w:rPr>
              <w:t xml:space="preserve">    </w:t>
            </w:r>
          </w:p>
        </w:tc>
      </w:tr>
      <w:tr w14:paraId="3B8DE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0B73DE91">
            <w:pPr>
              <w:snapToGrid w:val="0"/>
              <w:spacing w:before="62" w:beforeLines="2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是否央企子公司</w:t>
            </w:r>
          </w:p>
        </w:tc>
        <w:tc>
          <w:tcPr>
            <w:tcW w:w="2809" w:type="dxa"/>
            <w:gridSpan w:val="5"/>
            <w:noWrap w:val="0"/>
            <w:vAlign w:val="top"/>
          </w:tcPr>
          <w:p w14:paraId="79003903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是/否 母公司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u w:val="single"/>
              </w:rPr>
              <w:t xml:space="preserve">    </w:t>
            </w:r>
          </w:p>
        </w:tc>
        <w:tc>
          <w:tcPr>
            <w:tcW w:w="1559" w:type="dxa"/>
            <w:gridSpan w:val="5"/>
            <w:noWrap w:val="0"/>
            <w:vAlign w:val="top"/>
          </w:tcPr>
          <w:p w14:paraId="64CBEDCC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企业规模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（企业填）</w:t>
            </w:r>
          </w:p>
        </w:tc>
        <w:tc>
          <w:tcPr>
            <w:tcW w:w="4536" w:type="dxa"/>
            <w:gridSpan w:val="8"/>
            <w:noWrap w:val="0"/>
            <w:vAlign w:val="top"/>
          </w:tcPr>
          <w:p w14:paraId="2CDB0CAF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大型企业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中型企业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 xml:space="preserve"> 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小微企业</w:t>
            </w:r>
          </w:p>
        </w:tc>
      </w:tr>
      <w:tr w14:paraId="32B8A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377" w:type="dxa"/>
            <w:gridSpan w:val="2"/>
            <w:shd w:val="clear" w:color="auto" w:fill="auto"/>
            <w:noWrap w:val="0"/>
            <w:vAlign w:val="center"/>
          </w:tcPr>
          <w:p w14:paraId="0E77C71A">
            <w:pPr>
              <w:snapToGrid w:val="0"/>
              <w:spacing w:before="62" w:beforeLines="20"/>
              <w:jc w:val="left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*联系人</w:t>
            </w:r>
          </w:p>
        </w:tc>
        <w:tc>
          <w:tcPr>
            <w:tcW w:w="1848" w:type="dxa"/>
            <w:gridSpan w:val="2"/>
            <w:shd w:val="clear" w:color="auto" w:fill="auto"/>
            <w:noWrap w:val="0"/>
            <w:vAlign w:val="top"/>
          </w:tcPr>
          <w:p w14:paraId="5B88BA7F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63" w:type="dxa"/>
            <w:gridSpan w:val="7"/>
            <w:shd w:val="clear" w:color="auto" w:fill="auto"/>
            <w:noWrap w:val="0"/>
            <w:vAlign w:val="center"/>
          </w:tcPr>
          <w:p w14:paraId="055D5250">
            <w:pPr>
              <w:adjustRightInd w:val="0"/>
              <w:snapToGrid w:val="0"/>
              <w:spacing w:before="62" w:beforeLines="20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职务</w:t>
            </w:r>
          </w:p>
        </w:tc>
        <w:tc>
          <w:tcPr>
            <w:tcW w:w="1763" w:type="dxa"/>
            <w:gridSpan w:val="4"/>
            <w:shd w:val="clear" w:color="auto" w:fill="auto"/>
            <w:noWrap w:val="0"/>
            <w:vAlign w:val="center"/>
          </w:tcPr>
          <w:p w14:paraId="1464F91E">
            <w:pPr>
              <w:adjustRightInd w:val="0"/>
              <w:snapToGrid w:val="0"/>
              <w:spacing w:before="62" w:beforeLines="20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763" w:type="dxa"/>
            <w:gridSpan w:val="3"/>
            <w:shd w:val="clear" w:color="auto" w:fill="auto"/>
            <w:noWrap w:val="0"/>
            <w:vAlign w:val="center"/>
          </w:tcPr>
          <w:p w14:paraId="7A0F35BE">
            <w:pPr>
              <w:adjustRightInd w:val="0"/>
              <w:snapToGrid w:val="0"/>
              <w:spacing w:before="62" w:beforeLines="20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联系方式</w:t>
            </w:r>
          </w:p>
        </w:tc>
        <w:tc>
          <w:tcPr>
            <w:tcW w:w="1767" w:type="dxa"/>
            <w:gridSpan w:val="2"/>
            <w:shd w:val="clear" w:color="auto" w:fill="auto"/>
            <w:noWrap w:val="0"/>
            <w:vAlign w:val="top"/>
          </w:tcPr>
          <w:p w14:paraId="3D7705CF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1BE9F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377" w:type="dxa"/>
            <w:gridSpan w:val="2"/>
            <w:shd w:val="clear" w:color="auto" w:fill="auto"/>
            <w:noWrap w:val="0"/>
            <w:vAlign w:val="center"/>
          </w:tcPr>
          <w:p w14:paraId="2F3B3AF9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简介</w:t>
            </w:r>
          </w:p>
        </w:tc>
        <w:tc>
          <w:tcPr>
            <w:tcW w:w="8904" w:type="dxa"/>
            <w:gridSpan w:val="18"/>
            <w:shd w:val="clear" w:color="auto" w:fill="auto"/>
            <w:noWrap w:val="0"/>
            <w:vAlign w:val="top"/>
          </w:tcPr>
          <w:p w14:paraId="66BE567D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（不超过300字）</w:t>
            </w:r>
          </w:p>
          <w:p w14:paraId="39893E0F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简要介绍发展历程、主营业务和市场地位等情况。</w:t>
            </w:r>
          </w:p>
        </w:tc>
      </w:tr>
      <w:tr w14:paraId="6E12F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377" w:type="dxa"/>
            <w:gridSpan w:val="2"/>
            <w:shd w:val="clear" w:color="auto" w:fill="auto"/>
            <w:noWrap w:val="0"/>
            <w:vAlign w:val="center"/>
          </w:tcPr>
          <w:p w14:paraId="4765671E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*核心能力</w:t>
            </w:r>
          </w:p>
        </w:tc>
        <w:tc>
          <w:tcPr>
            <w:tcW w:w="8904" w:type="dxa"/>
            <w:gridSpan w:val="18"/>
            <w:shd w:val="clear" w:color="auto" w:fill="auto"/>
            <w:noWrap w:val="0"/>
            <w:vAlign w:val="top"/>
          </w:tcPr>
          <w:p w14:paraId="11200DE2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（不超过600字）</w:t>
            </w:r>
          </w:p>
          <w:p w14:paraId="709028A1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企业在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数据领域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  <w:t>研发创新、专业技术和产品服务能力、人才队伍等方面的竞争力。</w:t>
            </w:r>
          </w:p>
          <w:p w14:paraId="04581070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 w14:paraId="31193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53EA7FF5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*营收（万元）</w:t>
            </w:r>
          </w:p>
        </w:tc>
        <w:tc>
          <w:tcPr>
            <w:tcW w:w="2572" w:type="dxa"/>
            <w:gridSpan w:val="4"/>
            <w:noWrap w:val="0"/>
            <w:vAlign w:val="center"/>
          </w:tcPr>
          <w:p w14:paraId="0F6F09A4">
            <w:pPr>
              <w:adjustRightInd w:val="0"/>
              <w:snapToGrid w:val="0"/>
              <w:spacing w:before="62" w:beforeLines="20"/>
              <w:rPr>
                <w:rFonts w:hint="default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增速:   %</w:t>
            </w:r>
          </w:p>
        </w:tc>
        <w:tc>
          <w:tcPr>
            <w:tcW w:w="2464" w:type="dxa"/>
            <w:gridSpan w:val="8"/>
            <w:noWrap w:val="0"/>
            <w:vAlign w:val="center"/>
          </w:tcPr>
          <w:p w14:paraId="61DC6E1B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*利润（万元）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: 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增速:   %</w:t>
            </w:r>
          </w:p>
        </w:tc>
        <w:tc>
          <w:tcPr>
            <w:tcW w:w="3868" w:type="dxa"/>
            <w:gridSpan w:val="6"/>
            <w:noWrap w:val="0"/>
            <w:vAlign w:val="center"/>
          </w:tcPr>
          <w:p w14:paraId="34329944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增速:   %</w:t>
            </w:r>
          </w:p>
          <w:p w14:paraId="3B1175CA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</w:tr>
      <w:tr w14:paraId="12348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4D39C755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其中，数据相关收入（万元）</w:t>
            </w:r>
          </w:p>
        </w:tc>
        <w:tc>
          <w:tcPr>
            <w:tcW w:w="8904" w:type="dxa"/>
            <w:gridSpan w:val="18"/>
            <w:noWrap w:val="0"/>
            <w:vAlign w:val="center"/>
          </w:tcPr>
          <w:p w14:paraId="6D667591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20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年：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增速:     %</w:t>
            </w:r>
          </w:p>
        </w:tc>
      </w:tr>
      <w:tr w14:paraId="39A1F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29C5E60E">
            <w:pPr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数据资产入表金额（万元）</w:t>
            </w:r>
          </w:p>
        </w:tc>
        <w:tc>
          <w:tcPr>
            <w:tcW w:w="8904" w:type="dxa"/>
            <w:gridSpan w:val="18"/>
            <w:noWrap w:val="0"/>
            <w:vAlign w:val="center"/>
          </w:tcPr>
          <w:p w14:paraId="0E4D87DA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年：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</w:tr>
      <w:tr w14:paraId="27376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6230A0A6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治理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投入（万元）</w:t>
            </w:r>
          </w:p>
        </w:tc>
        <w:tc>
          <w:tcPr>
            <w:tcW w:w="2572" w:type="dxa"/>
            <w:gridSpan w:val="4"/>
            <w:noWrap w:val="0"/>
            <w:vAlign w:val="center"/>
          </w:tcPr>
          <w:p w14:paraId="2CDF10CD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  <w:tc>
          <w:tcPr>
            <w:tcW w:w="2464" w:type="dxa"/>
            <w:gridSpan w:val="8"/>
            <w:noWrap w:val="0"/>
            <w:vAlign w:val="center"/>
          </w:tcPr>
          <w:p w14:paraId="3787D39D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*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数据产品服务开发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投入（万元）</w:t>
            </w:r>
          </w:p>
        </w:tc>
        <w:tc>
          <w:tcPr>
            <w:tcW w:w="3868" w:type="dxa"/>
            <w:gridSpan w:val="6"/>
            <w:noWrap w:val="0"/>
            <w:vAlign w:val="center"/>
          </w:tcPr>
          <w:p w14:paraId="1B82C640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</w:tr>
      <w:tr w14:paraId="7C64E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30573306">
            <w:pPr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*获取外部数据投入（万元）</w:t>
            </w:r>
          </w:p>
        </w:tc>
        <w:tc>
          <w:tcPr>
            <w:tcW w:w="8904" w:type="dxa"/>
            <w:gridSpan w:val="18"/>
            <w:noWrap w:val="0"/>
            <w:vAlign w:val="center"/>
          </w:tcPr>
          <w:p w14:paraId="1938F2B2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</w:tr>
      <w:tr w14:paraId="67BB1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5246CA08">
            <w:pPr>
              <w:pStyle w:val="2"/>
              <w:snapToGrid w:val="0"/>
              <w:spacing w:before="62" w:beforeLines="20" w:line="400" w:lineRule="exact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  <w:highlight w:val="none"/>
                <w:lang w:val="en-US" w:eastAsia="zh-CN"/>
              </w:rPr>
              <w:t>*词元（Token）消耗量（亿/年）</w:t>
            </w:r>
          </w:p>
        </w:tc>
        <w:tc>
          <w:tcPr>
            <w:tcW w:w="3024" w:type="dxa"/>
            <w:gridSpan w:val="7"/>
            <w:noWrap w:val="0"/>
            <w:vAlign w:val="center"/>
          </w:tcPr>
          <w:p w14:paraId="6B71D172">
            <w:pPr>
              <w:adjustRightInd w:val="0"/>
              <w:snapToGrid w:val="0"/>
              <w:spacing w:before="62" w:beforeLines="20" w:line="400" w:lineRule="exact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  <w:tc>
          <w:tcPr>
            <w:tcW w:w="2939" w:type="dxa"/>
            <w:gridSpan w:val="7"/>
            <w:noWrap w:val="0"/>
            <w:vAlign w:val="center"/>
          </w:tcPr>
          <w:p w14:paraId="3A3906A2">
            <w:pPr>
              <w:pStyle w:val="2"/>
              <w:adjustRightInd w:val="0"/>
              <w:snapToGrid w:val="0"/>
              <w:spacing w:before="62" w:beforeLines="20" w:line="400" w:lineRule="exact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  <w:highlight w:val="none"/>
                <w:lang w:val="en-US" w:eastAsia="zh-CN"/>
              </w:rPr>
              <w:t>*词元（Token）支出（万元/年）</w:t>
            </w:r>
          </w:p>
        </w:tc>
        <w:tc>
          <w:tcPr>
            <w:tcW w:w="2941" w:type="dxa"/>
            <w:gridSpan w:val="4"/>
            <w:noWrap w:val="0"/>
            <w:vAlign w:val="center"/>
          </w:tcPr>
          <w:p w14:paraId="05C55EE0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</w:tr>
      <w:tr w14:paraId="1BA02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6AB9AA72">
            <w:pPr>
              <w:pStyle w:val="2"/>
              <w:spacing w:line="400" w:lineRule="exact"/>
              <w:rPr>
                <w:rFonts w:hint="default" w:ascii="Times New Roman" w:hAnsi="Times New Roman" w:eastAsia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  <w:highlight w:val="none"/>
                <w:lang w:val="en-US" w:eastAsia="zh-CN"/>
              </w:rPr>
              <w:t>*其中，智能体词元（token）消耗量占比（%）</w:t>
            </w:r>
          </w:p>
        </w:tc>
        <w:tc>
          <w:tcPr>
            <w:tcW w:w="3024" w:type="dxa"/>
            <w:gridSpan w:val="7"/>
            <w:noWrap w:val="0"/>
            <w:vAlign w:val="center"/>
          </w:tcPr>
          <w:p w14:paraId="0E236230">
            <w:pPr>
              <w:adjustRightInd w:val="0"/>
              <w:snapToGrid w:val="0"/>
              <w:spacing w:before="62" w:beforeLines="20" w:line="400" w:lineRule="exact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  <w:tc>
          <w:tcPr>
            <w:tcW w:w="2939" w:type="dxa"/>
            <w:gridSpan w:val="7"/>
            <w:noWrap w:val="0"/>
            <w:vAlign w:val="center"/>
          </w:tcPr>
          <w:p w14:paraId="6B2AAE35">
            <w:pPr>
              <w:pStyle w:val="2"/>
              <w:spacing w:line="400" w:lineRule="exact"/>
              <w:rPr>
                <w:rFonts w:hint="default" w:ascii="Times New Roman" w:hAnsi="Times New Roman" w:eastAsia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  <w:highlight w:val="none"/>
                <w:lang w:val="en-US" w:eastAsia="zh-CN"/>
              </w:rPr>
              <w:t>*智能体词元（Token）消耗费用占比（%）</w:t>
            </w:r>
          </w:p>
        </w:tc>
        <w:tc>
          <w:tcPr>
            <w:tcW w:w="2941" w:type="dxa"/>
            <w:gridSpan w:val="4"/>
            <w:noWrap w:val="0"/>
            <w:vAlign w:val="center"/>
          </w:tcPr>
          <w:p w14:paraId="13E36517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增速:        %</w:t>
            </w:r>
          </w:p>
        </w:tc>
      </w:tr>
      <w:tr w14:paraId="79C9E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2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05EEAC93">
            <w:pPr>
              <w:snapToGrid w:val="0"/>
              <w:spacing w:before="62" w:beforeLines="20"/>
              <w:ind w:firstLine="241" w:firstLineChars="10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数据开发利用</w:t>
            </w:r>
          </w:p>
        </w:tc>
        <w:tc>
          <w:tcPr>
            <w:tcW w:w="8904" w:type="dxa"/>
            <w:gridSpan w:val="18"/>
            <w:noWrap w:val="0"/>
            <w:vAlign w:val="center"/>
          </w:tcPr>
          <w:p w14:paraId="77CED7EB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1数据产品服务供给能力（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请填写2025年相关数据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）</w:t>
            </w:r>
          </w:p>
          <w:p w14:paraId="67919300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高质量数据集数量（个）：___________ ，。其中，直接交易的数量（个）________；通过数据交易所（中心）交易的数量（个）：_____；通过数据商交易的数量（个）：_____ ，年交易次数（个）________；通过数据流通服务平台交易的数量（个）：_____ ，年交易次数（个）________。</w:t>
            </w:r>
          </w:p>
          <w:p w14:paraId="07A4BAFC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分析决策型数据产品服务数量（个）：___________ 。其中，直接交易的数量（个）________；通过数据交易所（中心）流通的数量（个）：_____ ；通过数据商流通的数量（个）：_____ ；通过数据流通服务平台交易的数量（个）：_____ 。</w:t>
            </w:r>
          </w:p>
          <w:p w14:paraId="78E9ADA0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智能生成型数据产品服务数量（个）：___________ 。其中，直接交易的数量（个）________；通过数据交易所（中心）交易的数量（个）：_____ ；通过数据商交易的数量（个）：_____ ；通过数据流通服务平台交易的数量（个）：_____ 。</w:t>
            </w:r>
          </w:p>
          <w:p w14:paraId="59D80D28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2数据治理能力</w:t>
            </w:r>
          </w:p>
          <w:p w14:paraId="2197D457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（1）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标准化处理的数据占数据存储总量比例（%）：___________</w:t>
            </w:r>
          </w:p>
          <w:p w14:paraId="2157EB9D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（2）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用于开发利用的数据占数据存储总量比例（%）：___________</w:t>
            </w:r>
          </w:p>
          <w:p w14:paraId="14D571B6">
            <w:pP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专业化服务能力</w:t>
            </w:r>
          </w:p>
          <w:p w14:paraId="61567508">
            <w:pPr>
              <w:pStyle w:val="2"/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数据处理：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数据清洗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数据标注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数据集建设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7F108DDB">
            <w:pPr>
              <w:pStyle w:val="2"/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数据流通：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交易撮合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信息匹配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数据跨境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7AA2624E">
            <w:pPr>
              <w:pStyle w:val="2"/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数据分析：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大模型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行业模型 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智能体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56DA8787">
            <w:pPr>
              <w:pStyle w:val="2"/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数据咨询：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查询服务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接口服务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指数服务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咨询报告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终端服务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2FC7C83C">
            <w:pPr>
              <w:pStyle w:val="2"/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数据合规：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数据质检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数据评测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其他</w:t>
            </w:r>
          </w:p>
          <w:p w14:paraId="33AD36F2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4基础设施保障能力</w:t>
            </w:r>
          </w:p>
          <w:p w14:paraId="5A49B74D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（1）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算力来源：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□本地部署 □公共云算力 □混合云算力</w:t>
            </w:r>
          </w:p>
          <w:p w14:paraId="0AC08C05">
            <w:pPr>
              <w:adjustRightInd w:val="0"/>
              <w:snapToGrid w:val="0"/>
              <w:spacing w:before="62" w:beforeLines="20"/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（2）存力来源：□本地存储 □公共云存储 □混合云存储</w:t>
            </w:r>
          </w:p>
          <w:p w14:paraId="77551607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（3）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算法来源：□自主研发 □联合研发  □二次开发 □组合创新</w:t>
            </w:r>
          </w:p>
        </w:tc>
      </w:tr>
      <w:tr w14:paraId="2ACA4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" w:hRule="atLeast"/>
          <w:jc w:val="center"/>
        </w:trPr>
        <w:tc>
          <w:tcPr>
            <w:tcW w:w="2377" w:type="dxa"/>
            <w:gridSpan w:val="2"/>
            <w:vMerge w:val="restart"/>
            <w:noWrap w:val="0"/>
            <w:vAlign w:val="center"/>
          </w:tcPr>
          <w:p w14:paraId="0CE84C92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上市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</w:rPr>
              <w:t>融资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情况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7989CB76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是否上市公司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：□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、□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否</w:t>
            </w:r>
          </w:p>
          <w:p w14:paraId="58C617A6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融资阶段：□无计划、□天使轮、□A轮、□B轮、□C轮、□D轮、□申报上市，□已上市</w:t>
            </w:r>
          </w:p>
        </w:tc>
      </w:tr>
      <w:tr w14:paraId="70A59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377" w:type="dxa"/>
            <w:gridSpan w:val="2"/>
            <w:vMerge w:val="continue"/>
            <w:noWrap w:val="0"/>
            <w:vAlign w:val="center"/>
          </w:tcPr>
          <w:p w14:paraId="2EBE8C56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8904" w:type="dxa"/>
            <w:gridSpan w:val="18"/>
            <w:noWrap w:val="0"/>
            <w:vAlign w:val="top"/>
          </w:tcPr>
          <w:p w14:paraId="1091F44C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融资总额：____（万</w:t>
            </w:r>
            <w:r>
              <w:rPr>
                <w:rFonts w:hint="eastAsia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元</w:t>
            </w: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）  </w:t>
            </w:r>
          </w:p>
        </w:tc>
      </w:tr>
      <w:tr w14:paraId="676E2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377" w:type="dxa"/>
            <w:gridSpan w:val="2"/>
            <w:noWrap w:val="0"/>
            <w:vAlign w:val="center"/>
          </w:tcPr>
          <w:p w14:paraId="0691162C">
            <w:pPr>
              <w:snapToGrid w:val="0"/>
              <w:spacing w:before="62" w:beforeLines="2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近期有融资需求</w:t>
            </w:r>
          </w:p>
        </w:tc>
        <w:tc>
          <w:tcPr>
            <w:tcW w:w="8904" w:type="dxa"/>
            <w:gridSpan w:val="18"/>
            <w:noWrap w:val="0"/>
            <w:vAlign w:val="top"/>
          </w:tcPr>
          <w:p w14:paraId="00369FAF">
            <w:pPr>
              <w:adjustRightInd w:val="0"/>
              <w:snapToGrid w:val="0"/>
              <w:spacing w:before="62" w:beforeLines="20"/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trike w:val="0"/>
                <w:color w:val="auto"/>
                <w:sz w:val="24"/>
                <w:szCs w:val="24"/>
                <w:highlight w:val="none"/>
                <w:lang w:val="en-US" w:eastAsia="zh-CN"/>
              </w:rPr>
              <w:t>是/否</w:t>
            </w:r>
          </w:p>
        </w:tc>
      </w:tr>
    </w:tbl>
    <w:p w14:paraId="608E8E31">
      <w:pPr>
        <w:bidi w:val="0"/>
        <w:jc w:val="center"/>
        <w:rPr>
          <w:rFonts w:hint="eastAsia" w:ascii="黑体" w:hAnsi="黑体" w:eastAsia="黑体" w:cs="Times New Roman"/>
          <w:b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color w:val="000000"/>
          <w:highlight w:val="none"/>
        </w:rPr>
        <w:br w:type="page"/>
      </w: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38"/>
          <w:szCs w:val="38"/>
          <w:highlight w:val="none"/>
          <w:lang w:val="en-US" w:eastAsia="zh-CN" w:bidi="ar-SA"/>
        </w:rPr>
        <w:t>第二部分：参赛项目介绍</w:t>
      </w:r>
    </w:p>
    <w:p w14:paraId="2ED046AD">
      <w:pPr>
        <w:pStyle w:val="4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0"/>
          <w:szCs w:val="30"/>
          <w:highlight w:val="none"/>
          <w:lang w:eastAsia="zh-Hans"/>
        </w:rPr>
      </w:pPr>
      <w:bookmarkStart w:id="16" w:name="_Toc4143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CN" w:bidi="ar-SA"/>
        </w:rPr>
        <w:t>一、项目概述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6"/>
    </w:p>
    <w:p w14:paraId="4B6C904A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bookmarkStart w:id="17" w:name="_Toc866466031"/>
      <w:bookmarkStart w:id="18" w:name="_Toc11307"/>
      <w:bookmarkStart w:id="19" w:name="_Toc615518888"/>
      <w:bookmarkStart w:id="20" w:name="_Toc22227"/>
      <w:bookmarkStart w:id="21" w:name="_Toc27115"/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（一）项目背景</w:t>
      </w:r>
      <w:bookmarkEnd w:id="17"/>
      <w:bookmarkEnd w:id="18"/>
      <w:bookmarkEnd w:id="19"/>
      <w:bookmarkEnd w:id="20"/>
      <w:bookmarkEnd w:id="21"/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（限500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Hans"/>
        </w:rPr>
        <w:t>字）</w:t>
      </w:r>
    </w:p>
    <w:p w14:paraId="67B2821E">
      <w:pPr>
        <w:ind w:firstLine="531" w:firstLineChars="177"/>
        <w:rPr>
          <w:rFonts w:hint="eastAsia" w:ascii="方正仿宋_GBK" w:hAnsi="方正仿宋_GBK" w:eastAsia="方正仿宋_GBK" w:cs="方正仿宋_GBK"/>
          <w:color w:val="auto"/>
          <w:sz w:val="30"/>
          <w:szCs w:val="30"/>
          <w:highlight w:val="none"/>
          <w:lang w:val="zh-CN" w:bidi="th-TH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围绕所选赛题方向，介绍参赛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项目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的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行业背景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，包括但不限于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产业发展现状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拟解决的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问题、建设目的等内容。</w:t>
      </w:r>
    </w:p>
    <w:p w14:paraId="198A312E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bookmarkStart w:id="22" w:name="_Toc597223017"/>
      <w:bookmarkStart w:id="23" w:name="_Toc10488"/>
      <w:bookmarkStart w:id="24" w:name="_Toc607972710"/>
      <w:bookmarkStart w:id="25" w:name="_Toc32044"/>
      <w:bookmarkStart w:id="26" w:name="_Toc17287"/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（二）应用</w:t>
      </w:r>
      <w:bookmarkEnd w:id="22"/>
      <w:bookmarkEnd w:id="23"/>
      <w:bookmarkEnd w:id="24"/>
      <w:bookmarkEnd w:id="25"/>
      <w:bookmarkEnd w:id="26"/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场景（限500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Hans"/>
        </w:rPr>
        <w:t>字）</w:t>
      </w:r>
    </w:p>
    <w:p w14:paraId="419E7A59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简要介绍参赛作品适用的行业范围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及应用场景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，主要服务的客户类型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及应用需求等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。</w:t>
      </w:r>
    </w:p>
    <w:p w14:paraId="56B99CD1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bookmarkStart w:id="27" w:name="_Toc32587"/>
      <w:bookmarkStart w:id="28" w:name="_Toc470144544"/>
      <w:bookmarkStart w:id="29" w:name="_Toc188680641"/>
      <w:bookmarkStart w:id="30" w:name="_Toc7163"/>
      <w:bookmarkStart w:id="31" w:name="_Toc29423"/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（三）核心优势</w:t>
      </w:r>
      <w:bookmarkEnd w:id="27"/>
      <w:bookmarkEnd w:id="28"/>
      <w:bookmarkEnd w:id="29"/>
      <w:bookmarkEnd w:id="30"/>
      <w:bookmarkEnd w:id="31"/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（限1000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Hans"/>
        </w:rPr>
        <w:t>字）</w:t>
      </w:r>
    </w:p>
    <w:p w14:paraId="18A7F98A">
      <w:pPr>
        <w:tabs>
          <w:tab w:val="left" w:pos="2552"/>
        </w:tabs>
        <w:ind w:firstLine="600" w:firstLineChars="200"/>
        <w:rPr>
          <w:rFonts w:hint="eastAsia" w:ascii="Times New Roman" w:hAnsi="Times New Roman" w:eastAsia="仿宋_GB2312"/>
          <w:bCs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从创新性、有效性和可推广性等方面，简要介绍参赛作品的技术优势、服务优势和产品化优势，与国内外同类解决方案相比具有哪些竞争力。</w:t>
      </w:r>
    </w:p>
    <w:p w14:paraId="2C0B7908">
      <w:pPr>
        <w:pStyle w:val="4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</w:pPr>
      <w:bookmarkStart w:id="32" w:name="_Toc1411219801"/>
      <w:bookmarkStart w:id="33" w:name="_Toc923"/>
      <w:bookmarkStart w:id="34" w:name="_Toc1469670315"/>
      <w:bookmarkStart w:id="35" w:name="_Toc8889"/>
      <w:bookmarkStart w:id="36" w:name="_Toc24964"/>
      <w:bookmarkStart w:id="37" w:name="_Toc516522410"/>
      <w:bookmarkStart w:id="38" w:name="_Toc19770"/>
      <w:bookmarkStart w:id="39" w:name="_Toc1127013695"/>
      <w:bookmarkStart w:id="40" w:name="_Toc864710006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  <w:t>二、解决方案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7B2AF79B">
      <w:pPr>
        <w:ind w:firstLine="531" w:firstLineChars="177"/>
        <w:rPr>
          <w:rFonts w:hint="eastAsia"/>
          <w:highlight w:val="none"/>
          <w:lang w:val="en-US" w:eastAsia="zh-Hans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不同赛道根据评价标准可有不同侧重。</w:t>
      </w:r>
    </w:p>
    <w:p w14:paraId="06E5CF4C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（一）数据要素基础（限3000字）</w:t>
      </w:r>
    </w:p>
    <w:p w14:paraId="52169823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项目的数据来源的范围和渠道。分析数据在项目中的作用是否显著，是否充分体现了数据价值。从数据来源广泛性、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数据跨企业流通交易规模、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数据维度、数据价值体现等角度阐述。</w:t>
      </w:r>
    </w:p>
    <w:p w14:paraId="681AB046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（二）技术路线（限4000字）</w:t>
      </w:r>
    </w:p>
    <w:p w14:paraId="61B43C81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1.技术架构：介绍参赛作品的顶层设计方案、技术架构等。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数据资源赛道阐述数据资源载体和应用系统。数据基础设施赛道着重阐述基础设施的技术架构和部署情况。</w:t>
      </w:r>
    </w:p>
    <w:p w14:paraId="3EB60D4B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2.数据服务功能:描述解决方案提供的主要数据服务的功能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包括不限于应用场景创新水平、高质量数据集建设情况等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。</w:t>
      </w:r>
    </w:p>
    <w:p w14:paraId="006331E6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3.数据服务及产品效能：介绍解决方案中涉及的主要数据服务产品及产品效能。</w:t>
      </w:r>
      <w:r>
        <w:rPr>
          <w:rFonts w:hint="eastAsia" w:ascii="方正仿宋_GBK" w:hAnsi="方正仿宋_GBK" w:eastAsia="方正仿宋_GBK" w:cs="方正仿宋_GBK"/>
          <w:bCs/>
          <w:kern w:val="2"/>
          <w:sz w:val="30"/>
          <w:szCs w:val="30"/>
          <w:highlight w:val="none"/>
        </w:rPr>
        <w:t>数据资源赛道</w:t>
      </w:r>
      <w:r>
        <w:rPr>
          <w:rFonts w:hint="eastAsia" w:ascii="方正仿宋_GBK" w:hAnsi="方正仿宋_GBK" w:eastAsia="方正仿宋_GBK" w:cs="方正仿宋_GBK"/>
          <w:bCs/>
          <w:kern w:val="2"/>
          <w:sz w:val="30"/>
          <w:szCs w:val="30"/>
          <w:highlight w:val="none"/>
          <w:lang w:val="en-US" w:eastAsia="zh-CN"/>
        </w:rPr>
        <w:t>介绍数据资源支撑的模型训练、产品和服务。</w:t>
      </w:r>
      <w:r>
        <w:rPr>
          <w:rFonts w:hint="eastAsia" w:ascii="方正仿宋_GBK" w:hAnsi="方正仿宋_GBK" w:eastAsia="方正仿宋_GBK" w:cs="方正仿宋_GBK"/>
          <w:bCs/>
          <w:kern w:val="2"/>
          <w:sz w:val="30"/>
          <w:szCs w:val="30"/>
          <w:highlight w:val="none"/>
        </w:rPr>
        <w:t>数据基础设施赛道</w:t>
      </w:r>
      <w:r>
        <w:rPr>
          <w:rFonts w:hint="eastAsia" w:ascii="方正仿宋_GBK" w:hAnsi="方正仿宋_GBK" w:eastAsia="方正仿宋_GBK" w:cs="方正仿宋_GBK"/>
          <w:bCs/>
          <w:kern w:val="2"/>
          <w:sz w:val="30"/>
          <w:szCs w:val="30"/>
          <w:highlight w:val="none"/>
          <w:lang w:val="en-US" w:eastAsia="zh-CN"/>
        </w:rPr>
        <w:t>介绍设置支撑的主要应用场景。</w:t>
      </w:r>
    </w:p>
    <w:p w14:paraId="3D0B0968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（三）数据治理（限3000字）</w:t>
      </w:r>
    </w:p>
    <w:p w14:paraId="7FCABDC7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描述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所申报项目方案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在数据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标准化管理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数据伦理治理、数据全生命周期管理、数据合规、数据安全运营等方面的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情况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eastAsia="zh-CN"/>
        </w:rPr>
        <w:t>。</w:t>
      </w:r>
    </w:p>
    <w:p w14:paraId="3474893D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（四）机制创新与模式创新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/>
        </w:rPr>
        <w:t>（限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3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/>
        </w:rPr>
        <w:t>000字）</w:t>
      </w:r>
    </w:p>
    <w:p w14:paraId="594401DC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描述所申报项目方案在技术、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数据开发模式、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产品、服务等方面的创新水平，以及基于数据驱动开展模式创新和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数据流通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机制创新情况。</w:t>
      </w:r>
    </w:p>
    <w:p w14:paraId="71F20B46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（五）安全保障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/>
        </w:rPr>
        <w:t>（限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1</w:t>
      </w: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/>
        </w:rPr>
        <w:t>000字）</w:t>
      </w:r>
    </w:p>
    <w:p w14:paraId="7338DE35">
      <w:pPr>
        <w:tabs>
          <w:tab w:val="left" w:pos="2552"/>
        </w:tabs>
        <w:ind w:firstLine="600" w:firstLineChars="200"/>
        <w:rPr>
          <w:rFonts w:hint="eastAsia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项目数据安全运营的保障条件。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包括安全策略、安全技术、安全认证测评等方面采取了哪些措施，形成了哪些技术保障能力。</w:t>
      </w:r>
    </w:p>
    <w:p w14:paraId="086F025B">
      <w:pPr>
        <w:pStyle w:val="4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</w:pPr>
      <w:bookmarkStart w:id="41" w:name="_Toc24605"/>
      <w:bookmarkStart w:id="42" w:name="_Toc1063243696"/>
      <w:bookmarkStart w:id="43" w:name="_Toc1561797939"/>
      <w:bookmarkStart w:id="44" w:name="_Toc3205"/>
      <w:bookmarkStart w:id="45" w:name="_Toc7187"/>
      <w:bookmarkStart w:id="46" w:name="_Toc1914017897"/>
      <w:bookmarkStart w:id="47" w:name="_Toc1159231593"/>
      <w:bookmarkStart w:id="48" w:name="_Toc1844102769"/>
      <w:bookmarkStart w:id="49" w:name="_Toc14014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  <w:t>三、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CN" w:bidi="ar-SA"/>
        </w:rPr>
        <w:t>应用成效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  <w:t>（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CN" w:bidi="ar-SA"/>
        </w:rPr>
        <w:t>限5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  <w:t>000字）</w:t>
      </w:r>
      <w:bookmarkEnd w:id="49"/>
    </w:p>
    <w:p w14:paraId="16D7F0A7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bookmarkStart w:id="50" w:name="_Toc24123"/>
      <w:bookmarkStart w:id="51" w:name="_Toc14756"/>
      <w:bookmarkStart w:id="52" w:name="_Toc725371985"/>
      <w:bookmarkStart w:id="53" w:name="_Toc1610064958"/>
      <w:bookmarkStart w:id="54" w:name="_Toc1233737967"/>
      <w:bookmarkStart w:id="55" w:name="_Toc445343492"/>
      <w:bookmarkStart w:id="56" w:name="_Toc27339"/>
      <w:bookmarkStart w:id="57" w:name="_Toc1999302835"/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项目具有实用价值，可行、合理，能够满足行业具体应用需求，相关成果可落地性强。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不同组别和赛道根据评价标准可有不同侧重。</w:t>
      </w:r>
    </w:p>
    <w:p w14:paraId="16FDC188">
      <w:pPr>
        <w:pStyle w:val="5"/>
        <w:numPr>
          <w:ilvl w:val="0"/>
          <w:numId w:val="0"/>
        </w:numPr>
        <w:ind w:left="420"/>
        <w:rPr>
          <w:rFonts w:hint="default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（一）需求痛点</w:t>
      </w:r>
    </w:p>
    <w:p w14:paraId="59A355D8">
      <w:pPr>
        <w:tabs>
          <w:tab w:val="left" w:pos="2552"/>
        </w:tabs>
        <w:ind w:firstLine="60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描述所申报项目方案是否切中所在领域重点、难点、堵点等重要需求。项目所解决问题的重要程度、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问题的普遍性/代表性、问题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解决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程度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和影响范围。</w:t>
      </w:r>
    </w:p>
    <w:p w14:paraId="2DD65CD3">
      <w:pPr>
        <w:pStyle w:val="5"/>
        <w:numPr>
          <w:ilvl w:val="0"/>
          <w:numId w:val="0"/>
        </w:numPr>
        <w:ind w:left="420"/>
        <w:rPr>
          <w:rFonts w:hint="default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（二）质效提升成效</w:t>
      </w:r>
    </w:p>
    <w:p w14:paraId="6E489378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结合本赛道，描述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项目方案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实现的降本、提效、增质等实际效果。包括但不限于项目如何体现数据要素提质增效、发挥数据赋能价值的情况。</w:t>
      </w:r>
    </w:p>
    <w:p w14:paraId="5158920D">
      <w:pPr>
        <w:pStyle w:val="5"/>
        <w:numPr>
          <w:ilvl w:val="0"/>
          <w:numId w:val="0"/>
        </w:numPr>
        <w:ind w:left="420"/>
        <w:rPr>
          <w:rFonts w:hint="default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（三）经济社会效益</w:t>
      </w:r>
    </w:p>
    <w:p w14:paraId="2E40FA08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项目落地后带来的经济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效益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和社会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效益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。</w:t>
      </w:r>
    </w:p>
    <w:bookmarkEnd w:id="50"/>
    <w:bookmarkEnd w:id="51"/>
    <w:bookmarkEnd w:id="52"/>
    <w:bookmarkEnd w:id="53"/>
    <w:bookmarkEnd w:id="54"/>
    <w:bookmarkEnd w:id="55"/>
    <w:bookmarkEnd w:id="56"/>
    <w:bookmarkEnd w:id="57"/>
    <w:p w14:paraId="1F142A48">
      <w:pPr>
        <w:pStyle w:val="4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</w:pPr>
      <w:bookmarkStart w:id="58" w:name="_Toc25428"/>
      <w:bookmarkStart w:id="59" w:name="_Toc1479399584"/>
      <w:bookmarkStart w:id="60" w:name="_Toc907560249"/>
      <w:bookmarkStart w:id="61" w:name="_Toc29712"/>
      <w:bookmarkStart w:id="62" w:name="_Toc2067796906"/>
      <w:bookmarkStart w:id="63" w:name="_Toc62287876"/>
      <w:bookmarkStart w:id="64" w:name="_Toc11212"/>
      <w:bookmarkStart w:id="65" w:name="_Toc606123236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  <w:t>四、商业模式（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CN" w:bidi="ar-SA"/>
        </w:rPr>
        <w:t>限5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  <w:t>000字）</w:t>
      </w:r>
      <w:bookmarkEnd w:id="58"/>
    </w:p>
    <w:p w14:paraId="02EF3BA4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项目能为运用数据要素价值释放带动行业发展提供可参考、可复制的解决方案，可作为示范项目大规模推广。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不同组别和赛道根据评价标准可有不同侧重。</w:t>
      </w:r>
    </w:p>
    <w:p w14:paraId="2E9C40A8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（一）推广示范价值</w:t>
      </w:r>
    </w:p>
    <w:p w14:paraId="71A51D60">
      <w:pPr>
        <w:ind w:firstLine="531" w:firstLineChars="177"/>
        <w:rPr>
          <w:rFonts w:hint="default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围绕解决方案的市场潜力，开展成长性分析。如潜在用户规模、行业领域、市场份额等情况。项目是否形成具有可复制、可推广的运用数据要素赋能行业的解决方案或应用模式。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项目是否具备数据治理标准推广水平或数据流通生态构建水平。</w:t>
      </w:r>
    </w:p>
    <w:p w14:paraId="22B26A73">
      <w:pPr>
        <w:pStyle w:val="5"/>
        <w:numPr>
          <w:ilvl w:val="0"/>
          <w:numId w:val="0"/>
        </w:numPr>
        <w:ind w:left="420"/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auto"/>
          <w:highlight w:val="none"/>
          <w:lang w:val="en-US" w:eastAsia="zh-CN"/>
        </w:rPr>
        <w:t>（二）模式可持续性</w:t>
      </w:r>
    </w:p>
    <w:p w14:paraId="0DE518A3">
      <w:pPr>
        <w:ind w:firstLine="531" w:firstLineChars="177"/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说明解决方案的市场策略，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新模式新业态培育情况，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包括数据来源、数据要素利用模式、产品价格、成本核算、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盈利模式及稳定性、未来应用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空间、推广渠道、宣传方式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等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，如有可提供成本、收入、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  <w:lang w:val="en-US" w:eastAsia="zh-CN"/>
        </w:rPr>
        <w:t>未来应用</w:t>
      </w:r>
      <w:r>
        <w:rPr>
          <w:rFonts w:hint="eastAsia" w:ascii="方正仿宋_GBK" w:hAnsi="方正仿宋_GBK" w:eastAsia="方正仿宋_GBK" w:cs="方正仿宋_GBK"/>
          <w:bCs/>
          <w:color w:val="auto"/>
          <w:sz w:val="30"/>
          <w:szCs w:val="30"/>
          <w:highlight w:val="none"/>
        </w:rPr>
        <w:t>空间等测算说明。</w:t>
      </w:r>
    </w:p>
    <w:bookmarkEnd w:id="59"/>
    <w:bookmarkEnd w:id="60"/>
    <w:bookmarkEnd w:id="61"/>
    <w:bookmarkEnd w:id="62"/>
    <w:bookmarkEnd w:id="63"/>
    <w:bookmarkEnd w:id="64"/>
    <w:bookmarkEnd w:id="65"/>
    <w:p w14:paraId="6B9075AB">
      <w:pPr>
        <w:pStyle w:val="4"/>
        <w:keepNext/>
        <w:keepLines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CN" w:bidi="ar-SA"/>
        </w:rPr>
      </w:pPr>
      <w:bookmarkStart w:id="66" w:name="_Toc938827901"/>
      <w:bookmarkStart w:id="67" w:name="_Toc127303413"/>
      <w:bookmarkStart w:id="68" w:name="_Toc2093891633"/>
      <w:bookmarkStart w:id="69" w:name="_Toc1632347852"/>
      <w:bookmarkStart w:id="70" w:name="_Toc14491"/>
      <w:bookmarkStart w:id="71" w:name="_Toc15877"/>
      <w:bookmarkStart w:id="72" w:name="_Toc28284"/>
      <w:bookmarkStart w:id="73" w:name="_Toc298609665"/>
      <w:bookmarkStart w:id="74" w:name="_Toc262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CN" w:bidi="ar-SA"/>
        </w:rPr>
        <w:t>五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Hans" w:bidi="ar-SA"/>
        </w:rPr>
        <w:t>、</w:t>
      </w:r>
      <w:bookmarkEnd w:id="10"/>
      <w:bookmarkEnd w:id="11"/>
      <w:bookmarkEnd w:id="66"/>
      <w:bookmarkEnd w:id="67"/>
      <w:bookmarkEnd w:id="68"/>
      <w:bookmarkEnd w:id="69"/>
      <w:bookmarkEnd w:id="70"/>
      <w:bookmarkEnd w:id="71"/>
      <w:bookmarkEnd w:id="72"/>
      <w:bookmarkEnd w:id="73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kern w:val="2"/>
          <w:sz w:val="30"/>
          <w:szCs w:val="30"/>
          <w:highlight w:val="none"/>
          <w:lang w:val="en-US" w:eastAsia="zh-CN" w:bidi="ar-SA"/>
        </w:rPr>
        <w:t>附件</w:t>
      </w:r>
      <w:bookmarkEnd w:id="74"/>
    </w:p>
    <w:p w14:paraId="5C4A63DF">
      <w:pPr>
        <w:snapToGrid w:val="0"/>
        <w:spacing w:before="62" w:beforeLines="20"/>
        <w:rPr>
          <w:rFonts w:hint="default" w:ascii="Times New Roman" w:hAnsi="Times New Roman" w:eastAsia="方正仿宋_GBK" w:cs="Times New Roman"/>
          <w:b w:val="0"/>
          <w:bCs w:val="0"/>
          <w:color w:val="auto"/>
          <w:sz w:val="30"/>
          <w:szCs w:val="30"/>
          <w:highlight w:val="none"/>
          <w:lang w:bidi="ar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0"/>
          <w:szCs w:val="30"/>
          <w:highlight w:val="none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0"/>
          <w:szCs w:val="30"/>
          <w:highlight w:val="none"/>
        </w:rPr>
        <w:t>知识产权情况（需与解决方案相关。可添加数量）</w:t>
      </w:r>
    </w:p>
    <w:tbl>
      <w:tblPr>
        <w:tblStyle w:val="10"/>
        <w:tblW w:w="90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2560"/>
        <w:gridCol w:w="3987"/>
      </w:tblGrid>
      <w:tr w14:paraId="3B7CF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7" w:type="dxa"/>
            <w:gridSpan w:val="3"/>
            <w:noWrap w:val="0"/>
            <w:vAlign w:val="top"/>
          </w:tcPr>
          <w:p w14:paraId="446F1067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  <w:t>专利数量：    个</w:t>
            </w:r>
          </w:p>
        </w:tc>
      </w:tr>
      <w:tr w14:paraId="7A542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 w:val="0"/>
            <w:vAlign w:val="center"/>
          </w:tcPr>
          <w:p w14:paraId="6371F0A4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</w:rPr>
              <w:t>专利名称</w:t>
            </w:r>
          </w:p>
        </w:tc>
        <w:tc>
          <w:tcPr>
            <w:tcW w:w="2560" w:type="dxa"/>
            <w:noWrap w:val="0"/>
            <w:vAlign w:val="center"/>
          </w:tcPr>
          <w:p w14:paraId="1E2EE246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</w:rPr>
              <w:t>专利号</w:t>
            </w:r>
          </w:p>
        </w:tc>
        <w:tc>
          <w:tcPr>
            <w:tcW w:w="3987" w:type="dxa"/>
            <w:noWrap w:val="0"/>
            <w:vAlign w:val="center"/>
          </w:tcPr>
          <w:p w14:paraId="69422CC6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</w:rPr>
              <w:t>证明材料</w:t>
            </w:r>
          </w:p>
        </w:tc>
      </w:tr>
      <w:tr w14:paraId="166AB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 w:val="0"/>
            <w:vAlign w:val="top"/>
          </w:tcPr>
          <w:p w14:paraId="33192BE3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2560" w:type="dxa"/>
            <w:noWrap w:val="0"/>
            <w:vAlign w:val="top"/>
          </w:tcPr>
          <w:p w14:paraId="2A1C92C0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3987" w:type="dxa"/>
            <w:noWrap w:val="0"/>
            <w:vAlign w:val="top"/>
          </w:tcPr>
          <w:p w14:paraId="07C7C728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</w:tr>
      <w:tr w14:paraId="7E763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 w:val="0"/>
            <w:vAlign w:val="top"/>
          </w:tcPr>
          <w:p w14:paraId="59C907CB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2560" w:type="dxa"/>
            <w:noWrap w:val="0"/>
            <w:vAlign w:val="top"/>
          </w:tcPr>
          <w:p w14:paraId="10A39E63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3987" w:type="dxa"/>
            <w:noWrap w:val="0"/>
            <w:vAlign w:val="top"/>
          </w:tcPr>
          <w:p w14:paraId="52C27273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</w:tr>
      <w:tr w14:paraId="051B5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97" w:type="dxa"/>
            <w:gridSpan w:val="3"/>
            <w:noWrap w:val="0"/>
            <w:vAlign w:val="top"/>
          </w:tcPr>
          <w:p w14:paraId="0FE15A4D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  <w:t>软著数量：   个</w:t>
            </w:r>
          </w:p>
        </w:tc>
      </w:tr>
      <w:tr w14:paraId="765C1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 w:val="0"/>
            <w:vAlign w:val="center"/>
          </w:tcPr>
          <w:p w14:paraId="17B7C60B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</w:rPr>
              <w:t>软著名称</w:t>
            </w:r>
          </w:p>
        </w:tc>
        <w:tc>
          <w:tcPr>
            <w:tcW w:w="2560" w:type="dxa"/>
            <w:noWrap w:val="0"/>
            <w:vAlign w:val="center"/>
          </w:tcPr>
          <w:p w14:paraId="76EAD7CB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</w:rPr>
              <w:t>登记号</w:t>
            </w:r>
          </w:p>
        </w:tc>
        <w:tc>
          <w:tcPr>
            <w:tcW w:w="3987" w:type="dxa"/>
            <w:noWrap w:val="0"/>
            <w:vAlign w:val="center"/>
          </w:tcPr>
          <w:p w14:paraId="4F9016D6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</w:rPr>
              <w:t>证明材料</w:t>
            </w:r>
          </w:p>
        </w:tc>
      </w:tr>
      <w:tr w14:paraId="25CD7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 w:val="0"/>
            <w:vAlign w:val="top"/>
          </w:tcPr>
          <w:p w14:paraId="1D09DDB7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2560" w:type="dxa"/>
            <w:noWrap w:val="0"/>
            <w:vAlign w:val="top"/>
          </w:tcPr>
          <w:p w14:paraId="5B1F6254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3987" w:type="dxa"/>
            <w:noWrap w:val="0"/>
            <w:vAlign w:val="top"/>
          </w:tcPr>
          <w:p w14:paraId="37706DCE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</w:tr>
      <w:tr w14:paraId="01CBC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 w:val="0"/>
            <w:vAlign w:val="top"/>
          </w:tcPr>
          <w:p w14:paraId="14D9A0EA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2560" w:type="dxa"/>
            <w:noWrap w:val="0"/>
            <w:vAlign w:val="top"/>
          </w:tcPr>
          <w:p w14:paraId="61664FF8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  <w:tc>
          <w:tcPr>
            <w:tcW w:w="3987" w:type="dxa"/>
            <w:noWrap w:val="0"/>
            <w:vAlign w:val="top"/>
          </w:tcPr>
          <w:p w14:paraId="341A3AE7">
            <w:pPr>
              <w:pStyle w:val="13"/>
              <w:widowControl w:val="0"/>
              <w:ind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0"/>
                <w:szCs w:val="30"/>
                <w:highlight w:val="none"/>
                <w:lang w:bidi="ar"/>
              </w:rPr>
            </w:pPr>
          </w:p>
        </w:tc>
      </w:tr>
    </w:tbl>
    <w:p w14:paraId="7D811BAF">
      <w:pPr>
        <w:snapToGrid w:val="0"/>
        <w:spacing w:before="62" w:beforeLines="20"/>
        <w:rPr>
          <w:rFonts w:hint="default" w:ascii="Times New Roman" w:hAnsi="Times New Roman" w:eastAsia="方正仿宋_GBK" w:cs="Times New Roman"/>
          <w:b w:val="0"/>
          <w:bCs w:val="0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0"/>
          <w:szCs w:val="30"/>
          <w:highlight w:val="none"/>
          <w:lang w:val="en-US" w:eastAsia="zh-CN"/>
        </w:rPr>
        <w:t>2.合同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0"/>
          <w:szCs w:val="30"/>
          <w:highlight w:val="none"/>
        </w:rPr>
        <w:t>情况（需与解决方案相关。可添加数量）</w:t>
      </w:r>
    </w:p>
    <w:p w14:paraId="2BDD481A">
      <w:pPr>
        <w:pStyle w:val="2"/>
        <w:rPr>
          <w:rFonts w:hint="default" w:eastAsia="方正仿宋_GBK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0"/>
          <w:szCs w:val="30"/>
          <w:highlight w:val="none"/>
          <w:lang w:val="en-US" w:eastAsia="zh-CN"/>
        </w:rPr>
        <w:t>3.其他证明材料</w:t>
      </w:r>
    </w:p>
    <w:p w14:paraId="2D389628">
      <w:pPr>
        <w:spacing w:before="156" w:beforeLines="50"/>
        <w:jc w:val="both"/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公文小标宋">
    <w:altName w:val="方正小标宋_GBK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altName w:val="黑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0FA1B4">
    <w:pPr>
      <w:pStyle w:val="7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43B8C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5</w:t>
    </w:r>
    <w:r>
      <w:fldChar w:fldCharType="end"/>
    </w:r>
  </w:p>
  <w:p w14:paraId="47BB10BD">
    <w:pPr>
      <w:pStyle w:val="7"/>
      <w:jc w:val="center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F12703"/>
    <w:multiLevelType w:val="multilevel"/>
    <w:tmpl w:val="2AF12703"/>
    <w:lvl w:ilvl="0" w:tentative="0">
      <w:start w:val="1"/>
      <w:numFmt w:val="bullet"/>
      <w:lvlText w:val=""/>
      <w:lvlJc w:val="left"/>
      <w:pPr>
        <w:ind w:left="440" w:hanging="440"/>
      </w:pPr>
      <w:rPr>
        <w:rFonts w:hint="default" w:ascii="Wingdings" w:hAnsi="Wingdings" w:cs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"/>
      <w:lvlJc w:val="left"/>
      <w:pPr>
        <w:ind w:left="1320" w:hanging="440"/>
      </w:pPr>
      <w:rPr>
        <w:rFonts w:hint="default" w:ascii="Wingdings" w:hAnsi="Wingdings"/>
        <w:b w:val="0"/>
        <w:bCs w:val="0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1">
    <w:nsid w:val="5E331DB3"/>
    <w:multiLevelType w:val="multilevel"/>
    <w:tmpl w:val="5E331DB3"/>
    <w:lvl w:ilvl="0" w:tentative="0">
      <w:start w:val="10"/>
      <w:numFmt w:val="decimal"/>
      <w:suff w:val="space"/>
      <w:lvlText w:val="%1."/>
      <w:lvlJc w:val="left"/>
      <w:pPr>
        <w:ind w:left="0" w:firstLine="0"/>
      </w:pPr>
      <w:rPr>
        <w:rFonts w:hint="default" w:ascii="Times New Roman" w:hAnsi="Times New Roman"/>
        <w:b/>
        <w:i w:val="0"/>
      </w:rPr>
    </w:lvl>
    <w:lvl w:ilvl="1" w:tentative="0">
      <w:start w:val="1"/>
      <w:numFmt w:val="decimal"/>
      <w:pStyle w:val="4"/>
      <w:isLgl/>
      <w:suff w:val="space"/>
      <w:lvlText w:val="%1.%2."/>
      <w:lvlJc w:val="left"/>
      <w:pPr>
        <w:ind w:left="0" w:firstLine="0"/>
      </w:pPr>
      <w:rPr>
        <w:rFonts w:hint="default" w:ascii="Times New Roman" w:hAnsi="Times New Roman"/>
        <w:b/>
        <w:i w:val="0"/>
      </w:rPr>
    </w:lvl>
    <w:lvl w:ilvl="2" w:tentative="0">
      <w:start w:val="1"/>
      <w:numFmt w:val="decimal"/>
      <w:pStyle w:val="5"/>
      <w:isLgl/>
      <w:suff w:val="space"/>
      <w:lvlText w:val="%1.%2.%3."/>
      <w:lvlJc w:val="left"/>
      <w:pPr>
        <w:ind w:left="0" w:firstLine="0"/>
      </w:pPr>
      <w:rPr>
        <w:rFonts w:hint="default" w:ascii="Times New Roman" w:hAnsi="Times New Roman"/>
      </w:rPr>
    </w:lvl>
    <w:lvl w:ilvl="3" w:tentative="0">
      <w:start w:val="1"/>
      <w:numFmt w:val="decimal"/>
      <w:isLgl/>
      <w:suff w:val="space"/>
      <w:lvlText w:val="%1.%2.%3.%4."/>
      <w:lvlJc w:val="left"/>
      <w:pPr>
        <w:ind w:left="0" w:firstLine="0"/>
      </w:pPr>
      <w:rPr>
        <w:rFonts w:hint="default" w:ascii="Times New Roman" w:hAnsi="Times New Roman"/>
        <w:b/>
        <w:i w:val="0"/>
      </w:rPr>
    </w:lvl>
    <w:lvl w:ilvl="4" w:tentative="0">
      <w:start w:val="1"/>
      <w:numFmt w:val="decimal"/>
      <w:isLgl/>
      <w:suff w:val="space"/>
      <w:lvlText w:val="%1.%2.%3.%4.%5."/>
      <w:lvlJc w:val="left"/>
      <w:pPr>
        <w:ind w:left="0" w:firstLine="0"/>
      </w:pPr>
      <w:rPr>
        <w:rFonts w:hint="default" w:ascii="Times New Roman" w:hAnsi="Times New Roman"/>
      </w:rPr>
    </w:lvl>
    <w:lvl w:ilvl="5" w:tentative="0">
      <w:start w:val="1"/>
      <w:numFmt w:val="decimal"/>
      <w:isLgl/>
      <w:suff w:val="space"/>
      <w:lvlText w:val="%1.%2.%3.%4.%5.%6."/>
      <w:lvlJc w:val="left"/>
      <w:pPr>
        <w:ind w:left="0" w:firstLine="0"/>
      </w:pPr>
      <w:rPr>
        <w:rFonts w:hint="default" w:ascii="Times New Roman" w:hAnsi="Times New Roman"/>
      </w:rPr>
    </w:lvl>
    <w:lvl w:ilvl="6" w:tentative="0">
      <w:start w:val="1"/>
      <w:numFmt w:val="decimal"/>
      <w:isLgl/>
      <w:suff w:val="space"/>
      <w:lvlText w:val="%1.%2.%3.%4.%5.%6.%7."/>
      <w:lvlJc w:val="left"/>
      <w:pPr>
        <w:ind w:left="0" w:firstLine="0"/>
      </w:pPr>
      <w:rPr>
        <w:rFonts w:hint="default" w:ascii="Times New Roman" w:hAnsi="Times New Roman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 w:ascii="Times New Roman" w:hAnsi="Times New Roman"/>
        <w:b/>
        <w:i w:val="0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 w:ascii="Times New Roman" w:hAnsi="Times New Roman"/>
        <w:b/>
        <w:i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F8440B"/>
    <w:rsid w:val="001D23B3"/>
    <w:rsid w:val="00305C0B"/>
    <w:rsid w:val="006360BD"/>
    <w:rsid w:val="00866630"/>
    <w:rsid w:val="00AE7F0E"/>
    <w:rsid w:val="00BD5ADF"/>
    <w:rsid w:val="01016081"/>
    <w:rsid w:val="010827C0"/>
    <w:rsid w:val="02967ACA"/>
    <w:rsid w:val="029F684F"/>
    <w:rsid w:val="03656325"/>
    <w:rsid w:val="03C21D37"/>
    <w:rsid w:val="040222A2"/>
    <w:rsid w:val="041D4120"/>
    <w:rsid w:val="042751F8"/>
    <w:rsid w:val="04677DE1"/>
    <w:rsid w:val="04860E14"/>
    <w:rsid w:val="04936845"/>
    <w:rsid w:val="05C8482E"/>
    <w:rsid w:val="05D119CF"/>
    <w:rsid w:val="0624006A"/>
    <w:rsid w:val="072C1ACB"/>
    <w:rsid w:val="07B36B82"/>
    <w:rsid w:val="08096DC2"/>
    <w:rsid w:val="08217FA4"/>
    <w:rsid w:val="085D0896"/>
    <w:rsid w:val="096802A0"/>
    <w:rsid w:val="09880F3D"/>
    <w:rsid w:val="099B3C4F"/>
    <w:rsid w:val="0AF54308"/>
    <w:rsid w:val="0B0E2ED5"/>
    <w:rsid w:val="0B633415"/>
    <w:rsid w:val="0BD936D7"/>
    <w:rsid w:val="0C01619A"/>
    <w:rsid w:val="0C7D0ABF"/>
    <w:rsid w:val="0CEB7C94"/>
    <w:rsid w:val="0F2F1860"/>
    <w:rsid w:val="0F830614"/>
    <w:rsid w:val="0F923199"/>
    <w:rsid w:val="10182B28"/>
    <w:rsid w:val="10685009"/>
    <w:rsid w:val="107A6B0B"/>
    <w:rsid w:val="10CA7EC9"/>
    <w:rsid w:val="10DF365A"/>
    <w:rsid w:val="11AC386B"/>
    <w:rsid w:val="11B37150"/>
    <w:rsid w:val="1239161E"/>
    <w:rsid w:val="12480FE8"/>
    <w:rsid w:val="12B45635"/>
    <w:rsid w:val="12FE6B3D"/>
    <w:rsid w:val="13116EE4"/>
    <w:rsid w:val="132A4818"/>
    <w:rsid w:val="13DF0529"/>
    <w:rsid w:val="142E0338"/>
    <w:rsid w:val="142F2398"/>
    <w:rsid w:val="14F90002"/>
    <w:rsid w:val="15671D54"/>
    <w:rsid w:val="156A1844"/>
    <w:rsid w:val="15855A9A"/>
    <w:rsid w:val="158F1CB7"/>
    <w:rsid w:val="159B20B2"/>
    <w:rsid w:val="15A10F61"/>
    <w:rsid w:val="15DB4DB5"/>
    <w:rsid w:val="162111F9"/>
    <w:rsid w:val="17A67F2D"/>
    <w:rsid w:val="17D64EF8"/>
    <w:rsid w:val="17F451EC"/>
    <w:rsid w:val="18A47789"/>
    <w:rsid w:val="18FA6A3B"/>
    <w:rsid w:val="191163E8"/>
    <w:rsid w:val="19911D8B"/>
    <w:rsid w:val="1A495786"/>
    <w:rsid w:val="1A9C04AC"/>
    <w:rsid w:val="1AA11864"/>
    <w:rsid w:val="1AF04D5C"/>
    <w:rsid w:val="1B0F0EC3"/>
    <w:rsid w:val="1C4F189B"/>
    <w:rsid w:val="1C511068"/>
    <w:rsid w:val="1C591D1D"/>
    <w:rsid w:val="1C5F7180"/>
    <w:rsid w:val="1C6D2099"/>
    <w:rsid w:val="1C761991"/>
    <w:rsid w:val="1CB21241"/>
    <w:rsid w:val="1CBC0BD7"/>
    <w:rsid w:val="1CF0639C"/>
    <w:rsid w:val="1D792989"/>
    <w:rsid w:val="1E215981"/>
    <w:rsid w:val="1E545341"/>
    <w:rsid w:val="1EA66C04"/>
    <w:rsid w:val="1EB77B9F"/>
    <w:rsid w:val="1FF01E74"/>
    <w:rsid w:val="203C5A02"/>
    <w:rsid w:val="205F6C5D"/>
    <w:rsid w:val="20AC2D10"/>
    <w:rsid w:val="20E406FC"/>
    <w:rsid w:val="214A281D"/>
    <w:rsid w:val="21692707"/>
    <w:rsid w:val="21992378"/>
    <w:rsid w:val="21C35692"/>
    <w:rsid w:val="22396826"/>
    <w:rsid w:val="224B64ED"/>
    <w:rsid w:val="22896798"/>
    <w:rsid w:val="228B08AF"/>
    <w:rsid w:val="24283062"/>
    <w:rsid w:val="24350515"/>
    <w:rsid w:val="24A83775"/>
    <w:rsid w:val="25336BBF"/>
    <w:rsid w:val="259F603D"/>
    <w:rsid w:val="277931E4"/>
    <w:rsid w:val="279D32E2"/>
    <w:rsid w:val="27CA2623"/>
    <w:rsid w:val="286E522A"/>
    <w:rsid w:val="28B9246E"/>
    <w:rsid w:val="28BD7465"/>
    <w:rsid w:val="28CF517E"/>
    <w:rsid w:val="28DE0127"/>
    <w:rsid w:val="297545EF"/>
    <w:rsid w:val="299237CF"/>
    <w:rsid w:val="2A187002"/>
    <w:rsid w:val="2A1B7BFD"/>
    <w:rsid w:val="2A810D6A"/>
    <w:rsid w:val="2B211492"/>
    <w:rsid w:val="2B8212B1"/>
    <w:rsid w:val="2BF8440B"/>
    <w:rsid w:val="2C077995"/>
    <w:rsid w:val="2C62166D"/>
    <w:rsid w:val="2C6739A6"/>
    <w:rsid w:val="2C8A6AA3"/>
    <w:rsid w:val="2C9472CD"/>
    <w:rsid w:val="2CA91E8E"/>
    <w:rsid w:val="2D03015C"/>
    <w:rsid w:val="2D1E4F96"/>
    <w:rsid w:val="2D5B633D"/>
    <w:rsid w:val="2E1F69D6"/>
    <w:rsid w:val="2E2E203F"/>
    <w:rsid w:val="2E4E2967"/>
    <w:rsid w:val="2E870057"/>
    <w:rsid w:val="2EBD13AA"/>
    <w:rsid w:val="2EF57F78"/>
    <w:rsid w:val="2F8D01B1"/>
    <w:rsid w:val="30054D02"/>
    <w:rsid w:val="30A9101A"/>
    <w:rsid w:val="31FC4CAA"/>
    <w:rsid w:val="321D3A6E"/>
    <w:rsid w:val="322D5CC7"/>
    <w:rsid w:val="3255696A"/>
    <w:rsid w:val="32CA1443"/>
    <w:rsid w:val="32CD6857"/>
    <w:rsid w:val="332A30EE"/>
    <w:rsid w:val="33311F05"/>
    <w:rsid w:val="34180991"/>
    <w:rsid w:val="34367069"/>
    <w:rsid w:val="34C04B85"/>
    <w:rsid w:val="350E3B42"/>
    <w:rsid w:val="351A086E"/>
    <w:rsid w:val="353D7CF7"/>
    <w:rsid w:val="36214796"/>
    <w:rsid w:val="369159F9"/>
    <w:rsid w:val="36FB1540"/>
    <w:rsid w:val="36FF34B4"/>
    <w:rsid w:val="376B0863"/>
    <w:rsid w:val="37A15007"/>
    <w:rsid w:val="38763ED8"/>
    <w:rsid w:val="388560F7"/>
    <w:rsid w:val="38932388"/>
    <w:rsid w:val="389B393F"/>
    <w:rsid w:val="38B13162"/>
    <w:rsid w:val="38B77B2F"/>
    <w:rsid w:val="395A7356"/>
    <w:rsid w:val="39761947"/>
    <w:rsid w:val="39810D86"/>
    <w:rsid w:val="39944C04"/>
    <w:rsid w:val="3995367E"/>
    <w:rsid w:val="39C02372"/>
    <w:rsid w:val="3A960861"/>
    <w:rsid w:val="3AC1463F"/>
    <w:rsid w:val="3AD0682F"/>
    <w:rsid w:val="3B0F3680"/>
    <w:rsid w:val="3B292648"/>
    <w:rsid w:val="3B636BA3"/>
    <w:rsid w:val="3B7A1559"/>
    <w:rsid w:val="3BD75B04"/>
    <w:rsid w:val="3BE21884"/>
    <w:rsid w:val="3C081184"/>
    <w:rsid w:val="3C0B34FD"/>
    <w:rsid w:val="3C137C90"/>
    <w:rsid w:val="3C8248DF"/>
    <w:rsid w:val="3D114287"/>
    <w:rsid w:val="3D147120"/>
    <w:rsid w:val="3D623A3C"/>
    <w:rsid w:val="3DFA4C63"/>
    <w:rsid w:val="3F641B1E"/>
    <w:rsid w:val="3F6A0637"/>
    <w:rsid w:val="3F9E5895"/>
    <w:rsid w:val="3FE00C34"/>
    <w:rsid w:val="3FFC7303"/>
    <w:rsid w:val="40005137"/>
    <w:rsid w:val="40652BAF"/>
    <w:rsid w:val="4076276E"/>
    <w:rsid w:val="40FC6F44"/>
    <w:rsid w:val="417D1AF6"/>
    <w:rsid w:val="423F533B"/>
    <w:rsid w:val="42913E89"/>
    <w:rsid w:val="42941E4E"/>
    <w:rsid w:val="443B5FD6"/>
    <w:rsid w:val="444D5F8B"/>
    <w:rsid w:val="44B1794C"/>
    <w:rsid w:val="44D34460"/>
    <w:rsid w:val="459904F0"/>
    <w:rsid w:val="45C5024D"/>
    <w:rsid w:val="461D3490"/>
    <w:rsid w:val="46B410DB"/>
    <w:rsid w:val="46E163C9"/>
    <w:rsid w:val="471963AA"/>
    <w:rsid w:val="472B2331"/>
    <w:rsid w:val="474537CA"/>
    <w:rsid w:val="47633879"/>
    <w:rsid w:val="47D26C51"/>
    <w:rsid w:val="47E13D5C"/>
    <w:rsid w:val="48054DDA"/>
    <w:rsid w:val="484D7407"/>
    <w:rsid w:val="4874727A"/>
    <w:rsid w:val="48D77AA7"/>
    <w:rsid w:val="49BB0548"/>
    <w:rsid w:val="4A2F6DF0"/>
    <w:rsid w:val="4A8C05F4"/>
    <w:rsid w:val="4B047121"/>
    <w:rsid w:val="4B47037A"/>
    <w:rsid w:val="4B661F08"/>
    <w:rsid w:val="4B796544"/>
    <w:rsid w:val="4B921097"/>
    <w:rsid w:val="4BF12899"/>
    <w:rsid w:val="4CB074DF"/>
    <w:rsid w:val="4CD100A7"/>
    <w:rsid w:val="4D8C5839"/>
    <w:rsid w:val="4DE14698"/>
    <w:rsid w:val="4F2C29A3"/>
    <w:rsid w:val="4FC1530D"/>
    <w:rsid w:val="4FCC3F86"/>
    <w:rsid w:val="50086081"/>
    <w:rsid w:val="50EA5F36"/>
    <w:rsid w:val="51BC7144"/>
    <w:rsid w:val="5215084E"/>
    <w:rsid w:val="52877104"/>
    <w:rsid w:val="529B7DC3"/>
    <w:rsid w:val="53466719"/>
    <w:rsid w:val="536F17F8"/>
    <w:rsid w:val="53E3492C"/>
    <w:rsid w:val="548B076F"/>
    <w:rsid w:val="54E83610"/>
    <w:rsid w:val="557C11D1"/>
    <w:rsid w:val="55A97243"/>
    <w:rsid w:val="56282237"/>
    <w:rsid w:val="56C500AD"/>
    <w:rsid w:val="56FD6E02"/>
    <w:rsid w:val="5752791B"/>
    <w:rsid w:val="580E5A83"/>
    <w:rsid w:val="587A0A23"/>
    <w:rsid w:val="58B63596"/>
    <w:rsid w:val="593A5D7B"/>
    <w:rsid w:val="593E4146"/>
    <w:rsid w:val="5979577F"/>
    <w:rsid w:val="598F6750"/>
    <w:rsid w:val="59D46859"/>
    <w:rsid w:val="59D75C73"/>
    <w:rsid w:val="5A364E1D"/>
    <w:rsid w:val="5BAA5698"/>
    <w:rsid w:val="5BE21B87"/>
    <w:rsid w:val="5C6F4617"/>
    <w:rsid w:val="5DEE6230"/>
    <w:rsid w:val="5E067250"/>
    <w:rsid w:val="5E371164"/>
    <w:rsid w:val="5E4C006B"/>
    <w:rsid w:val="5EE2757B"/>
    <w:rsid w:val="5EF830A7"/>
    <w:rsid w:val="5F265461"/>
    <w:rsid w:val="5F7A755A"/>
    <w:rsid w:val="5FBF31B3"/>
    <w:rsid w:val="60376B02"/>
    <w:rsid w:val="6047263F"/>
    <w:rsid w:val="6115578D"/>
    <w:rsid w:val="615C2746"/>
    <w:rsid w:val="61D90356"/>
    <w:rsid w:val="61E82EA1"/>
    <w:rsid w:val="627B5AC3"/>
    <w:rsid w:val="627F138F"/>
    <w:rsid w:val="63A722E0"/>
    <w:rsid w:val="63DD630A"/>
    <w:rsid w:val="63E61662"/>
    <w:rsid w:val="64446389"/>
    <w:rsid w:val="64C34ADC"/>
    <w:rsid w:val="64C463A6"/>
    <w:rsid w:val="64D01720"/>
    <w:rsid w:val="65BD4645"/>
    <w:rsid w:val="65D811C3"/>
    <w:rsid w:val="6663343E"/>
    <w:rsid w:val="66853973"/>
    <w:rsid w:val="67027900"/>
    <w:rsid w:val="678C552E"/>
    <w:rsid w:val="67A44E3E"/>
    <w:rsid w:val="67F3390B"/>
    <w:rsid w:val="68862A70"/>
    <w:rsid w:val="688B4878"/>
    <w:rsid w:val="68BA0E02"/>
    <w:rsid w:val="697603BE"/>
    <w:rsid w:val="6A252CA0"/>
    <w:rsid w:val="6A315B53"/>
    <w:rsid w:val="6A44371E"/>
    <w:rsid w:val="6A797871"/>
    <w:rsid w:val="6A9E2CA4"/>
    <w:rsid w:val="6AF71C01"/>
    <w:rsid w:val="6B970078"/>
    <w:rsid w:val="6C615D2A"/>
    <w:rsid w:val="6CFF1188"/>
    <w:rsid w:val="6D400C81"/>
    <w:rsid w:val="6D7C0AE9"/>
    <w:rsid w:val="6DAF0645"/>
    <w:rsid w:val="6DD15131"/>
    <w:rsid w:val="6DE24C48"/>
    <w:rsid w:val="6E2735D2"/>
    <w:rsid w:val="6E330464"/>
    <w:rsid w:val="6E3F6936"/>
    <w:rsid w:val="6E522AE8"/>
    <w:rsid w:val="6E753D0F"/>
    <w:rsid w:val="6EA945F3"/>
    <w:rsid w:val="6EF12C6A"/>
    <w:rsid w:val="6EF530A1"/>
    <w:rsid w:val="6F0E7CBF"/>
    <w:rsid w:val="6FCC121B"/>
    <w:rsid w:val="7036127C"/>
    <w:rsid w:val="708579F6"/>
    <w:rsid w:val="70A47C72"/>
    <w:rsid w:val="71072C18"/>
    <w:rsid w:val="71281E8B"/>
    <w:rsid w:val="71584AE1"/>
    <w:rsid w:val="72273572"/>
    <w:rsid w:val="726E11A1"/>
    <w:rsid w:val="728C4A86"/>
    <w:rsid w:val="736F0D58"/>
    <w:rsid w:val="739764D5"/>
    <w:rsid w:val="744742FC"/>
    <w:rsid w:val="744B4216"/>
    <w:rsid w:val="748D4E45"/>
    <w:rsid w:val="74BE4A8B"/>
    <w:rsid w:val="74D15A17"/>
    <w:rsid w:val="750B77EB"/>
    <w:rsid w:val="75176607"/>
    <w:rsid w:val="757323B8"/>
    <w:rsid w:val="75AD70BD"/>
    <w:rsid w:val="76374252"/>
    <w:rsid w:val="76FF4ABD"/>
    <w:rsid w:val="77894387"/>
    <w:rsid w:val="779B6718"/>
    <w:rsid w:val="77B77146"/>
    <w:rsid w:val="77E94442"/>
    <w:rsid w:val="781E0F73"/>
    <w:rsid w:val="78211FF1"/>
    <w:rsid w:val="7829084F"/>
    <w:rsid w:val="785E6AEE"/>
    <w:rsid w:val="78C7160B"/>
    <w:rsid w:val="79954DB6"/>
    <w:rsid w:val="7A24483B"/>
    <w:rsid w:val="7ADD0E32"/>
    <w:rsid w:val="7B85061B"/>
    <w:rsid w:val="7BD12EF3"/>
    <w:rsid w:val="7BF32123"/>
    <w:rsid w:val="7C4371FA"/>
    <w:rsid w:val="7C48509F"/>
    <w:rsid w:val="7C501C58"/>
    <w:rsid w:val="7D040E7C"/>
    <w:rsid w:val="7D910439"/>
    <w:rsid w:val="7D9D1940"/>
    <w:rsid w:val="7EDC0215"/>
    <w:rsid w:val="7F0569E9"/>
    <w:rsid w:val="7F256A20"/>
    <w:rsid w:val="7F6F67CF"/>
    <w:rsid w:val="7F9727C2"/>
    <w:rsid w:val="7FE707E4"/>
    <w:rsid w:val="CFF15EA3"/>
    <w:rsid w:val="D7EEE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nhideWhenUsed="0" w:uiPriority="2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2"/>
    <w:qFormat/>
    <w:uiPriority w:val="0"/>
    <w:pPr>
      <w:keepNext/>
      <w:spacing w:line="460" w:lineRule="exact"/>
      <w:jc w:val="center"/>
      <w:outlineLvl w:val="0"/>
    </w:pPr>
    <w:rPr>
      <w:rFonts w:ascii="Times New Roman" w:hAnsi="Times New Roman" w:eastAsia="仿宋" w:cs="Times New Roman"/>
      <w:sz w:val="32"/>
      <w:szCs w:val="22"/>
    </w:rPr>
  </w:style>
  <w:style w:type="paragraph" w:styleId="4">
    <w:name w:val="heading 2"/>
    <w:basedOn w:val="1"/>
    <w:next w:val="1"/>
    <w:qFormat/>
    <w:uiPriority w:val="1"/>
    <w:pPr>
      <w:keepNext/>
      <w:keepLines/>
      <w:numPr>
        <w:ilvl w:val="1"/>
        <w:numId w:val="1"/>
      </w:numPr>
      <w:spacing w:line="360" w:lineRule="auto"/>
      <w:outlineLvl w:val="1"/>
    </w:pPr>
    <w:rPr>
      <w:rFonts w:ascii="Times New Roman" w:hAnsi="Times New Roman" w:eastAsia="黑体" w:cstheme="majorBidi"/>
      <w:b/>
      <w:bCs/>
      <w:kern w:val="2"/>
      <w:sz w:val="32"/>
      <w:szCs w:val="32"/>
      <w:lang w:val="en-US" w:eastAsia="zh-CN" w:bidi="ar-SA"/>
    </w:rPr>
  </w:style>
  <w:style w:type="paragraph" w:styleId="5">
    <w:name w:val="heading 3"/>
    <w:basedOn w:val="1"/>
    <w:next w:val="1"/>
    <w:qFormat/>
    <w:uiPriority w:val="1"/>
    <w:pPr>
      <w:keepNext/>
      <w:keepLines/>
      <w:numPr>
        <w:ilvl w:val="2"/>
        <w:numId w:val="1"/>
      </w:numPr>
      <w:spacing w:line="360" w:lineRule="auto"/>
      <w:outlineLvl w:val="2"/>
    </w:pPr>
    <w:rPr>
      <w:rFonts w:ascii="Times New Roman" w:hAnsi="Times New Roman" w:eastAsia="黑体" w:cstheme="minorBidi"/>
      <w:b/>
      <w:bCs/>
      <w:kern w:val="2"/>
      <w:sz w:val="30"/>
      <w:szCs w:val="3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8"/>
    </w:rPr>
  </w:style>
  <w:style w:type="paragraph" w:styleId="6">
    <w:name w:val="annotation text"/>
    <w:basedOn w:val="1"/>
    <w:unhideWhenUsed/>
    <w:qFormat/>
    <w:uiPriority w:val="99"/>
    <w:pPr>
      <w:jc w:val="left"/>
    </w:pPr>
    <w:rPr>
      <w:rFonts w:ascii="Calibri" w:hAnsi="Calibri" w:eastAsia="宋体" w:cs="Times New Roman"/>
      <w:szCs w:val="22"/>
    </w:rPr>
  </w:style>
  <w:style w:type="paragraph" w:styleId="7">
    <w:name w:val="footer"/>
    <w:basedOn w:val="1"/>
    <w:qFormat/>
    <w:uiPriority w:val="2"/>
    <w:pPr>
      <w:tabs>
        <w:tab w:val="center" w:pos="4153"/>
        <w:tab w:val="right" w:pos="8306"/>
      </w:tabs>
      <w:snapToGrid w:val="0"/>
      <w:spacing w:line="360" w:lineRule="auto"/>
      <w:jc w:val="center"/>
    </w:pPr>
    <w:rPr>
      <w:rFonts w:ascii="Times New Roman" w:hAnsi="Times New Roman" w:eastAsia="宋体" w:cstheme="minorBidi"/>
      <w:kern w:val="2"/>
      <w:sz w:val="21"/>
      <w:szCs w:val="18"/>
      <w:lang w:val="en-US" w:eastAsia="zh-CN" w:bidi="ar-SA"/>
    </w:rPr>
  </w:style>
  <w:style w:type="paragraph" w:styleId="8">
    <w:name w:val="toc 1"/>
    <w:basedOn w:val="1"/>
    <w:next w:val="1"/>
    <w:qFormat/>
    <w:uiPriority w:val="39"/>
    <w:rPr>
      <w:b/>
    </w:rPr>
  </w:style>
  <w:style w:type="paragraph" w:styleId="9">
    <w:name w:val="toc 2"/>
    <w:basedOn w:val="1"/>
    <w:next w:val="1"/>
    <w:qFormat/>
    <w:uiPriority w:val="39"/>
    <w:pPr>
      <w:ind w:left="150" w:leftChars="150"/>
    </w:pPr>
  </w:style>
  <w:style w:type="character" w:customStyle="1" w:styleId="12">
    <w:name w:val="标题 1 Char"/>
    <w:basedOn w:val="11"/>
    <w:link w:val="3"/>
    <w:qFormat/>
    <w:uiPriority w:val="0"/>
    <w:rPr>
      <w:rFonts w:ascii="Times New Roman" w:hAnsi="Times New Roman" w:eastAsia="仿宋" w:cs="Times New Roman"/>
      <w:sz w:val="32"/>
      <w:szCs w:val="22"/>
    </w:rPr>
  </w:style>
  <w:style w:type="paragraph" w:customStyle="1" w:styleId="13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4217</Words>
  <Characters>4671</Characters>
  <Lines>0</Lines>
  <Paragraphs>0</Paragraphs>
  <TotalTime>8</TotalTime>
  <ScaleCrop>false</ScaleCrop>
  <LinksUpToDate>false</LinksUpToDate>
  <CharactersWithSpaces>5281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2025-03-06T19:22:00Z</dcterms:created>
  <dc:creator>李清敏</dc:creator>
  <cp:lastModifiedBy>-</cp:lastModifiedBy>
  <cp:lastPrinted>2026-06-19T00:06:00Z</cp:lastPrinted>
  <dcterms:modified xsi:type="dcterms:W3CDTF">2026-06-24T15:18:31Z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03B5FBB9601BB3EEC7843B6AA1DA8662_43</vt:lpwstr>
  </property>
  <property fmtid="{D5CDD505-2E9C-101B-9397-08002B2CF9AE}" pid="4" name="KSOTemplateDocerSaveRecord">
    <vt:lpwstr>eyJoZGlkIjoiMzMzM2UyYjBkNDIxMTNmMDQwMGViODVhZDQwMTEzYzgiLCJ1c2VySWQiOiIxNDI5NDQ1NDkzIn0=</vt:lpwstr>
  </property>
</Properties>
</file>