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w:t>
      </w:r>
      <w:r>
        <w:rPr>
          <w:rFonts w:hint="eastAsia" w:ascii="宋体" w:hAnsi="宋体" w:eastAsia="宋体" w:cs="宋体"/>
          <w:b/>
          <w:sz w:val="44"/>
          <w:szCs w:val="44"/>
          <w:lang w:eastAsia="zh-CN"/>
        </w:rPr>
        <w:t>石家庄渡世生物医药科技有限公司研发实验室项目</w:t>
      </w:r>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0A461BF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石家庄渡世生物医药科技有限公司研发实验室项目位于石家庄高新区太行大街509号国械堂高端医疗器械产业园A-3幢4层404室。项目总投资110万元，其中环保投资15万元。项目主要建设内容：租用现有厂房535.92平方米，进行装修及改造，购置通风橱，旋转蒸发仪，玻璃反应器，冷凝管，鼓风干燥箱，磁力搅拌器等设备，建设医药研发实验室，主要进行化学合成类医药研发实验。</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672A49E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有组织废气中非甲烷总烃执行《制药工业大气污染物排放标准》（GB37823-2019）表2特别排放限值及《工业企业挥发性有机物排放控制标准》（DB13/2322-2025）表1“医药制造-药物研发机构”大气污染物浓度限值；TVOC执行《制药工业大气污染物排放标准》（GB37823-2019）表2大气污染物特别排放限值；甲醇执行《工业企业挥发性有机物排放控制标准》（DB13/2322-2025）表1“医药制造-药物研发机构”大气污染物浓度限值；臭气浓度执行《恶臭污染物排放标准》（GB14554-93）表2恶臭污染物排放标准值。</w:t>
      </w:r>
    </w:p>
    <w:p w14:paraId="7C55E46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无组织废气中甲醇执行《工业企业挥发性有机物排放控制标准》（DB13/2322-2025）表3企业边界挥发性有机物浓度限值；无组织非甲烷总烃执行《大气污染物综合排放标准》（GB16297-1996）中表2特别排放限值，同时执行《工业企业挥发性有机物排放控制标准》（DB13/2322-2025）表2厂区内挥发性有机物无组织排放限值及《制药工业大气污染物排放标准》（GB37823-2019）表C.1厂区内VOCs无组织排放限值；无组织臭气浓度执行《恶臭污染物排放标准》（GB14554-93）表1新改扩建二级标准。</w:t>
      </w:r>
    </w:p>
    <w:p w14:paraId="1BBAA96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2、废水排放执行《污水综合排放标准》（GB8978-1996）表4三级标准及石家庄高新污水处理服务有限公司（石家庄高新第一污水处理厂）污水排放协议中标准要求。</w:t>
      </w:r>
    </w:p>
    <w:p w14:paraId="1EE869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3、厂界噪声满足《工业企业厂界环境噪声排放标准》（GB12348-2008）3类标准。</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暂存执行《危险废物贮存污染控制标准》（GB18597-2023）中要求。一般工业固体废物暂存执行《一般工业固体废物贮存和填埋污染控制标准》（GB18599-2020）要求。生活垃圾参照执行《河北省固体废物污染环境防治条例》（2022年12月1日）“第四章 生活垃圾”中相关要求。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0EB4478E">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区域一（实验室1)）废气分别经集气罩/通风橱收集，由通风管道引至1套二级活性炭吸附设备处理，通过1根29米高排气筒DA001排放。区域二（实验室2，烘干室，危废间，药品室）废气分别经集气罩/通风橱收集，由通风管道引至1套二级活性炭吸附设备处理，通过1根29米高排气筒（DA002）排放。</w:t>
      </w:r>
    </w:p>
    <w:p w14:paraId="46EAFDF8">
      <w:pPr>
        <w:pStyle w:val="3"/>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实验过程废液和前两遍实验器材清洗废水作为危废处置；水浴加热排水、抽真空设备排水、实验器材清洗废水（除前两遍实验器材清洗废水）、间接冷却排水排入国械堂高端医疗器械产业园污水处理站处理，再与经国械堂高端医疗器械产业园化粪池处理的生活污水一并通过市政管网排入石家庄高新污水处理服务有限公司（石家庄高新第一污水处理厂）进一步处理。</w:t>
      </w:r>
    </w:p>
    <w:p w14:paraId="4C11B984">
      <w:pPr>
        <w:pStyle w:val="3"/>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w:t>
      </w:r>
      <w:r>
        <w:rPr>
          <w:rFonts w:hint="eastAsia" w:ascii="仿宋_GB2312" w:eastAsia="仿宋_GB2312" w:cs="Times New Roman"/>
          <w:sz w:val="32"/>
          <w:szCs w:val="32"/>
          <w:lang w:val="en-US" w:eastAsia="zh-CN"/>
        </w:rPr>
        <w:t>本项目运营期噪声主要来自实验设备、泵和风机等设备噪声，采取选用低噪声设备、基础减振、合理布局、加强设备维护与保养等降噪措施</w:t>
      </w:r>
      <w:r>
        <w:rPr>
          <w:rFonts w:hint="eastAsia" w:ascii="仿宋_GB2312" w:hAnsi="Times New Roman" w:eastAsia="仿宋_GB2312" w:cs="Times New Roman"/>
          <w:sz w:val="32"/>
          <w:szCs w:val="32"/>
        </w:rPr>
        <w:t>。</w:t>
      </w:r>
    </w:p>
    <w:p w14:paraId="72EDA797">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4、固废</w:t>
      </w:r>
    </w:p>
    <w:p w14:paraId="30D08D3C">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未沽染药剂的废包装暂存于一般固体废物暂存区，收集后外售处理。前两次清洗废水通过密闭包装暂存于危废间，委托危废资质单位妥善处置。实验废液通过密闭包装暂存于危废间，委托危废资质单位妥善处置。沾染药剂的废包装通过密闭包装暂存于危废间，委托危废资质单位妥善处置。废过滤材料及废滤渣通过密闭包装暂存于危废间，委托危废资质单位妥善处置。废活性炭暂存于危废间，委托危废资质单位妥善处置。其他沾染药剂的废物试验及分析过程中还会产生其他沾染药剂的废物，包括废手套，废称量纸，废滤纸，破损无纺布袋，废注射器，废玻璃器皿，废实验服，废口罩等，均作为危废进行处置，采用密闭包装，暂存于危废暂存间，委托危废资质单位妥善处置。生活垃圾集中收集由环卫部门清运。</w:t>
      </w:r>
      <w:bookmarkStart w:id="0" w:name="_GoBack"/>
      <w:bookmarkEnd w:id="0"/>
    </w:p>
    <w:p w14:paraId="45789843">
      <w:pPr>
        <w:rPr>
          <w:rFonts w:hint="eastAsia" w:ascii="仿宋_GB2312" w:eastAsia="仿宋_GB2312" w:cs="Times New Roman"/>
          <w:sz w:val="32"/>
          <w:szCs w:val="32"/>
          <w:lang w:val="en-US" w:eastAsia="zh-CN"/>
        </w:rPr>
      </w:pPr>
    </w:p>
    <w:p w14:paraId="6521D436">
      <w:pPr>
        <w:rPr>
          <w:rFonts w:hint="eastAsia" w:ascii="仿宋_GB2312" w:eastAsia="仿宋_GB2312" w:cs="Times New Roman"/>
          <w:sz w:val="32"/>
          <w:szCs w:val="32"/>
          <w:lang w:val="en-US" w:eastAsia="zh-CN"/>
        </w:rPr>
      </w:pPr>
    </w:p>
    <w:p w14:paraId="3E97EBE6">
      <w:pPr>
        <w:ind w:firstLine="640" w:firstLineChars="200"/>
        <w:rPr>
          <w:rFonts w:hint="eastAsia" w:ascii="仿宋_GB2312" w:eastAsia="仿宋_GB2312" w:cs="Times New Roman"/>
          <w:sz w:val="32"/>
          <w:szCs w:val="32"/>
          <w:lang w:val="en-US" w:eastAsia="zh-CN"/>
        </w:rPr>
      </w:pPr>
    </w:p>
    <w:p w14:paraId="5C5DA062">
      <w:pPr>
        <w:ind w:firstLine="640" w:firstLineChars="200"/>
        <w:rPr>
          <w:rFonts w:hint="eastAsia" w:ascii="仿宋_GB2312" w:eastAsia="仿宋_GB2312" w:cs="Times New Roman"/>
          <w:sz w:val="32"/>
          <w:szCs w:val="32"/>
          <w:lang w:val="en-US" w:eastAsia="zh-CN"/>
        </w:rPr>
      </w:pPr>
    </w:p>
    <w:p w14:paraId="15432501">
      <w:pPr>
        <w:ind w:firstLine="640" w:firstLineChars="200"/>
        <w:rPr>
          <w:rFonts w:hint="eastAsia" w:ascii="仿宋_GB2312" w:eastAsia="仿宋_GB2312" w:cs="Times New Roman"/>
          <w:sz w:val="32"/>
          <w:szCs w:val="32"/>
          <w:lang w:val="en-US" w:eastAsia="zh-CN"/>
        </w:rPr>
      </w:pPr>
    </w:p>
    <w:p w14:paraId="60EBDA16">
      <w:pPr>
        <w:ind w:firstLine="640" w:firstLineChars="200"/>
        <w:rPr>
          <w:rFonts w:hint="eastAsia" w:ascii="仿宋_GB2312" w:eastAsia="仿宋_GB2312" w:cs="Times New Roman"/>
          <w:sz w:val="32"/>
          <w:szCs w:val="32"/>
          <w:lang w:val="en-US" w:eastAsia="zh-CN"/>
        </w:rPr>
      </w:pPr>
    </w:p>
    <w:p w14:paraId="2E5AE39B">
      <w:pPr>
        <w:ind w:firstLine="640" w:firstLineChars="200"/>
        <w:rPr>
          <w:rFonts w:hint="eastAsia" w:ascii="仿宋_GB2312" w:eastAsia="仿宋_GB2312" w:cs="Times New Roman"/>
          <w:sz w:val="32"/>
          <w:szCs w:val="32"/>
          <w:lang w:val="en-US" w:eastAsia="zh-CN"/>
        </w:rPr>
      </w:pPr>
    </w:p>
    <w:p w14:paraId="5D27E0C1">
      <w:pPr>
        <w:ind w:firstLine="640" w:firstLineChars="200"/>
        <w:rPr>
          <w:rFonts w:hint="eastAsia" w:ascii="仿宋_GB2312" w:eastAsia="仿宋_GB2312" w:cs="Times New Roman"/>
          <w:sz w:val="32"/>
          <w:szCs w:val="32"/>
          <w:lang w:val="en-US" w:eastAsia="zh-CN"/>
        </w:rPr>
      </w:pPr>
    </w:p>
    <w:p w14:paraId="3DE1A0BB">
      <w:pPr>
        <w:rPr>
          <w:rFonts w:hint="eastAsia" w:ascii="仿宋_GB2312" w:eastAsia="仿宋_GB2312" w:cs="Times New Roman"/>
          <w:sz w:val="32"/>
          <w:szCs w:val="32"/>
          <w:lang w:val="en-US" w:eastAsia="zh-CN"/>
        </w:rPr>
      </w:pPr>
    </w:p>
    <w:p w14:paraId="4F350B0C">
      <w:pPr>
        <w:ind w:firstLine="640" w:firstLineChars="200"/>
        <w:rPr>
          <w:rFonts w:hint="eastAsia" w:ascii="仿宋_GB2312" w:eastAsia="仿宋_GB2312" w:cs="Times New Roman"/>
          <w:sz w:val="32"/>
          <w:szCs w:val="32"/>
          <w:lang w:val="en-US" w:eastAsia="zh-CN"/>
        </w:rPr>
      </w:pPr>
    </w:p>
    <w:p w14:paraId="6C8345F1">
      <w:pPr>
        <w:pStyle w:val="3"/>
        <w:numPr>
          <w:ilvl w:val="0"/>
          <w:numId w:val="0"/>
        </w:numPr>
        <w:ind w:firstLine="640" w:firstLineChars="200"/>
        <w:jc w:val="both"/>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A931E1"/>
    <w:rsid w:val="25BB6910"/>
    <w:rsid w:val="25DA3535"/>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3C9033D"/>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13553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C91A68"/>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89E7B3A"/>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0D4685"/>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B1462A"/>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9106A"/>
    <w:rsid w:val="6E6C2864"/>
    <w:rsid w:val="6EAD142D"/>
    <w:rsid w:val="6EE22D4E"/>
    <w:rsid w:val="6F1D1AF9"/>
    <w:rsid w:val="6F6C7A2E"/>
    <w:rsid w:val="70940320"/>
    <w:rsid w:val="70A83C51"/>
    <w:rsid w:val="714123C2"/>
    <w:rsid w:val="717D44A9"/>
    <w:rsid w:val="71E340F8"/>
    <w:rsid w:val="71F53485"/>
    <w:rsid w:val="72253E83"/>
    <w:rsid w:val="726D7F49"/>
    <w:rsid w:val="73265B6C"/>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AC75CB"/>
    <w:rsid w:val="7ABE23D6"/>
    <w:rsid w:val="7ABF1C82"/>
    <w:rsid w:val="7AEE0661"/>
    <w:rsid w:val="7B053770"/>
    <w:rsid w:val="7B5467AB"/>
    <w:rsid w:val="7B7C6467"/>
    <w:rsid w:val="7B8A15B0"/>
    <w:rsid w:val="7CDD44D5"/>
    <w:rsid w:val="7CED5108"/>
    <w:rsid w:val="7D4D0564"/>
    <w:rsid w:val="7DBA1ED7"/>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1576</Words>
  <Characters>1747</Characters>
  <Lines>41</Lines>
  <Paragraphs>11</Paragraphs>
  <TotalTime>2</TotalTime>
  <ScaleCrop>false</ScaleCrop>
  <LinksUpToDate>false</LinksUpToDate>
  <CharactersWithSpaces>6375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2026-03-17T02:01:33Z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BA696A9AA7264D0787AEF629B0120A63</vt:lpwstr>
  </property>
  <property fmtid="{D5CDD505-2E9C-101B-9397-08002B2CF9AE}" pid="4" name="KSOTemplateDocerSaveRecord">
    <vt:lpwstr>eyJoZGlkIjoiMTk0NzViNGY4MjI0NGIxYjBlMGY5MmMyODllMmNlZGUiLCJ1c2VySWQiOiIxNzExOTQzNzU1In0=</vt:lpwstr>
  </property>
</Properties>
</file>