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EF4D39">
      <w:pPr>
        <w:jc w:val="center"/>
        <w:rPr>
          <w:rFonts w:hint="eastAsia"/>
          <w:sz w:val="32"/>
          <w:szCs w:val="40"/>
          <w:lang w:val="en-US" w:eastAsia="zh-CN"/>
        </w:rPr>
      </w:pPr>
      <w:r>
        <w:rPr>
          <w:rFonts w:hint="eastAsia"/>
          <w:sz w:val="32"/>
          <w:szCs w:val="40"/>
        </w:rPr>
        <w:t>晋控金石化工集团有限公司石家庄循环化工园区分公司工艺技术改造副产1.4亿Nm³</w:t>
      </w:r>
      <w:r>
        <w:rPr>
          <w:rFonts w:hint="eastAsia"/>
          <w:sz w:val="32"/>
          <w:szCs w:val="40"/>
          <w:lang w:val="en-US" w:eastAsia="zh-CN"/>
        </w:rPr>
        <w:t>/</w:t>
      </w:r>
      <w:bookmarkStart w:id="7" w:name="_GoBack"/>
      <w:bookmarkEnd w:id="7"/>
      <w:r>
        <w:rPr>
          <w:rFonts w:hint="eastAsia"/>
          <w:sz w:val="32"/>
          <w:szCs w:val="40"/>
        </w:rPr>
        <w:t>年甲烷项目</w:t>
      </w:r>
      <w:r>
        <w:rPr>
          <w:rFonts w:hint="eastAsia"/>
          <w:sz w:val="32"/>
          <w:szCs w:val="40"/>
          <w:lang w:val="en-US" w:eastAsia="zh-CN"/>
        </w:rPr>
        <w:t>基本情况</w:t>
      </w:r>
    </w:p>
    <w:p w14:paraId="42FC8D1D">
      <w:pPr>
        <w:rPr>
          <w:rFonts w:hint="eastAsia"/>
          <w:lang w:val="en-US" w:eastAsia="zh-CN"/>
        </w:rPr>
      </w:pPr>
    </w:p>
    <w:p w14:paraId="1E711BF7">
      <w:pPr>
        <w:pStyle w:val="7"/>
        <w:ind w:firstLine="482"/>
        <w:rPr>
          <w:b/>
          <w:bCs/>
          <w:sz w:val="21"/>
          <w:szCs w:val="21"/>
        </w:rPr>
      </w:pPr>
      <w:r>
        <w:rPr>
          <w:b/>
          <w:bCs/>
          <w:sz w:val="21"/>
          <w:szCs w:val="21"/>
        </w:rPr>
        <w:t>1、项目由来</w:t>
      </w:r>
    </w:p>
    <w:p w14:paraId="3F183B2B">
      <w:pPr>
        <w:pStyle w:val="7"/>
        <w:ind w:firstLine="500"/>
        <w:rPr>
          <w:rFonts w:hint="eastAsia"/>
          <w:spacing w:val="5"/>
          <w:sz w:val="21"/>
          <w:szCs w:val="21"/>
        </w:rPr>
      </w:pPr>
      <w:r>
        <w:rPr>
          <w:rFonts w:hint="eastAsia"/>
          <w:spacing w:val="5"/>
          <w:sz w:val="21"/>
          <w:szCs w:val="21"/>
        </w:rPr>
        <w:t>晋控金石化工集团有限公司石家庄循环化工园区分公司前身为石家庄金石化肥有限责任公司，原有工程位于石家庄市东北工业区，公司于2008年搬迁至河北石家庄循环化工园区。公司搬迁分两期进行，一期为化工示范基地配套制氨及硝酸铵装置搬迁项目，二期为化工示范基地配套制氢及尿素装置搬迁项目。公司于2015年更名为晋煤金石化工投资集团有限公司石家庄循环化工园区分公司，又于2021年6月15日更名为晋控金石化工集团有限公司石家庄循环化工园区分公司。</w:t>
      </w:r>
    </w:p>
    <w:p w14:paraId="32AB0067">
      <w:pPr>
        <w:pStyle w:val="7"/>
        <w:ind w:firstLine="500"/>
        <w:rPr>
          <w:rFonts w:hint="eastAsia"/>
          <w:spacing w:val="5"/>
          <w:sz w:val="21"/>
          <w:szCs w:val="21"/>
        </w:rPr>
      </w:pPr>
      <w:r>
        <w:rPr>
          <w:rFonts w:hint="eastAsia"/>
          <w:spacing w:val="5"/>
          <w:sz w:val="21"/>
          <w:szCs w:val="21"/>
        </w:rPr>
        <w:t>目前，企业总氨生产能力为60万吨/年，主要产品方案为：主产品液氨18万吨/年、甲醇20万吨/年、</w:t>
      </w:r>
      <w:bookmarkStart w:id="0" w:name="OLE_LINK27"/>
      <w:r>
        <w:rPr>
          <w:rFonts w:hint="eastAsia"/>
          <w:spacing w:val="5"/>
          <w:sz w:val="21"/>
          <w:szCs w:val="21"/>
        </w:rPr>
        <w:t>氢气8.23万吨/年（合成氨装置自用3.21万吨/年，外供园区其他企业5.02万吨/年）</w:t>
      </w:r>
      <w:bookmarkEnd w:id="0"/>
      <w:r>
        <w:rPr>
          <w:rFonts w:hint="eastAsia"/>
          <w:spacing w:val="5"/>
          <w:sz w:val="21"/>
          <w:szCs w:val="21"/>
        </w:rPr>
        <w:t>。</w:t>
      </w:r>
    </w:p>
    <w:p w14:paraId="0613E5B5">
      <w:pPr>
        <w:pStyle w:val="7"/>
        <w:ind w:firstLine="500"/>
        <w:rPr>
          <w:rFonts w:hint="eastAsia"/>
          <w:spacing w:val="5"/>
          <w:sz w:val="21"/>
          <w:szCs w:val="21"/>
        </w:rPr>
      </w:pPr>
      <w:r>
        <w:rPr>
          <w:rFonts w:hint="eastAsia"/>
          <w:spacing w:val="5"/>
          <w:sz w:val="21"/>
          <w:szCs w:val="21"/>
        </w:rPr>
        <w:t>晋控金石化工集团有限公司石家庄循环化工园区分公司已取得石家庄市行政审批局颁发的排污许可证（证书编号911301933361253686001P），有效期限2025-12-18至2030-12-17。</w:t>
      </w:r>
    </w:p>
    <w:p w14:paraId="6D22DE2E">
      <w:pPr>
        <w:pStyle w:val="7"/>
        <w:ind w:firstLine="500"/>
        <w:rPr>
          <w:spacing w:val="5"/>
          <w:sz w:val="21"/>
          <w:szCs w:val="21"/>
        </w:rPr>
      </w:pPr>
      <w:r>
        <w:rPr>
          <w:rFonts w:hint="eastAsia"/>
          <w:spacing w:val="5"/>
          <w:sz w:val="21"/>
          <w:szCs w:val="21"/>
        </w:rPr>
        <w:t>晋控金石化工集团有限公司石家庄循环化工园区分公司原设计为园区内中国石油化工股份有限公司石家庄炼化分公司、丰梵新材料有限公司（原河北石焦化工有限公司）等企业配套提供氢气5.02万吨/年，实际运行情况主要存在下游氢气用量需求不足、氢气产能不能完全释放。因此，为优化工艺路线，降低系统消耗，企业拟投资19998.1万元，在厂区内现有氨吸收制冷装置区拆除后腾出用地上，实施金石化工园区分公司工艺技术改造副产1.4亿Nm³/年甲烷项目，利用碎煤加压气化炉粗煤气中甲烷含量高的特点，建设一套深冷分离装置，提取系统中的甲烷，并入燃气管网外售；同时对现有变换装置、制冷装置等实施优化改造，采用螺杆压缩制冷装置替代现有氨吸收制冷装置，对变换装置的气气换热器、预冷器、中间冷却器三台换热器进行更新。工艺技术改造后，总氨生产规模维持不变，在保证外供氢气需求的前提下，可根据市场情况灵活调整氢气、甲烷等产品产量，形成一头多尾的产品结构。本项目不涉及气化炉，不改变气化炉及粗煤气的生产工艺及产量。</w:t>
      </w:r>
    </w:p>
    <w:p w14:paraId="4FD6ECBA">
      <w:pPr>
        <w:pStyle w:val="7"/>
      </w:pPr>
      <w:r>
        <w:rPr>
          <w:rFonts w:hint="eastAsia"/>
          <w:sz w:val="21"/>
          <w:szCs w:val="21"/>
        </w:rPr>
        <w:t>本项目新增副产品甲烷属于燃气生产及供应业，行业分类及代码为“451燃气生产及供应业”，按照《建设项目环境影响评价分类管理名录》，不需开展环境影响评价；本项目建设3套压缩制冷机组替代现有氨吸收制冷装置，制冷装置改造内容的行业代码应与现有装置一致，为2621氮肥制造，按照生态环境部《建设项目环境影响评价分类管理名录》，属于二十三、化学原料和化学制品制造业26—肥料制造262—其他，应编制环评报告表；本项目对变换装置系统中的3套换热器进行设备更新，不改变生产工艺和设备能力。因此，本项目应编制环评报告表</w:t>
      </w:r>
      <w:r>
        <w:rPr>
          <w:sz w:val="21"/>
          <w:szCs w:val="21"/>
        </w:rPr>
        <w:t>，</w:t>
      </w:r>
      <w:r>
        <w:rPr>
          <w:rFonts w:hint="eastAsia"/>
          <w:sz w:val="21"/>
          <w:szCs w:val="21"/>
        </w:rPr>
        <w:t>晋控金石化工集团有限公司石家庄循环化工园区分公司</w:t>
      </w:r>
      <w:r>
        <w:rPr>
          <w:sz w:val="21"/>
          <w:szCs w:val="21"/>
        </w:rPr>
        <w:t>委托</w:t>
      </w:r>
      <w:r>
        <w:rPr>
          <w:rFonts w:hint="eastAsia"/>
          <w:sz w:val="21"/>
          <w:szCs w:val="21"/>
        </w:rPr>
        <w:t>河北正润环境科技有限公司</w:t>
      </w:r>
      <w:r>
        <w:rPr>
          <w:sz w:val="21"/>
          <w:szCs w:val="21"/>
        </w:rPr>
        <w:t>承担</w:t>
      </w:r>
      <w:r>
        <w:rPr>
          <w:rFonts w:hint="eastAsia"/>
          <w:sz w:val="21"/>
          <w:szCs w:val="21"/>
        </w:rPr>
        <w:t>该</w:t>
      </w:r>
      <w:r>
        <w:rPr>
          <w:sz w:val="21"/>
          <w:szCs w:val="21"/>
        </w:rPr>
        <w:t>项目的环境影响评价工作。</w:t>
      </w:r>
    </w:p>
    <w:p w14:paraId="6EA95759">
      <w:pPr>
        <w:pStyle w:val="7"/>
        <w:ind w:firstLine="474"/>
        <w:rPr>
          <w:b/>
          <w:spacing w:val="-2"/>
        </w:rPr>
      </w:pPr>
      <w:bookmarkStart w:id="1" w:name="_Toc32313"/>
      <w:r>
        <w:rPr>
          <w:b/>
          <w:spacing w:val="-2"/>
        </w:rPr>
        <w:t>2、本项目工程分析</w:t>
      </w:r>
    </w:p>
    <w:p w14:paraId="6A1E2684">
      <w:pPr>
        <w:pStyle w:val="7"/>
        <w:ind w:firstLine="482"/>
        <w:rPr>
          <w:b/>
          <w:bCs/>
        </w:rPr>
      </w:pPr>
      <w:r>
        <w:rPr>
          <w:b/>
          <w:bCs/>
        </w:rPr>
        <w:t>2.1本项目工程概况</w:t>
      </w:r>
      <w:bookmarkEnd w:id="1"/>
    </w:p>
    <w:p w14:paraId="09DEA3C1">
      <w:pPr>
        <w:pStyle w:val="7"/>
        <w:rPr>
          <w:rFonts w:hint="eastAsia"/>
          <w:bCs/>
        </w:rPr>
      </w:pPr>
      <w:r>
        <w:t>（1）项目名称：</w:t>
      </w:r>
      <w:r>
        <w:rPr>
          <w:rFonts w:hint="eastAsia"/>
        </w:rPr>
        <w:t>晋控金石化工集团有限公司石家庄循环化工园区分公司工艺技术改造副产1.4亿Nm³/年甲烷项目</w:t>
      </w:r>
    </w:p>
    <w:p w14:paraId="3A150027">
      <w:pPr>
        <w:pStyle w:val="7"/>
      </w:pPr>
      <w:r>
        <w:t>（2）</w:t>
      </w:r>
      <w:bookmarkStart w:id="2" w:name="OLE_LINK42"/>
      <w:r>
        <w:t>建设单位：</w:t>
      </w:r>
      <w:r>
        <w:rPr>
          <w:rFonts w:hint="eastAsia"/>
        </w:rPr>
        <w:t>晋控金石化工集团有限公司石家庄循环化工园区分公司</w:t>
      </w:r>
    </w:p>
    <w:p w14:paraId="0965D50A">
      <w:pPr>
        <w:pStyle w:val="7"/>
        <w:rPr>
          <w:rFonts w:hint="eastAsia"/>
        </w:rPr>
      </w:pPr>
      <w:r>
        <w:t>（3）建设性质：</w:t>
      </w:r>
      <w:r>
        <w:rPr>
          <w:rFonts w:hint="eastAsia"/>
        </w:rPr>
        <w:t>技术改造</w:t>
      </w:r>
    </w:p>
    <w:p w14:paraId="3F3AC34D">
      <w:pPr>
        <w:pStyle w:val="7"/>
      </w:pPr>
      <w:r>
        <w:t>（4）项目投资</w:t>
      </w:r>
      <w:r>
        <w:rPr>
          <w:bCs/>
        </w:rPr>
        <w:t>：本</w:t>
      </w:r>
      <w:r>
        <w:t>项目总投资</w:t>
      </w:r>
      <w:r>
        <w:rPr>
          <w:rFonts w:hint="eastAsia"/>
        </w:rPr>
        <w:t>19998.1万元</w:t>
      </w:r>
      <w:r>
        <w:t>，环保投资</w:t>
      </w:r>
      <w:r>
        <w:rPr>
          <w:rFonts w:hint="eastAsia"/>
        </w:rPr>
        <w:t>372</w:t>
      </w:r>
      <w:r>
        <w:t>万元，占总投资的</w:t>
      </w:r>
      <w:r>
        <w:rPr>
          <w:rFonts w:hint="eastAsia"/>
        </w:rPr>
        <w:t>1.86</w:t>
      </w:r>
      <w:r>
        <w:t>%。</w:t>
      </w:r>
    </w:p>
    <w:p w14:paraId="2BEE5996">
      <w:pPr>
        <w:pStyle w:val="7"/>
      </w:pPr>
      <w:r>
        <w:t>（5）建设地点：本项目位于</w:t>
      </w:r>
      <w:r>
        <w:rPr>
          <w:rFonts w:hint="eastAsia"/>
        </w:rPr>
        <w:t>晋控金石化工集团有限公司石家庄循环化工园区分公司现有厂区内</w:t>
      </w:r>
      <w:r>
        <w:t>，</w:t>
      </w:r>
      <w:r>
        <w:rPr>
          <w:rFonts w:hint="eastAsia"/>
        </w:rPr>
        <w:t>不新增占地，</w:t>
      </w:r>
      <w:r>
        <w:t>中心地理坐标：E11</w:t>
      </w:r>
      <w:r>
        <w:rPr>
          <w:rFonts w:hint="eastAsia"/>
        </w:rPr>
        <w:t>4</w:t>
      </w:r>
      <w:r>
        <w:t>°</w:t>
      </w:r>
      <w:r>
        <w:rPr>
          <w:rFonts w:hint="eastAsia"/>
        </w:rPr>
        <w:t>40</w:t>
      </w:r>
      <w:r>
        <w:t>′</w:t>
      </w:r>
      <w:r>
        <w:rPr>
          <w:rFonts w:hint="eastAsia"/>
        </w:rPr>
        <w:t>48.831</w:t>
      </w:r>
      <w:r>
        <w:t>″，N</w:t>
      </w:r>
      <w:r>
        <w:rPr>
          <w:rFonts w:hint="eastAsia"/>
        </w:rPr>
        <w:t>37</w:t>
      </w:r>
      <w:r>
        <w:t>°</w:t>
      </w:r>
      <w:r>
        <w:rPr>
          <w:rFonts w:hint="eastAsia"/>
        </w:rPr>
        <w:t>58</w:t>
      </w:r>
      <w:r>
        <w:t>′</w:t>
      </w:r>
      <w:r>
        <w:rPr>
          <w:rFonts w:hint="eastAsia"/>
        </w:rPr>
        <w:t>4.320</w:t>
      </w:r>
      <w:r>
        <w:t>″。</w:t>
      </w:r>
    </w:p>
    <w:bookmarkEnd w:id="2"/>
    <w:p w14:paraId="03A59397">
      <w:pPr>
        <w:pStyle w:val="7"/>
      </w:pPr>
      <w:r>
        <w:t>（</w:t>
      </w:r>
      <w:r>
        <w:rPr>
          <w:rFonts w:hint="eastAsia"/>
        </w:rPr>
        <w:t>6</w:t>
      </w:r>
      <w:r>
        <w:t>）</w:t>
      </w:r>
      <w:bookmarkStart w:id="3" w:name="OLE_LINK43"/>
      <w:r>
        <w:t>劳动定员</w:t>
      </w:r>
      <w:bookmarkEnd w:id="3"/>
      <w:r>
        <w:t>：</w:t>
      </w:r>
      <w:r>
        <w:rPr>
          <w:rFonts w:hint="eastAsia"/>
        </w:rPr>
        <w:t>拟建项目不新增劳动定员，由现有职工调度安排，年工作300天，实行四班两倒制，每班工作12小时，年工作7200h。</w:t>
      </w:r>
    </w:p>
    <w:p w14:paraId="5768612E">
      <w:pPr>
        <w:rPr>
          <w:rFonts w:hint="eastAsia"/>
        </w:rPr>
      </w:pPr>
      <w:r>
        <w:t>（</w:t>
      </w:r>
      <w:r>
        <w:rPr>
          <w:rFonts w:hint="eastAsia"/>
        </w:rPr>
        <w:t>7</w:t>
      </w:r>
      <w:r>
        <w:t>）建设内容及建设规模：</w:t>
      </w:r>
      <w:r>
        <w:rPr>
          <w:rFonts w:hint="eastAsia"/>
        </w:rPr>
        <w:t>本项目建设规模为年产1.4亿Nm³甲烷，项目依托公司现有生产设施，建设一套甲烷深冷分离装置及配套的变配电所和机柜室等设施，同时对现有变换装置、制冷装置等实施优化改造。</w:t>
      </w:r>
    </w:p>
    <w:p w14:paraId="57A78638">
      <w:pPr>
        <w:pStyle w:val="7"/>
      </w:pPr>
      <w:r>
        <w:rPr>
          <w:rFonts w:hint="eastAsia"/>
        </w:rPr>
        <w:t>2.4产品方案</w:t>
      </w:r>
    </w:p>
    <w:p w14:paraId="1F81B6DC">
      <w:pPr>
        <w:pStyle w:val="7"/>
        <w:ind w:firstLine="500"/>
        <w:rPr>
          <w:spacing w:val="5"/>
        </w:rPr>
      </w:pPr>
      <w:r>
        <w:rPr>
          <w:rFonts w:hint="eastAsia"/>
          <w:spacing w:val="5"/>
        </w:rPr>
        <w:t>本项目建成后可通过调整工艺路线生产甲烷（天然气）产品，在保证外供氢气需求的前提下，可根据市场情况灵活调整氢气、甲烷的产品产量，形成一头多尾的产品结构，本项目深冷装置与甲烷转化装置不同时运行，即本项目可使用甲烷转化装置或者使用深冷装置两种工况的生产，较改造前增加了深冷装置提取甲烷的工况。</w:t>
      </w:r>
    </w:p>
    <w:p w14:paraId="4AFED5C7">
      <w:pPr>
        <w:pStyle w:val="7"/>
      </w:pPr>
      <w:r>
        <w:rPr>
          <w:rFonts w:hint="eastAsia"/>
        </w:rPr>
        <w:t>（2）</w:t>
      </w:r>
      <w:r>
        <w:t>供电</w:t>
      </w:r>
    </w:p>
    <w:p w14:paraId="5AC7382E">
      <w:pPr>
        <w:pStyle w:val="7"/>
      </w:pPr>
      <w:r>
        <w:rPr>
          <w:rFonts w:hint="eastAsia"/>
        </w:rPr>
        <w:t>项目厂区设有2个31500kVA的变压器，可提供电量36288万kW·h/a（50400kW·h，换算系数为0.8），现有2台25兆瓦发电机组，年发电量为20237万kW·h/a（28107kW·h），共计电量为56525万kW·h/a（78507kW·h）。现有工程用电量约为37071.2904万kW·h/a（5.15万kW·h），在建低温甲醇洗装置优化改造项目（二期）新增用电量612万kW·h/a，余量18841.7096万kW·h/a（2.62万kW·h）。本项目建成新增5066万kW·h/a，富余供电能力可以满足需求。。</w:t>
      </w:r>
    </w:p>
    <w:p w14:paraId="2BDE4E81">
      <w:pPr>
        <w:pStyle w:val="7"/>
        <w:rPr>
          <w:rFonts w:hint="eastAsia"/>
        </w:rPr>
      </w:pPr>
      <w:r>
        <w:rPr>
          <w:rFonts w:hint="eastAsia"/>
        </w:rPr>
        <w:t>（3）供热</w:t>
      </w:r>
    </w:p>
    <w:p w14:paraId="07304FEB">
      <w:pPr>
        <w:pStyle w:val="7"/>
        <w:rPr>
          <w:rFonts w:hint="eastAsia"/>
        </w:rPr>
      </w:pPr>
      <w:r>
        <w:rPr>
          <w:rFonts w:hint="eastAsia"/>
        </w:rPr>
        <w:t>项目生产所需蒸汽由厂区内供热站提供。</w:t>
      </w:r>
    </w:p>
    <w:p w14:paraId="3415FAC1">
      <w:pPr>
        <w:pStyle w:val="7"/>
        <w:rPr>
          <w:rFonts w:hint="eastAsia"/>
        </w:rPr>
      </w:pPr>
      <w:r>
        <w:rPr>
          <w:rFonts w:hint="eastAsia"/>
        </w:rPr>
        <w:t>厂区内设置四台260t/h循环流化床锅炉，开三备一，锅炉蒸汽除保证本公司正常生产、生活使用外，还外供石家庄循环化工园区其他企业使用。蒸汽产生能力为780t/h，现有工程生产过程中蒸汽用量为314.84t/h，外供园区蒸汽量为155t/h（245t/h）（括号中为冬季蒸汽用量），在建低温甲醇洗装置优化改造项目（二期）不新增蒸汽用量。项目改造后停用甲烷转化节蒸汽600t/d、拆除氨吸收装置节蒸汽1056t/d、新增深冷装置用蒸汽144t/d、新增螺杆压缩制冷设施不使用蒸汽，同时减少参与反应的蒸汽0.059t/d，合计可减少蒸汽用量1512.059t/d（约合63.002t/h）。现有厂区内供热站满足生产需求。</w:t>
      </w:r>
    </w:p>
    <w:p w14:paraId="14970F73">
      <w:pPr>
        <w:pStyle w:val="7"/>
      </w:pPr>
      <w:r>
        <w:rPr>
          <w:rFonts w:hint="eastAsia"/>
        </w:rPr>
        <w:t>（4）空分装置</w:t>
      </w:r>
    </w:p>
    <w:p w14:paraId="21BDE95C">
      <w:pPr>
        <w:pStyle w:val="7"/>
        <w:rPr>
          <w:rFonts w:hint="eastAsia"/>
        </w:rPr>
      </w:pPr>
      <w:r>
        <w:rPr>
          <w:rFonts w:hint="eastAsia"/>
        </w:rPr>
        <w:t>厂区设有空分装置，采用分子筛净化空气、空气增压、氧气内压缩流程，带中压增压膨胀机，膨胀空气进下塔，采用规整填料上塔的工艺。</w:t>
      </w:r>
    </w:p>
    <w:p w14:paraId="7BBA7C25">
      <w:pPr>
        <w:pStyle w:val="7"/>
        <w:rPr>
          <w:rFonts w:hint="eastAsia"/>
        </w:rPr>
      </w:pPr>
      <w:r>
        <w:rPr>
          <w:rFonts w:hint="eastAsia"/>
        </w:rPr>
        <w:t>空分产品规模为：</w:t>
      </w:r>
    </w:p>
    <w:p w14:paraId="55E0A647">
      <w:pPr>
        <w:pStyle w:val="7"/>
        <w:rPr>
          <w:rFonts w:hint="eastAsia"/>
        </w:rPr>
      </w:pPr>
      <w:r>
        <w:rPr>
          <w:rFonts w:hint="eastAsia"/>
        </w:rPr>
        <w:t>氧气产量：39988Nm³/h，压力：3.6MPa(g)、纯度：99.6%。</w:t>
      </w:r>
    </w:p>
    <w:p w14:paraId="7DAF41DA">
      <w:pPr>
        <w:pStyle w:val="7"/>
        <w:rPr>
          <w:rFonts w:hint="eastAsia"/>
        </w:rPr>
      </w:pPr>
      <w:r>
        <w:rPr>
          <w:rFonts w:hint="eastAsia"/>
        </w:rPr>
        <w:t>中压氮气：24000Nm³/h，压力：2.6MPa(g)、纯度：99.99%。</w:t>
      </w:r>
    </w:p>
    <w:p w14:paraId="268879B1">
      <w:pPr>
        <w:pStyle w:val="7"/>
        <w:rPr>
          <w:rFonts w:hint="eastAsia"/>
        </w:rPr>
      </w:pPr>
      <w:r>
        <w:rPr>
          <w:rFonts w:hint="eastAsia"/>
        </w:rPr>
        <w:t>低压氮气：12000Nm³/h，压力：0.45MPa(g)、纯度：99.5%。</w:t>
      </w:r>
    </w:p>
    <w:p w14:paraId="0C196EBB">
      <w:pPr>
        <w:pStyle w:val="7"/>
      </w:pPr>
      <w:r>
        <w:rPr>
          <w:rFonts w:hint="eastAsia"/>
        </w:rPr>
        <w:t>本项目改造前后低温甲醇洗装置补充低压氮气量不变，改造后公用工程增加低压氮气340万Nm³/a（约合472.22Nm³/h），现有及在建项目使用低压氮气约4000Nm³/h，现有空分装置低压氮气供应能力满足需求。</w:t>
      </w:r>
    </w:p>
    <w:p w14:paraId="70B3ED10">
      <w:pPr>
        <w:pStyle w:val="7"/>
      </w:pPr>
      <w:r>
        <w:rPr>
          <w:rFonts w:hint="eastAsia"/>
        </w:rPr>
        <w:t>本项目改造后减少甲烷转化补充氧气6864.48万Nm³/a（合9534Nm³/h），现有空分装置低压氧气供应能力满足需求。</w:t>
      </w:r>
    </w:p>
    <w:p w14:paraId="157E127D">
      <w:pPr>
        <w:pStyle w:val="7"/>
      </w:pPr>
      <w:r>
        <w:rPr>
          <w:rFonts w:hint="eastAsia"/>
        </w:rPr>
        <w:t>（5）氢气</w:t>
      </w:r>
    </w:p>
    <w:p w14:paraId="0C015F78">
      <w:pPr>
        <w:pStyle w:val="7"/>
        <w:rPr>
          <w:rFonts w:hint="eastAsia"/>
        </w:rPr>
      </w:pPr>
      <w:r>
        <w:rPr>
          <w:rFonts w:hint="eastAsia"/>
        </w:rPr>
        <w:t>本项目改造前后对甲醇合成原料气补充氢气量不变，氢气均来自甲醇合成工序的氢回收装置，改造前后补氢气源稳定。</w:t>
      </w:r>
    </w:p>
    <w:p w14:paraId="3BBE0384">
      <w:pPr>
        <w:pStyle w:val="7"/>
      </w:pPr>
      <w:r>
        <w:rPr>
          <w:rFonts w:hint="eastAsia"/>
        </w:rPr>
        <w:t>（6）甲醇</w:t>
      </w:r>
    </w:p>
    <w:p w14:paraId="4D2E5691">
      <w:pPr>
        <w:pStyle w:val="7"/>
        <w:rPr>
          <w:rFonts w:hint="eastAsia"/>
        </w:rPr>
      </w:pPr>
      <w:r>
        <w:rPr>
          <w:rFonts w:hint="eastAsia"/>
        </w:rPr>
        <w:t>本项目不使用甲醇，甲醇主要用于低温甲醇洗装置补充甲醇循环损失量，本项目改造前后甲醇补充量不变，损失的甲醇均随含硫气进入硫回收装置，改造前后进入硫回收装置的含硫气体积和成分均不变。</w:t>
      </w:r>
    </w:p>
    <w:p w14:paraId="29121BE0">
      <w:pPr>
        <w:pStyle w:val="7"/>
      </w:pPr>
      <w:r>
        <w:rPr>
          <w:rFonts w:hint="eastAsia"/>
        </w:rPr>
        <w:t>（7）液氨</w:t>
      </w:r>
    </w:p>
    <w:p w14:paraId="5CB474A1">
      <w:pPr>
        <w:pStyle w:val="7"/>
        <w:rPr>
          <w:rFonts w:hint="eastAsia"/>
        </w:rPr>
      </w:pPr>
      <w:r>
        <w:rPr>
          <w:rFonts w:hint="eastAsia"/>
        </w:rPr>
        <w:t>本项目液氨主要为补充制冷装置随排惰气损失的氨，排入现有工程氨吸收装置生产氨水。本项目改造前后，拆除氨吸收装置与新建螺杆压缩制冷装置补氨量相同（因为两个装置冷量相同），故本项目改造排入该设施的含氨废气量不变，故本项目改造前后对该设施产量无影响。</w:t>
      </w:r>
    </w:p>
    <w:p w14:paraId="7CC827D9">
      <w:pPr>
        <w:pStyle w:val="7"/>
      </w:pPr>
      <w:r>
        <w:rPr>
          <w:rFonts w:eastAsia="黑体"/>
        </w:rPr>
        <w:t>2.</w:t>
      </w:r>
      <w:r>
        <w:rPr>
          <w:rFonts w:hint="eastAsia" w:eastAsia="黑体"/>
        </w:rPr>
        <w:t>9</w:t>
      </w:r>
      <w:r>
        <w:rPr>
          <w:rFonts w:hint="eastAsia"/>
        </w:rPr>
        <w:t>地理位置、平面布置及周边关系</w:t>
      </w:r>
    </w:p>
    <w:p w14:paraId="0E445F8A">
      <w:pPr>
        <w:pStyle w:val="7"/>
      </w:pPr>
      <w:r>
        <w:rPr>
          <w:rFonts w:hint="eastAsia"/>
        </w:rPr>
        <w:t>（1）地理位置及周边关系</w:t>
      </w:r>
      <w:r>
        <w:t>：</w:t>
      </w:r>
      <w:r>
        <w:rPr>
          <w:rFonts w:hint="eastAsia"/>
        </w:rPr>
        <w:t>本项目为技改项目，不新增占地，在公司现有厂区内建设，项目用地拟利用厂区内拆除氨吸收制冷装置空间，拟建场地位于现低温甲醇洗装置与热电站之间，北侧为净化开闭所（净化开闭所北侧为变换装置，本次对该装置3套换热设备进行原位更新），南侧为氨合成装置，西侧为热电站，东侧为低温甲醇洗装置。</w:t>
      </w:r>
    </w:p>
    <w:p w14:paraId="4B95CFA7">
      <w:pPr>
        <w:pStyle w:val="7"/>
        <w:rPr>
          <w:rFonts w:hint="eastAsia"/>
        </w:rPr>
      </w:pPr>
      <w:r>
        <w:rPr>
          <w:rFonts w:hint="eastAsia"/>
        </w:rPr>
        <w:t>晋控金石化工集团有限公司石家庄循环化工园区分公司</w:t>
      </w:r>
      <w:r>
        <w:rPr>
          <w:szCs w:val="20"/>
        </w:rPr>
        <w:t>位于河北石家庄循环化工园区</w:t>
      </w:r>
      <w:r>
        <w:rPr>
          <w:rFonts w:hint="eastAsia"/>
        </w:rPr>
        <w:t>内，项目中心位置坐标为东经114度40分48.831秒，北纬37度58分4.320秒。厂区东侧为工业大街，南侧为化工中路，隔路为河北威远生物化工有限公司，西侧为河北八维化工有限公司，北侧为中国石油化工股份有限公司石家庄炼化分公司、石家庄亚泽化工有限公司。</w:t>
      </w:r>
    </w:p>
    <w:p w14:paraId="4D8AC1A4">
      <w:pPr>
        <w:pStyle w:val="2"/>
        <w:numPr>
          <w:ilvl w:val="0"/>
          <w:numId w:val="1"/>
        </w:numPr>
        <w:rPr>
          <w:rFonts w:hint="eastAsia"/>
        </w:rPr>
      </w:pPr>
      <w:r>
        <w:t>平面布置：</w:t>
      </w:r>
      <w:r>
        <w:rPr>
          <w:rFonts w:hint="eastAsia"/>
        </w:rPr>
        <w:t>本项目拆除现有氨吸收装置，场地北部由西至东依次布置深冷机柜室、深冷变电所、压缩制冷设施，场地南部布置甲烷深冷分离装置。现有厂区平面布置不变。</w:t>
      </w:r>
    </w:p>
    <w:p w14:paraId="3C06D60C">
      <w:pPr>
        <w:numPr>
          <w:numId w:val="0"/>
        </w:numPr>
        <w:rPr>
          <w:rFonts w:hint="eastAsia"/>
        </w:rPr>
      </w:pPr>
      <w:r>
        <w:rPr>
          <w:rFonts w:hint="eastAsia"/>
          <w:lang w:val="en-US" w:eastAsia="zh-CN"/>
        </w:rPr>
        <w:t xml:space="preserve">  </w:t>
      </w:r>
      <w:r>
        <w:rPr>
          <w:rFonts w:hint="eastAsia"/>
        </w:rPr>
        <w:t>本项目建成后基本未改变企业现已批复的全厂污染物总量指标。</w:t>
      </w:r>
      <w:r>
        <w:rPr>
          <w:rFonts w:hint="eastAsia"/>
          <w:kern w:val="2"/>
          <w:szCs w:val="24"/>
        </w:rPr>
        <w:t>因此，本项目实施后，</w:t>
      </w:r>
      <w:r>
        <w:rPr>
          <w:rFonts w:hint="eastAsia"/>
        </w:rPr>
        <w:t>仍维持企业现已批复的全厂污染物总量指标建议值不变，为COD：91.472t/a，氨氮：25.535t/a，SO</w:t>
      </w:r>
      <w:r>
        <w:rPr>
          <w:rFonts w:hint="eastAsia"/>
          <w:vertAlign w:val="subscript"/>
        </w:rPr>
        <w:t>2</w:t>
      </w:r>
      <w:r>
        <w:rPr>
          <w:rFonts w:hint="eastAsia"/>
        </w:rPr>
        <w:t>：438.192t/a，NOx：636.336t/a，颗粒物：95.472t/a，VOCs：91.729t/a。</w:t>
      </w:r>
    </w:p>
    <w:p w14:paraId="756CC64F">
      <w:pPr>
        <w:pStyle w:val="7"/>
        <w:rPr>
          <w:rFonts w:hint="eastAsia"/>
          <w:snapToGrid w:val="0"/>
        </w:rPr>
      </w:pPr>
      <w:r>
        <w:rPr>
          <w:rFonts w:hint="eastAsia"/>
          <w:snapToGrid w:val="0"/>
        </w:rPr>
        <w:t>1、施工期扬尘防治措施</w:t>
      </w:r>
    </w:p>
    <w:p w14:paraId="292442CC">
      <w:pPr>
        <w:pStyle w:val="7"/>
        <w:rPr>
          <w:snapToGrid w:val="0"/>
        </w:rPr>
      </w:pPr>
      <w:r>
        <w:rPr>
          <w:rFonts w:hint="eastAsia"/>
          <w:snapToGrid w:val="0"/>
        </w:rPr>
        <w:t>本项目施工期17个月，项目施工期对大气环境的影响主要为施工机械及运输车辆产生的施工扬尘。为降低项目施工对周围环境的影响，根据《河北省扬尘污染防治办法》（2020年）、《关于印发&lt;河北省2024年建筑施工扬尘污染防治工作方案&gt;的通知》（冀建质安函[20241115号）等相关要求，本项目拟采取如下措施：</w:t>
      </w:r>
    </w:p>
    <w:p w14:paraId="4ABE7C54">
      <w:pPr>
        <w:pStyle w:val="10"/>
        <w:rPr>
          <w:rFonts w:hint="eastAsia"/>
          <w:color w:val="auto"/>
        </w:rPr>
      </w:pPr>
      <w:r>
        <w:rPr>
          <w:rFonts w:hint="eastAsia"/>
          <w:color w:val="auto"/>
        </w:rPr>
        <w:t>表4-1施工扬尘污染防治措施一览表</w:t>
      </w:r>
    </w:p>
    <w:tbl>
      <w:tblPr>
        <w:tblStyle w:val="5"/>
        <w:tblW w:w="4998"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12"/>
        <w:gridCol w:w="1207"/>
        <w:gridCol w:w="6600"/>
      </w:tblGrid>
      <w:tr w14:paraId="2E2DFC5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418" w:type="pct"/>
            <w:noWrap w:val="0"/>
            <w:vAlign w:val="center"/>
          </w:tcPr>
          <w:p w14:paraId="09001345">
            <w:pPr>
              <w:pStyle w:val="11"/>
            </w:pPr>
            <w:r>
              <w:t>序号</w:t>
            </w:r>
          </w:p>
        </w:tc>
        <w:tc>
          <w:tcPr>
            <w:tcW w:w="708" w:type="pct"/>
            <w:noWrap w:val="0"/>
            <w:vAlign w:val="center"/>
          </w:tcPr>
          <w:p w14:paraId="4319F589">
            <w:pPr>
              <w:pStyle w:val="11"/>
            </w:pPr>
            <w:r>
              <w:t>防治措施</w:t>
            </w:r>
          </w:p>
        </w:tc>
        <w:tc>
          <w:tcPr>
            <w:tcW w:w="3872" w:type="pct"/>
            <w:noWrap w:val="0"/>
            <w:vAlign w:val="center"/>
          </w:tcPr>
          <w:p w14:paraId="6079DCE4">
            <w:pPr>
              <w:pStyle w:val="11"/>
            </w:pPr>
            <w:r>
              <w:t>具体要求</w:t>
            </w:r>
          </w:p>
        </w:tc>
      </w:tr>
      <w:tr w14:paraId="65704C8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8" w:type="pct"/>
            <w:noWrap w:val="0"/>
            <w:vAlign w:val="center"/>
          </w:tcPr>
          <w:p w14:paraId="7A192039">
            <w:pPr>
              <w:pStyle w:val="11"/>
            </w:pPr>
            <w:r>
              <w:t>1</w:t>
            </w:r>
          </w:p>
        </w:tc>
        <w:tc>
          <w:tcPr>
            <w:tcW w:w="708" w:type="pct"/>
            <w:noWrap w:val="0"/>
            <w:vAlign w:val="center"/>
          </w:tcPr>
          <w:p w14:paraId="71EC8733">
            <w:pPr>
              <w:pStyle w:val="11"/>
            </w:pPr>
            <w:r>
              <w:t>施工公示</w:t>
            </w:r>
          </w:p>
        </w:tc>
        <w:tc>
          <w:tcPr>
            <w:tcW w:w="3872" w:type="pct"/>
            <w:noWrap w:val="0"/>
            <w:vAlign w:val="center"/>
          </w:tcPr>
          <w:p w14:paraId="77EAA247">
            <w:pPr>
              <w:pStyle w:val="11"/>
            </w:pPr>
            <w:r>
              <w:t>在施工现场出入口明显位置设置公示牌，公示施工现场负责人、环保监督员、防尘措施、扬尘监督管理部门、举报投诉电话等信息</w:t>
            </w:r>
          </w:p>
        </w:tc>
      </w:tr>
      <w:tr w14:paraId="34F46AC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8" w:type="pct"/>
            <w:noWrap w:val="0"/>
            <w:vAlign w:val="center"/>
          </w:tcPr>
          <w:p w14:paraId="4466A927">
            <w:pPr>
              <w:pStyle w:val="11"/>
            </w:pPr>
            <w:r>
              <w:t>2</w:t>
            </w:r>
          </w:p>
        </w:tc>
        <w:tc>
          <w:tcPr>
            <w:tcW w:w="708" w:type="pct"/>
            <w:noWrap w:val="0"/>
            <w:vAlign w:val="center"/>
          </w:tcPr>
          <w:p w14:paraId="779F558A">
            <w:pPr>
              <w:pStyle w:val="11"/>
            </w:pPr>
            <w:r>
              <w:t>施工现场封闭管理</w:t>
            </w:r>
          </w:p>
        </w:tc>
        <w:tc>
          <w:tcPr>
            <w:tcW w:w="3872" w:type="pct"/>
            <w:noWrap w:val="0"/>
            <w:vAlign w:val="center"/>
          </w:tcPr>
          <w:p w14:paraId="13FED3F4">
            <w:pPr>
              <w:pStyle w:val="11"/>
            </w:pPr>
            <w:r>
              <w:t>施工现场按规定连续设置硬质围挡（围墙），实施全封闭管理。一般路段高度不低于1.8m。施工现场要安排人员定期冲洗、清洁，保持围挡（围墙）整洁、美观。</w:t>
            </w:r>
          </w:p>
        </w:tc>
      </w:tr>
      <w:tr w14:paraId="0161247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8" w:type="pct"/>
            <w:noWrap w:val="0"/>
            <w:vAlign w:val="center"/>
          </w:tcPr>
          <w:p w14:paraId="11D9BF8B">
            <w:pPr>
              <w:pStyle w:val="11"/>
            </w:pPr>
            <w:r>
              <w:t>3</w:t>
            </w:r>
          </w:p>
        </w:tc>
        <w:tc>
          <w:tcPr>
            <w:tcW w:w="708" w:type="pct"/>
            <w:noWrap w:val="0"/>
            <w:vAlign w:val="center"/>
          </w:tcPr>
          <w:p w14:paraId="32A04BD8">
            <w:pPr>
              <w:pStyle w:val="11"/>
            </w:pPr>
            <w:r>
              <w:t>施工场地硬化</w:t>
            </w:r>
          </w:p>
        </w:tc>
        <w:tc>
          <w:tcPr>
            <w:tcW w:w="3872" w:type="pct"/>
            <w:noWrap w:val="0"/>
            <w:vAlign w:val="center"/>
          </w:tcPr>
          <w:p w14:paraId="07D9346C">
            <w:pPr>
              <w:pStyle w:val="11"/>
            </w:pPr>
            <w:r>
              <w:rPr>
                <w:rFonts w:hint="eastAsia" w:ascii="宋体" w:hAnsi="宋体" w:cs="宋体"/>
              </w:rPr>
              <w:t>①</w:t>
            </w:r>
            <w:r>
              <w:t>对主要出入口、主要道路、堆放区的地面按规定进行硬化处理</w:t>
            </w:r>
            <w:r>
              <w:rPr>
                <w:rFonts w:hint="eastAsia"/>
              </w:rPr>
              <w:t>；</w:t>
            </w:r>
          </w:p>
          <w:p w14:paraId="1D82375E">
            <w:pPr>
              <w:pStyle w:val="11"/>
            </w:pPr>
            <w:r>
              <w:rPr>
                <w:rFonts w:hint="eastAsia" w:ascii="宋体" w:hAnsi="宋体" w:cs="宋体"/>
              </w:rPr>
              <w:t>②</w:t>
            </w:r>
            <w:r>
              <w:t>施工现场出入口必须采用混凝土进行硬化或采用硬质砌块铺设，严禁使用其他软质材料铺设。</w:t>
            </w:r>
          </w:p>
          <w:p w14:paraId="09136969">
            <w:pPr>
              <w:pStyle w:val="11"/>
              <w:rPr>
                <w:rFonts w:hint="eastAsia"/>
              </w:rPr>
            </w:pPr>
            <w:r>
              <w:rPr>
                <w:rFonts w:hint="eastAsia" w:ascii="宋体" w:hAnsi="宋体" w:cs="宋体"/>
              </w:rPr>
              <w:t>③土建作业仅保留少量基础开挖、场地平整，缩小作业面，减少裸土暴露；设备安装区提前硬化地面，避免土方扬尘。</w:t>
            </w:r>
          </w:p>
        </w:tc>
      </w:tr>
      <w:tr w14:paraId="4EECFC9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8" w:type="pct"/>
            <w:noWrap w:val="0"/>
            <w:vAlign w:val="center"/>
          </w:tcPr>
          <w:p w14:paraId="090BF27F">
            <w:pPr>
              <w:pStyle w:val="11"/>
            </w:pPr>
            <w:r>
              <w:t>4</w:t>
            </w:r>
          </w:p>
        </w:tc>
        <w:tc>
          <w:tcPr>
            <w:tcW w:w="708" w:type="pct"/>
            <w:noWrap w:val="0"/>
            <w:vAlign w:val="center"/>
          </w:tcPr>
          <w:p w14:paraId="14A1149B">
            <w:pPr>
              <w:pStyle w:val="11"/>
            </w:pPr>
            <w:r>
              <w:t>施工车辆</w:t>
            </w:r>
          </w:p>
          <w:p w14:paraId="4E4D97CC">
            <w:pPr>
              <w:pStyle w:val="11"/>
            </w:pPr>
            <w:r>
              <w:t>冲洗设施</w:t>
            </w:r>
          </w:p>
        </w:tc>
        <w:tc>
          <w:tcPr>
            <w:tcW w:w="3872" w:type="pct"/>
            <w:noWrap w:val="0"/>
            <w:vAlign w:val="center"/>
          </w:tcPr>
          <w:p w14:paraId="78C226FB">
            <w:pPr>
              <w:pStyle w:val="11"/>
            </w:pPr>
            <w:r>
              <w:rPr>
                <w:rFonts w:hint="eastAsia"/>
              </w:rPr>
              <w:t>企业</w:t>
            </w:r>
            <w:r>
              <w:t>出口处设置</w:t>
            </w:r>
            <w:r>
              <w:rPr>
                <w:rFonts w:hint="eastAsia"/>
              </w:rPr>
              <w:t>有</w:t>
            </w:r>
            <w:r>
              <w:t>车辆冲洗设施并配套设置排水、泥浆沉淀设施，施工车辆不得带泥上路行驶，施工现场道路以及出口周边的道路不得存留建筑垃圾和泥土</w:t>
            </w:r>
          </w:p>
        </w:tc>
      </w:tr>
      <w:tr w14:paraId="034A096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8" w:type="pct"/>
            <w:noWrap w:val="0"/>
            <w:vAlign w:val="center"/>
          </w:tcPr>
          <w:p w14:paraId="63CDB1E7">
            <w:pPr>
              <w:pStyle w:val="11"/>
            </w:pPr>
            <w:r>
              <w:t>5</w:t>
            </w:r>
          </w:p>
        </w:tc>
        <w:tc>
          <w:tcPr>
            <w:tcW w:w="708" w:type="pct"/>
            <w:noWrap w:val="0"/>
            <w:vAlign w:val="center"/>
          </w:tcPr>
          <w:p w14:paraId="1DED3C95">
            <w:pPr>
              <w:pStyle w:val="11"/>
            </w:pPr>
            <w:r>
              <w:t>密闭苫盖</w:t>
            </w:r>
          </w:p>
          <w:p w14:paraId="5AAFC72B">
            <w:pPr>
              <w:pStyle w:val="11"/>
            </w:pPr>
            <w:r>
              <w:t>措施</w:t>
            </w:r>
          </w:p>
        </w:tc>
        <w:tc>
          <w:tcPr>
            <w:tcW w:w="3872" w:type="pct"/>
            <w:noWrap w:val="0"/>
            <w:vAlign w:val="center"/>
          </w:tcPr>
          <w:p w14:paraId="02BC1F68">
            <w:pPr>
              <w:pStyle w:val="11"/>
            </w:pPr>
            <w:r>
              <w:rPr>
                <w:rFonts w:hint="eastAsia" w:ascii="宋体" w:hAnsi="宋体" w:cs="宋体"/>
              </w:rPr>
              <w:t>①</w:t>
            </w:r>
            <w:r>
              <w:t>建筑材料采用密闭存储、设置围挡或堆砌围墙、采用防尘布苫盖等措施；</w:t>
            </w:r>
          </w:p>
          <w:p w14:paraId="69C28195">
            <w:pPr>
              <w:pStyle w:val="11"/>
            </w:pPr>
            <w:r>
              <w:rPr>
                <w:rFonts w:hint="eastAsia" w:ascii="宋体" w:hAnsi="宋体" w:cs="宋体"/>
              </w:rPr>
              <w:t>②</w:t>
            </w:r>
            <w:r>
              <w:t>建筑垃圾采用覆盖防尘布、防尘网、定期喷洒抑尘剂、定期喷水压尘等措施，生活垃圾应用封闭式容器存放，日产日清，严禁随意丢弃；</w:t>
            </w:r>
          </w:p>
          <w:p w14:paraId="45FEA60E">
            <w:pPr>
              <w:pStyle w:val="11"/>
            </w:pPr>
            <w:r>
              <w:rPr>
                <w:rFonts w:hint="eastAsia" w:ascii="宋体" w:hAnsi="宋体" w:cs="宋体"/>
              </w:rPr>
              <w:t>③</w:t>
            </w:r>
            <w:r>
              <w:rPr>
                <w:rFonts w:hint="eastAsia"/>
              </w:rPr>
              <w:t>裸土、临时堆放的砂石/建材采用密目安全网全覆盖，或用防尘布封闭；临时裸露区域铺设防尘地毯、植草覆盖。</w:t>
            </w:r>
          </w:p>
          <w:p w14:paraId="02304AB1">
            <w:pPr>
              <w:pStyle w:val="11"/>
            </w:pPr>
            <w:r>
              <w:rPr>
                <w:rFonts w:hint="eastAsia" w:ascii="宋体" w:hAnsi="宋体" w:cs="宋体"/>
              </w:rPr>
              <w:t>④</w:t>
            </w:r>
            <w:r>
              <w:t>施工现场易飞扬的细颗粒建筑材料必须密闭存放或严密覆盖，严禁露天放置；搬运时应有降尘措施，余料及时回收。</w:t>
            </w:r>
          </w:p>
        </w:tc>
      </w:tr>
      <w:tr w14:paraId="446C9BB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8" w:type="pct"/>
            <w:noWrap w:val="0"/>
            <w:vAlign w:val="center"/>
          </w:tcPr>
          <w:p w14:paraId="5FA9C91B">
            <w:pPr>
              <w:pStyle w:val="11"/>
            </w:pPr>
            <w:r>
              <w:t>6</w:t>
            </w:r>
          </w:p>
        </w:tc>
        <w:tc>
          <w:tcPr>
            <w:tcW w:w="708" w:type="pct"/>
            <w:noWrap w:val="0"/>
            <w:vAlign w:val="center"/>
          </w:tcPr>
          <w:p w14:paraId="510AAE38">
            <w:pPr>
              <w:pStyle w:val="11"/>
            </w:pPr>
            <w:r>
              <w:t>物料</w:t>
            </w:r>
          </w:p>
          <w:p w14:paraId="76998349">
            <w:pPr>
              <w:pStyle w:val="11"/>
            </w:pPr>
            <w:r>
              <w:t>运输</w:t>
            </w:r>
          </w:p>
          <w:p w14:paraId="33E2EE91">
            <w:pPr>
              <w:pStyle w:val="11"/>
            </w:pPr>
            <w:r>
              <w:t>车辆</w:t>
            </w:r>
          </w:p>
          <w:p w14:paraId="067A7F19">
            <w:pPr>
              <w:pStyle w:val="11"/>
            </w:pPr>
            <w:r>
              <w:t>密闭</w:t>
            </w:r>
          </w:p>
          <w:p w14:paraId="7D7311D5">
            <w:pPr>
              <w:pStyle w:val="11"/>
            </w:pPr>
            <w:r>
              <w:t>措施</w:t>
            </w:r>
          </w:p>
        </w:tc>
        <w:tc>
          <w:tcPr>
            <w:tcW w:w="3872" w:type="pct"/>
            <w:noWrap w:val="0"/>
            <w:vAlign w:val="center"/>
          </w:tcPr>
          <w:p w14:paraId="79B2FC0E">
            <w:pPr>
              <w:pStyle w:val="11"/>
            </w:pPr>
            <w:r>
              <w:rPr>
                <w:rFonts w:hint="eastAsia" w:ascii="宋体" w:hAnsi="宋体" w:cs="宋体"/>
              </w:rPr>
              <w:t>①</w:t>
            </w:r>
            <w:r>
              <w:t>进出工地的物料、渣土、垃圾运输车辆，应尽可能采用密闭车斗，并保证物料不遗撒外漏。若无密闭车斗，物料、垃圾、渣土的装载高度不得超过车辆槽帮上沿，车斗应用苫布遮盖严实；</w:t>
            </w:r>
          </w:p>
          <w:p w14:paraId="5652EB84">
            <w:pPr>
              <w:pStyle w:val="11"/>
            </w:pPr>
            <w:r>
              <w:rPr>
                <w:rFonts w:hint="eastAsia" w:ascii="宋体" w:hAnsi="宋体" w:cs="宋体"/>
              </w:rPr>
              <w:t>②</w:t>
            </w:r>
            <w:r>
              <w:t>装卸和运输渣土、砂石、建筑垃圾等易产生扬尘污染物料的，应当采取完全密闭措施</w:t>
            </w:r>
          </w:p>
        </w:tc>
      </w:tr>
      <w:tr w14:paraId="3ED6E58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8" w:type="pct"/>
            <w:vMerge w:val="restart"/>
            <w:noWrap w:val="0"/>
            <w:vAlign w:val="center"/>
          </w:tcPr>
          <w:p w14:paraId="7C8E5800">
            <w:pPr>
              <w:pStyle w:val="11"/>
            </w:pPr>
            <w:r>
              <w:t>7</w:t>
            </w:r>
          </w:p>
        </w:tc>
        <w:tc>
          <w:tcPr>
            <w:tcW w:w="708" w:type="pct"/>
            <w:vMerge w:val="restart"/>
            <w:noWrap w:val="0"/>
            <w:vAlign w:val="center"/>
          </w:tcPr>
          <w:p w14:paraId="10E86D04">
            <w:pPr>
              <w:pStyle w:val="11"/>
            </w:pPr>
            <w:r>
              <w:t>洒水</w:t>
            </w:r>
          </w:p>
          <w:p w14:paraId="2947FA6D">
            <w:pPr>
              <w:pStyle w:val="11"/>
            </w:pPr>
            <w:r>
              <w:t>抑尘</w:t>
            </w:r>
          </w:p>
          <w:p w14:paraId="046B4BF0">
            <w:pPr>
              <w:pStyle w:val="11"/>
            </w:pPr>
            <w:r>
              <w:t>措施</w:t>
            </w:r>
          </w:p>
        </w:tc>
        <w:tc>
          <w:tcPr>
            <w:tcW w:w="3872" w:type="pct"/>
            <w:noWrap w:val="0"/>
            <w:vAlign w:val="center"/>
          </w:tcPr>
          <w:p w14:paraId="27AEDBD1">
            <w:pPr>
              <w:pStyle w:val="11"/>
            </w:pPr>
            <w:r>
              <w:rPr>
                <w:rFonts w:hint="eastAsia"/>
              </w:rPr>
              <w:t>场内设置固定/移动雾炮机、喷淋系统，对开挖区、材料堆放区、运输道路定时喷淋降尘；拆除作业配合湿法作业。</w:t>
            </w:r>
            <w:r>
              <w:t>遇到干燥、易起尘的土方工程作业时，应辅以洒水压尘，尽量缩短起尘操作时间，遇到四级及四级以上大风天气，应停止土方作业，同时作业处覆以防尘网。</w:t>
            </w:r>
          </w:p>
        </w:tc>
      </w:tr>
      <w:tr w14:paraId="2BAC486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8" w:type="pct"/>
            <w:vMerge w:val="continue"/>
            <w:noWrap w:val="0"/>
            <w:vAlign w:val="center"/>
          </w:tcPr>
          <w:p w14:paraId="7EB4BDCD">
            <w:pPr>
              <w:pStyle w:val="11"/>
            </w:pPr>
          </w:p>
        </w:tc>
        <w:tc>
          <w:tcPr>
            <w:tcW w:w="708" w:type="pct"/>
            <w:vMerge w:val="continue"/>
            <w:noWrap w:val="0"/>
            <w:vAlign w:val="center"/>
          </w:tcPr>
          <w:p w14:paraId="7D8D8A7D">
            <w:pPr>
              <w:pStyle w:val="11"/>
            </w:pPr>
          </w:p>
        </w:tc>
        <w:tc>
          <w:tcPr>
            <w:tcW w:w="3872" w:type="pct"/>
            <w:noWrap w:val="0"/>
            <w:vAlign w:val="center"/>
          </w:tcPr>
          <w:p w14:paraId="33D2764E">
            <w:pPr>
              <w:pStyle w:val="11"/>
            </w:pPr>
            <w:r>
              <w:t>施工现场必须建立洒水清扫抑尘制度，配备洒水设备。非冰冻期每天洒水不少于2次，并有专人负责。重污染天气时相应增加洒水频次。</w:t>
            </w:r>
          </w:p>
        </w:tc>
      </w:tr>
      <w:tr w14:paraId="09F75E6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8" w:type="pct"/>
            <w:vMerge w:val="restart"/>
            <w:noWrap w:val="0"/>
            <w:vAlign w:val="center"/>
          </w:tcPr>
          <w:p w14:paraId="56AE3950">
            <w:pPr>
              <w:pStyle w:val="11"/>
            </w:pPr>
            <w:r>
              <w:t>8</w:t>
            </w:r>
          </w:p>
        </w:tc>
        <w:tc>
          <w:tcPr>
            <w:tcW w:w="708" w:type="pct"/>
            <w:vMerge w:val="restart"/>
            <w:noWrap w:val="0"/>
            <w:vAlign w:val="center"/>
          </w:tcPr>
          <w:p w14:paraId="7FA7989E">
            <w:pPr>
              <w:pStyle w:val="11"/>
            </w:pPr>
            <w:r>
              <w:t>拌和</w:t>
            </w:r>
          </w:p>
        </w:tc>
        <w:tc>
          <w:tcPr>
            <w:tcW w:w="3872" w:type="pct"/>
            <w:noWrap w:val="0"/>
            <w:vAlign w:val="center"/>
          </w:tcPr>
          <w:p w14:paraId="2F7A0747">
            <w:pPr>
              <w:pStyle w:val="11"/>
            </w:pPr>
            <w:r>
              <w:t>具备条件的地区施工现场必须使用商品混凝土、预拌砂浆，严禁现场搅拌。</w:t>
            </w:r>
          </w:p>
        </w:tc>
      </w:tr>
      <w:tr w14:paraId="6B8CEE0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8" w:type="pct"/>
            <w:vMerge w:val="continue"/>
            <w:noWrap w:val="0"/>
            <w:vAlign w:val="center"/>
          </w:tcPr>
          <w:p w14:paraId="40098F16">
            <w:pPr>
              <w:pStyle w:val="11"/>
            </w:pPr>
          </w:p>
        </w:tc>
        <w:tc>
          <w:tcPr>
            <w:tcW w:w="708" w:type="pct"/>
            <w:vMerge w:val="continue"/>
            <w:noWrap w:val="0"/>
            <w:vAlign w:val="center"/>
          </w:tcPr>
          <w:p w14:paraId="2D938859">
            <w:pPr>
              <w:pStyle w:val="11"/>
            </w:pPr>
          </w:p>
        </w:tc>
        <w:tc>
          <w:tcPr>
            <w:tcW w:w="3872" w:type="pct"/>
            <w:noWrap w:val="0"/>
            <w:vAlign w:val="center"/>
          </w:tcPr>
          <w:p w14:paraId="4362E0F9">
            <w:pPr>
              <w:pStyle w:val="11"/>
            </w:pPr>
            <w:r>
              <w:t>按照规定使用预拌混凝土、预拌砂浆等建筑材料，只能现场搅拌的，应当采取防尘措施</w:t>
            </w:r>
          </w:p>
        </w:tc>
      </w:tr>
      <w:tr w14:paraId="49A4859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8" w:type="pct"/>
            <w:noWrap w:val="0"/>
            <w:vAlign w:val="center"/>
          </w:tcPr>
          <w:p w14:paraId="6BB1A6AA">
            <w:pPr>
              <w:pStyle w:val="11"/>
            </w:pPr>
            <w:r>
              <w:t>9</w:t>
            </w:r>
          </w:p>
        </w:tc>
        <w:tc>
          <w:tcPr>
            <w:tcW w:w="708" w:type="pct"/>
            <w:noWrap w:val="0"/>
            <w:vAlign w:val="center"/>
          </w:tcPr>
          <w:p w14:paraId="6A0FCD01">
            <w:pPr>
              <w:pStyle w:val="11"/>
            </w:pPr>
            <w:r>
              <w:t>建筑垃圾</w:t>
            </w:r>
          </w:p>
        </w:tc>
        <w:tc>
          <w:tcPr>
            <w:tcW w:w="3872" w:type="pct"/>
            <w:noWrap w:val="0"/>
            <w:vAlign w:val="center"/>
          </w:tcPr>
          <w:p w14:paraId="71B9FEE0">
            <w:pPr>
              <w:pStyle w:val="11"/>
            </w:pPr>
            <w:r>
              <w:rPr>
                <w:rFonts w:hint="eastAsia" w:ascii="宋体" w:hAnsi="宋体" w:cs="宋体"/>
              </w:rPr>
              <w:t>①</w:t>
            </w:r>
            <w:r>
              <w:t>建筑物内地面清扫垃圾进行洒水抑尘，保持干净整洁。</w:t>
            </w:r>
          </w:p>
          <w:p w14:paraId="00540737">
            <w:pPr>
              <w:pStyle w:val="11"/>
            </w:pPr>
            <w:r>
              <w:rPr>
                <w:rFonts w:hint="eastAsia" w:ascii="宋体" w:hAnsi="宋体" w:cs="宋体"/>
              </w:rPr>
              <w:t>②</w:t>
            </w:r>
            <w:r>
              <w:t>建筑垃圾应当及时清运，在场地内堆存的，施工现场的建筑垃圾设置垃圾存放点，集中堆放并严密覆盖。生活垃圾应用封闭式容器存放，日产日清，严禁随意丢弃、焚烧。</w:t>
            </w:r>
          </w:p>
        </w:tc>
      </w:tr>
      <w:tr w14:paraId="109D471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8" w:type="pct"/>
            <w:vMerge w:val="restart"/>
            <w:noWrap w:val="0"/>
            <w:vAlign w:val="center"/>
          </w:tcPr>
          <w:p w14:paraId="286AA800">
            <w:pPr>
              <w:pStyle w:val="11"/>
            </w:pPr>
            <w:r>
              <w:t>10</w:t>
            </w:r>
          </w:p>
        </w:tc>
        <w:tc>
          <w:tcPr>
            <w:tcW w:w="708" w:type="pct"/>
            <w:vMerge w:val="restart"/>
            <w:noWrap w:val="0"/>
            <w:vAlign w:val="center"/>
          </w:tcPr>
          <w:p w14:paraId="0EBB7D1E">
            <w:pPr>
              <w:pStyle w:val="11"/>
            </w:pPr>
            <w:r>
              <w:t>施工现场视频监控和监测</w:t>
            </w:r>
          </w:p>
        </w:tc>
        <w:tc>
          <w:tcPr>
            <w:tcW w:w="3872" w:type="pct"/>
            <w:noWrap w:val="0"/>
            <w:vAlign w:val="center"/>
          </w:tcPr>
          <w:p w14:paraId="61CFA3FD">
            <w:pPr>
              <w:pStyle w:val="11"/>
            </w:pPr>
            <w:r>
              <w:t>施工现场出入口、加工区和主作业区等处安装视频监控，与住建部门联网；按规定安装在线监测系统，与环保部门联网，对施工扬尘实时监控。项目开工前应安装完毕。</w:t>
            </w:r>
          </w:p>
        </w:tc>
      </w:tr>
      <w:tr w14:paraId="4207EEE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8" w:type="pct"/>
            <w:vMerge w:val="continue"/>
            <w:noWrap w:val="0"/>
            <w:vAlign w:val="center"/>
          </w:tcPr>
          <w:p w14:paraId="67BEB90A">
            <w:pPr>
              <w:pStyle w:val="11"/>
            </w:pPr>
          </w:p>
        </w:tc>
        <w:tc>
          <w:tcPr>
            <w:tcW w:w="708" w:type="pct"/>
            <w:vMerge w:val="continue"/>
            <w:noWrap w:val="0"/>
            <w:vAlign w:val="center"/>
          </w:tcPr>
          <w:p w14:paraId="01E3E0D3">
            <w:pPr>
              <w:pStyle w:val="11"/>
            </w:pPr>
          </w:p>
        </w:tc>
        <w:tc>
          <w:tcPr>
            <w:tcW w:w="3872" w:type="pct"/>
            <w:noWrap w:val="0"/>
            <w:vAlign w:val="center"/>
          </w:tcPr>
          <w:p w14:paraId="3F4AA045">
            <w:pPr>
              <w:pStyle w:val="11"/>
            </w:pPr>
            <w:r>
              <w:t>新建建筑工地扬尘整治达到“六个百分百”和视频监控、PM</w:t>
            </w:r>
            <w:r>
              <w:rPr>
                <w:vertAlign w:val="subscript"/>
              </w:rPr>
              <w:t>10</w:t>
            </w:r>
            <w:r>
              <w:t>在线监测设备“两个全覆盖”要求</w:t>
            </w:r>
          </w:p>
        </w:tc>
      </w:tr>
    </w:tbl>
    <w:p w14:paraId="10E46F15">
      <w:pPr>
        <w:pStyle w:val="7"/>
        <w:rPr>
          <w:rFonts w:hint="eastAsia"/>
          <w:snapToGrid w:val="0"/>
        </w:rPr>
      </w:pPr>
      <w:r>
        <w:rPr>
          <w:rFonts w:hint="eastAsia"/>
          <w:snapToGrid w:val="0"/>
        </w:rPr>
        <w:t>采取以上措施后，可有效的控制施工扬尘，扬尘排放浓度满足《施工场地扬尘排放标准》（DB13/2934-2019）表1标准。</w:t>
      </w:r>
    </w:p>
    <w:p w14:paraId="481A8729">
      <w:pPr>
        <w:pStyle w:val="7"/>
        <w:ind w:firstLine="482"/>
        <w:rPr>
          <w:rFonts w:hint="eastAsia"/>
          <w:b/>
          <w:snapToGrid w:val="0"/>
        </w:rPr>
      </w:pPr>
      <w:r>
        <w:rPr>
          <w:b/>
          <w:snapToGrid w:val="0"/>
        </w:rPr>
        <w:t>2、</w:t>
      </w:r>
      <w:r>
        <w:rPr>
          <w:rFonts w:hint="eastAsia"/>
          <w:b/>
          <w:snapToGrid w:val="0"/>
        </w:rPr>
        <w:t>废水</w:t>
      </w:r>
    </w:p>
    <w:p w14:paraId="4811A431">
      <w:pPr>
        <w:pStyle w:val="7"/>
        <w:rPr>
          <w:snapToGrid w:val="0"/>
        </w:rPr>
      </w:pPr>
      <w:r>
        <w:rPr>
          <w:snapToGrid w:val="0"/>
        </w:rPr>
        <w:t>本项</w:t>
      </w:r>
      <w:r>
        <w:rPr>
          <w:rFonts w:hint="eastAsia"/>
          <w:snapToGrid w:val="0"/>
        </w:rPr>
        <w:t>目施工期废水主要为施工机械冲洗、车辆冲洗等施工废水和施工人员生活污水。生活污水利用厂区现有生活污水处理措施。施工机械冲洗、车辆冲洗引用厂区进出口洗车装置，废水收集后循环利用，不外排</w:t>
      </w:r>
      <w:r>
        <w:rPr>
          <w:snapToGrid w:val="0"/>
        </w:rPr>
        <w:t>，因此本项目施工期无废水外排，不会对周围环境产生明显不良影响。</w:t>
      </w:r>
    </w:p>
    <w:p w14:paraId="27A4DBCD">
      <w:pPr>
        <w:pStyle w:val="7"/>
        <w:ind w:firstLine="482"/>
        <w:rPr>
          <w:rFonts w:hint="eastAsia"/>
          <w:snapToGrid w:val="0"/>
        </w:rPr>
      </w:pPr>
      <w:r>
        <w:rPr>
          <w:b/>
          <w:bCs/>
          <w:snapToGrid w:val="0"/>
        </w:rPr>
        <w:t>3、</w:t>
      </w:r>
      <w:r>
        <w:rPr>
          <w:rFonts w:hint="eastAsia"/>
          <w:b/>
          <w:bCs/>
          <w:snapToGrid w:val="0"/>
        </w:rPr>
        <w:t>噪声</w:t>
      </w:r>
    </w:p>
    <w:p w14:paraId="5BBE2E41">
      <w:pPr>
        <w:pStyle w:val="7"/>
        <w:rPr>
          <w:rFonts w:hint="eastAsia"/>
          <w:snapToGrid w:val="0"/>
        </w:rPr>
      </w:pPr>
      <w:r>
        <w:rPr>
          <w:snapToGrid w:val="0"/>
        </w:rPr>
        <w:t>施工期</w:t>
      </w:r>
      <w:r>
        <w:rPr>
          <w:rFonts w:hint="eastAsia"/>
          <w:snapToGrid w:val="0"/>
        </w:rPr>
        <w:t>噪声源及振动主要来自施工使用的切割机、电钻等设备、施工机械、运输车辆等，其特点是间歇或阵发性的，并具备流动性的特征。为减少施工噪声及振动对环境的影响，结合施工进展，采取如下防治措施：</w:t>
      </w:r>
    </w:p>
    <w:p w14:paraId="54F222E5">
      <w:pPr>
        <w:pStyle w:val="7"/>
        <w:rPr>
          <w:rFonts w:hint="eastAsia"/>
          <w:snapToGrid w:val="0"/>
        </w:rPr>
      </w:pPr>
      <w:r>
        <w:rPr>
          <w:rFonts w:hint="eastAsia"/>
          <w:snapToGrid w:val="0"/>
        </w:rPr>
        <w:t>（1）建设单位与施工单位签订合同时，应要求其使用低噪声机械设备，同时在施工过程中应设置专人对设备进行定期保养和维护，并负责对现场工作人员进行培训，严格按操作规范使用各类机械；</w:t>
      </w:r>
    </w:p>
    <w:p w14:paraId="5BE0010D">
      <w:pPr>
        <w:pStyle w:val="7"/>
        <w:rPr>
          <w:rFonts w:hint="eastAsia"/>
          <w:snapToGrid w:val="0"/>
        </w:rPr>
      </w:pPr>
      <w:r>
        <w:rPr>
          <w:rFonts w:hint="eastAsia"/>
          <w:snapToGrid w:val="0"/>
        </w:rPr>
        <w:t>（2）施工单位应合理安排施工时间，做到文明施工；严格执行夜间（22:00-次日6:00）禁止施工作业规定；因工艺要求必须连续作业的，需提前办理夜间施工许可，并公告周边单位/居民。</w:t>
      </w:r>
    </w:p>
    <w:p w14:paraId="4D9BF246">
      <w:pPr>
        <w:pStyle w:val="7"/>
        <w:rPr>
          <w:rFonts w:hint="eastAsia"/>
          <w:snapToGrid w:val="0"/>
        </w:rPr>
      </w:pPr>
      <w:r>
        <w:rPr>
          <w:rFonts w:hint="eastAsia"/>
          <w:snapToGrid w:val="0"/>
        </w:rPr>
        <w:t>（3）在结构施工阶段和装修阶段，建筑物的外部采用围挡，减轻施工噪声对外环境的影响；定期监测施工场界噪声，昼间≤70dB（A）、夜间≤55dB（A），超标时立即调整作业方式或关停高噪设备。</w:t>
      </w:r>
    </w:p>
    <w:p w14:paraId="71F7C408">
      <w:pPr>
        <w:pStyle w:val="7"/>
        <w:rPr>
          <w:rFonts w:hint="eastAsia"/>
          <w:snapToGrid w:val="0"/>
        </w:rPr>
      </w:pPr>
      <w:r>
        <w:rPr>
          <w:rFonts w:hint="eastAsia"/>
          <w:snapToGrid w:val="0"/>
        </w:rPr>
        <w:t>（4）运输车辆进出厂区限速行驶，严禁鸣笛；夜间运输车辆采用低速、静音行驶模式。</w:t>
      </w:r>
    </w:p>
    <w:p w14:paraId="52FFAE76">
      <w:pPr>
        <w:pStyle w:val="7"/>
        <w:rPr>
          <w:rFonts w:hint="eastAsia"/>
          <w:snapToGrid w:val="0"/>
        </w:rPr>
      </w:pPr>
      <w:r>
        <w:rPr>
          <w:rFonts w:hint="eastAsia"/>
          <w:snapToGrid w:val="0"/>
        </w:rPr>
        <w:t>（5）项目施工布置时将噪声源强较高的施工设备置于远离敏感点的一侧，对高噪声设备（如切割机、打磨机、吊车）设置临时隔声棚/隔声罩，设备基础加装减振垫，降低噪声传播，减少对周边敏感点的影响。</w:t>
      </w:r>
    </w:p>
    <w:p w14:paraId="0A5F8500">
      <w:pPr>
        <w:pStyle w:val="7"/>
      </w:pPr>
      <w:r>
        <w:rPr>
          <w:rFonts w:hint="eastAsia"/>
          <w:snapToGrid w:val="0"/>
        </w:rPr>
        <w:t>通过采取以上措施并经厂房隔声后，施工场界噪声可满足《建筑施工噪声排放标准》（GB12523-2025）的规定</w:t>
      </w:r>
      <w:r>
        <w:t>，且施工噪声影响是短期的、暂时的，随着施工的完成，施工噪声影响也将随之消失，不会存在累积影响</w:t>
      </w:r>
      <w:r>
        <w:rPr>
          <w:rFonts w:hint="eastAsia"/>
        </w:rPr>
        <w:t>。</w:t>
      </w:r>
    </w:p>
    <w:p w14:paraId="2E1437ED">
      <w:pPr>
        <w:pStyle w:val="7"/>
        <w:ind w:firstLine="482"/>
        <w:rPr>
          <w:b/>
          <w:snapToGrid w:val="0"/>
        </w:rPr>
      </w:pPr>
      <w:r>
        <w:rPr>
          <w:b/>
          <w:snapToGrid w:val="0"/>
        </w:rPr>
        <w:t>4、固体废物</w:t>
      </w:r>
    </w:p>
    <w:p w14:paraId="49D175A6">
      <w:pPr>
        <w:pStyle w:val="7"/>
        <w:rPr>
          <w:snapToGrid w:val="0"/>
        </w:rPr>
      </w:pPr>
      <w:r>
        <w:rPr>
          <w:snapToGrid w:val="0"/>
        </w:rPr>
        <w:t>施工期产生的固体废物主要为土方施工及建筑施工产生的弃土、弃渣，施工废料等建筑废弃物和施工人员产生的生活垃圾。固体废物处置措施如下：</w:t>
      </w:r>
    </w:p>
    <w:p w14:paraId="5EA378B5">
      <w:pPr>
        <w:pStyle w:val="7"/>
        <w:rPr>
          <w:snapToGrid w:val="0"/>
        </w:rPr>
      </w:pPr>
      <w:r>
        <w:rPr>
          <w:snapToGrid w:val="0"/>
        </w:rPr>
        <w:t>（1）弃渣和弃土：</w:t>
      </w:r>
      <w:r>
        <w:rPr>
          <w:rFonts w:hint="eastAsia"/>
          <w:snapToGrid w:val="0"/>
        </w:rPr>
        <w:t>少量开挖土方集中堆放，覆盖防尘布，用于厂区局部回填，不外运；多余土方委托有资质单位合规处置。</w:t>
      </w:r>
    </w:p>
    <w:p w14:paraId="48D437C5">
      <w:pPr>
        <w:pStyle w:val="7"/>
        <w:rPr>
          <w:snapToGrid w:val="0"/>
        </w:rPr>
      </w:pPr>
      <w:r>
        <w:rPr>
          <w:snapToGrid w:val="0"/>
        </w:rPr>
        <w:t>（2）施工废料处理：</w:t>
      </w:r>
      <w:r>
        <w:rPr>
          <w:rFonts w:hint="eastAsia"/>
          <w:snapToGrid w:val="0"/>
        </w:rPr>
        <w:t>钢筋、钢管、金属配件分类回收，交由物资回收单位资源化利用；废木材、塑料、包装材料单独收集，统一清运。</w:t>
      </w:r>
      <w:r>
        <w:rPr>
          <w:snapToGrid w:val="0"/>
        </w:rPr>
        <w:t>外运采用苫布遮盖，定时清运到当地建设监管部门指定地点统一处理。</w:t>
      </w:r>
    </w:p>
    <w:p w14:paraId="7D5E0225">
      <w:pPr>
        <w:pStyle w:val="7"/>
        <w:rPr>
          <w:snapToGrid w:val="0"/>
        </w:rPr>
      </w:pPr>
      <w:r>
        <w:rPr>
          <w:snapToGrid w:val="0"/>
        </w:rPr>
        <w:t>（3）施工生活垃圾处置：集中收集，袋装化，定期送有关部门指定地点统一处理。</w:t>
      </w:r>
    </w:p>
    <w:p w14:paraId="235DF897">
      <w:pPr>
        <w:pStyle w:val="7"/>
        <w:rPr>
          <w:rFonts w:hint="eastAsia"/>
          <w:snapToGrid w:val="0"/>
        </w:rPr>
      </w:pPr>
      <w:r>
        <w:rPr>
          <w:rFonts w:hint="eastAsia"/>
          <w:snapToGrid w:val="0"/>
        </w:rPr>
        <w:t>（4）危险废物：设备安装产生的废机油、油漆桶、清洗剂桶等，属于危险废物，需存放于企业现有危废暂存间（防渗、防漏、标识清晰），委托有资质单位处置。</w:t>
      </w:r>
    </w:p>
    <w:p w14:paraId="4434DC1D">
      <w:pPr>
        <w:pStyle w:val="7"/>
        <w:rPr>
          <w:snapToGrid w:val="0"/>
        </w:rPr>
      </w:pPr>
      <w:r>
        <w:rPr>
          <w:snapToGrid w:val="0"/>
        </w:rPr>
        <w:t>本项目施工期影响是暂时的、局部的，采取一定措施、妥善安排作业计划、做到文明施工，其影响程度将大大减轻并随着施工期的结束而消失。</w:t>
      </w:r>
    </w:p>
    <w:p w14:paraId="19BB78C5">
      <w:pPr>
        <w:pStyle w:val="7"/>
        <w:ind w:firstLine="482"/>
        <w:rPr>
          <w:b/>
          <w:snapToGrid w:val="0"/>
        </w:rPr>
      </w:pPr>
      <w:r>
        <w:rPr>
          <w:rFonts w:hint="eastAsia"/>
          <w:b/>
          <w:snapToGrid w:val="0"/>
        </w:rPr>
        <w:t>5</w:t>
      </w:r>
      <w:r>
        <w:rPr>
          <w:b/>
          <w:snapToGrid w:val="0"/>
        </w:rPr>
        <w:t>、</w:t>
      </w:r>
      <w:r>
        <w:rPr>
          <w:rFonts w:hint="eastAsia"/>
          <w:b/>
          <w:snapToGrid w:val="0"/>
        </w:rPr>
        <w:t>振动</w:t>
      </w:r>
    </w:p>
    <w:p w14:paraId="7DEADA41">
      <w:pPr>
        <w:pStyle w:val="7"/>
        <w:rPr>
          <w:rFonts w:hint="eastAsia"/>
          <w:snapToGrid w:val="0"/>
          <w:szCs w:val="24"/>
        </w:rPr>
      </w:pPr>
      <w:r>
        <w:rPr>
          <w:rFonts w:hint="eastAsia"/>
          <w:snapToGrid w:val="0"/>
          <w:szCs w:val="24"/>
        </w:rPr>
        <w:t>本项目建构筑物主要为“钢筋混凝土框架”结构，施工过程无强夯地基处理等强震动工序，施工振动主要为冲击钻孔、机械拆除、混凝土振捣等中低振动工序。</w:t>
      </w:r>
      <w:r>
        <w:rPr>
          <w:rFonts w:hint="eastAsia"/>
          <w:snapToGrid w:val="0"/>
        </w:rPr>
        <w:t>振动防治</w:t>
      </w:r>
      <w:r>
        <w:rPr>
          <w:snapToGrid w:val="0"/>
        </w:rPr>
        <w:t>措施如下：</w:t>
      </w:r>
    </w:p>
    <w:p w14:paraId="409A5B82">
      <w:pPr>
        <w:pStyle w:val="8"/>
        <w:spacing w:before="24" w:after="24"/>
        <w:ind w:firstLine="480"/>
        <w:rPr>
          <w:rFonts w:hint="eastAsia"/>
          <w:snapToGrid w:val="0"/>
          <w:color w:val="auto"/>
        </w:rPr>
      </w:pPr>
      <w:r>
        <w:rPr>
          <w:rFonts w:hint="eastAsia"/>
          <w:snapToGrid w:val="0"/>
          <w:color w:val="auto"/>
        </w:rPr>
        <w:t>（1）选用“液压变频冲击钻”、“套管跟进钻孔法”等低振动设备及施工工艺。</w:t>
      </w:r>
    </w:p>
    <w:p w14:paraId="607E0C75">
      <w:pPr>
        <w:pStyle w:val="8"/>
        <w:spacing w:before="24" w:after="24"/>
        <w:ind w:firstLine="480"/>
        <w:rPr>
          <w:snapToGrid w:val="0"/>
          <w:color w:val="auto"/>
        </w:rPr>
      </w:pPr>
      <w:r>
        <w:rPr>
          <w:rFonts w:hint="eastAsia"/>
          <w:snapToGrid w:val="0"/>
          <w:color w:val="auto"/>
        </w:rPr>
        <w:t>（2）优化施工布局。冲击钻孔区域与现有生产装置、控制室的距离≥20m，与储罐区距离≥30m；施工顺序从远离敏感目标一侧向靠近一侧推进，避免振动叠加。</w:t>
      </w:r>
    </w:p>
    <w:p w14:paraId="71F199DF">
      <w:pPr>
        <w:pStyle w:val="7"/>
        <w:ind w:firstLine="482"/>
        <w:rPr>
          <w:b/>
          <w:snapToGrid w:val="0"/>
        </w:rPr>
      </w:pPr>
      <w:r>
        <w:rPr>
          <w:rFonts w:hint="eastAsia"/>
          <w:b/>
          <w:snapToGrid w:val="0"/>
        </w:rPr>
        <w:t>6</w:t>
      </w:r>
      <w:r>
        <w:rPr>
          <w:b/>
          <w:snapToGrid w:val="0"/>
        </w:rPr>
        <w:t>、</w:t>
      </w:r>
      <w:r>
        <w:rPr>
          <w:rFonts w:hint="eastAsia"/>
          <w:b/>
          <w:snapToGrid w:val="0"/>
        </w:rPr>
        <w:t>拆除工程</w:t>
      </w:r>
    </w:p>
    <w:p w14:paraId="75CBFC12">
      <w:pPr>
        <w:pStyle w:val="8"/>
        <w:spacing w:before="24" w:after="24"/>
        <w:ind w:firstLine="480"/>
        <w:rPr>
          <w:rFonts w:hint="eastAsia"/>
          <w:snapToGrid w:val="0"/>
          <w:color w:val="auto"/>
        </w:rPr>
      </w:pPr>
      <w:r>
        <w:rPr>
          <w:rFonts w:hint="eastAsia"/>
          <w:snapToGrid w:val="0"/>
          <w:color w:val="auto"/>
        </w:rPr>
        <w:t>本项目拆除现有氨吸收制冷设施。本项目拆除过程产生的废气污染源主要为拆除设备产生的废气和扬尘；废水污染源主要为施工人员生活污水、设备及管道等清洗废水；噪声污染源主要为拆除设备、运输车辆等产生的噪声；拆除过程产生的固体废物主要为设备设施拆除过程产生的危险废物、建筑垃圾及施工人员生活垃圾。</w:t>
      </w:r>
    </w:p>
    <w:p w14:paraId="46F994C1">
      <w:pPr>
        <w:pStyle w:val="2"/>
        <w:rPr>
          <w:rFonts w:hint="eastAsia"/>
          <w:snapToGrid w:val="0"/>
          <w:color w:val="auto"/>
        </w:rPr>
      </w:pPr>
      <w:r>
        <w:rPr>
          <w:rFonts w:hint="eastAsia"/>
          <w:snapToGrid w:val="0"/>
          <w:color w:val="auto"/>
        </w:rPr>
        <w:t>根据《企业拆除活动污染防治技术规定（试行）》（环保部公告2017年第78号，2018年1月1日起施行）等规定，本项目在对现有设备进行拆除前编制拆除方案，制定拆除过程的污染防治措施和风险应急预案，按相关要求进行备案后方可实施拆除工程。</w:t>
      </w:r>
    </w:p>
    <w:p w14:paraId="313FFF02">
      <w:pPr>
        <w:keepNext/>
        <w:keepLines/>
        <w:adjustRightInd w:val="0"/>
        <w:snapToGrid w:val="0"/>
        <w:spacing w:line="360" w:lineRule="auto"/>
        <w:jc w:val="left"/>
        <w:outlineLvl w:val="2"/>
        <w:rPr>
          <w:rFonts w:eastAsia="黑体"/>
          <w:b/>
          <w:bCs/>
          <w:sz w:val="24"/>
        </w:rPr>
      </w:pPr>
      <w:r>
        <w:rPr>
          <w:rFonts w:eastAsia="黑体"/>
          <w:b/>
          <w:bCs/>
          <w:sz w:val="24"/>
        </w:rPr>
        <w:t>1、废气</w:t>
      </w:r>
    </w:p>
    <w:p w14:paraId="6DAEA331">
      <w:pPr>
        <w:pStyle w:val="7"/>
        <w:rPr>
          <w:rFonts w:hint="eastAsia"/>
          <w:color w:val="000000"/>
        </w:rPr>
      </w:pPr>
      <w:r>
        <w:rPr>
          <w:rFonts w:hint="eastAsia"/>
          <w:color w:val="000000"/>
        </w:rPr>
        <w:t>1）有组织废气</w:t>
      </w:r>
    </w:p>
    <w:p w14:paraId="279B39D4">
      <w:pPr>
        <w:rPr>
          <w:rFonts w:hint="eastAsia"/>
          <w:color w:val="000000"/>
          <w:spacing w:val="5"/>
        </w:rPr>
      </w:pPr>
      <w:r>
        <w:rPr>
          <w:color w:val="000000"/>
          <w:spacing w:val="5"/>
        </w:rPr>
        <w:t>本项目</w:t>
      </w:r>
      <w:r>
        <w:rPr>
          <w:rFonts w:hint="eastAsia"/>
          <w:color w:val="000000"/>
          <w:spacing w:val="5"/>
        </w:rPr>
        <w:t>生产过程中无废气产生。现状甲醇吸附塔解吸气、甲醇精馏塔不凝气经管道收集后引至现有甲烷转化加热炉燃烧处理达标后经25米高排气筒(DA033)排放，本次改造后甲烷转化加热炉面临停用工况，故本次将该股废气改为“引至现有RTO装置进行处理，达标后经180米高排气筒(DA001)排放”。本次只改变废气排放线路，废气排放源及各设施均不变。此股废气引入RTO前，现有工程RTO装置废气排放浓度来自根据《晋控金石化工集团有限公司石家庄循环化工园区分公司产品结构优化调整造项目验收检测报告》（WPJC[2025]09535Y号）按工况88%折满负荷，去除效率根据《蓄热燃烧法工业有机废气治理工程技术规范》（HJ1093-2020）保守取值98%。</w:t>
      </w:r>
    </w:p>
    <w:p w14:paraId="5593D5F3">
      <w:pPr>
        <w:pStyle w:val="7"/>
        <w:ind w:firstLine="500"/>
        <w:rPr>
          <w:rFonts w:hint="eastAsia"/>
          <w:color w:val="000000"/>
          <w:spacing w:val="5"/>
        </w:rPr>
      </w:pPr>
      <w:r>
        <w:rPr>
          <w:rFonts w:hint="eastAsia"/>
          <w:color w:val="000000"/>
          <w:spacing w:val="5"/>
        </w:rPr>
        <w:t>甲醇、非甲烷总体产生量计算过程为：根据《晋控金石化工集团有限公司石家庄循环化工园区分公司产品结构优化调整造项目验收检测报告》（WPJC[2025]09535Y号）排放速率实测值按工况88%折满负荷排放速率，按去除效率98%、排放时间7200h反算产生量。本次引入RTO的废气源强详见下表。由于DA033排气筒甲烷转化加热炉本身燃烧燃料气，</w:t>
      </w:r>
      <w:r>
        <w:rPr>
          <w:color w:val="000000"/>
        </w:rPr>
        <w:t>甲醇合成解吸气，甲醇精馏不凝气</w:t>
      </w:r>
      <w:r>
        <w:rPr>
          <w:rFonts w:hint="eastAsia"/>
          <w:color w:val="000000"/>
        </w:rPr>
        <w:t>只是掺烧</w:t>
      </w:r>
      <w:r>
        <w:rPr>
          <w:rFonts w:hint="eastAsia"/>
          <w:color w:val="000000"/>
          <w:spacing w:val="5"/>
        </w:rPr>
        <w:t>，所以该排口监测气量不能代表这股废气的气量，故废气量采用《晋控金石化工集团有限公司石家庄循环化工园区分公司产品结构优化调整改造项目》核算“吸附塔解吸气气量为2780.96Nm³/h，精馏塔不凝气气量为847.84N m³/h，合计气量为3628.8N m³/h”。</w:t>
      </w:r>
    </w:p>
    <w:p w14:paraId="05C09130">
      <w:pPr>
        <w:pStyle w:val="7"/>
        <w:rPr>
          <w:rFonts w:hint="eastAsia"/>
          <w:color w:val="000000"/>
        </w:rPr>
      </w:pPr>
      <w:r>
        <w:rPr>
          <w:color w:val="000000"/>
        </w:rPr>
        <w:t>根据</w:t>
      </w:r>
      <w:r>
        <w:rPr>
          <w:rFonts w:hint="eastAsia"/>
          <w:color w:val="000000"/>
        </w:rPr>
        <w:t>企业RTO装置设计文件，RTO装置为一台五室RTO，设计治理效率≥99%，根据《蓄热燃烧法工业有机废气治理工程技术规范》（</w:t>
      </w:r>
      <w:r>
        <w:rPr>
          <w:color w:val="000000"/>
        </w:rPr>
        <w:t>HJ1093-2020</w:t>
      </w:r>
      <w:r>
        <w:rPr>
          <w:rFonts w:hint="eastAsia"/>
          <w:color w:val="000000"/>
        </w:rPr>
        <w:t>）“多</w:t>
      </w:r>
      <w:bookmarkStart w:id="4" w:name="OLE_LINK22"/>
      <w:r>
        <w:rPr>
          <w:rFonts w:hint="eastAsia"/>
          <w:color w:val="000000"/>
        </w:rPr>
        <w:t>室</w:t>
      </w:r>
      <w:bookmarkEnd w:id="4"/>
      <w:r>
        <w:rPr>
          <w:rFonts w:hint="eastAsia"/>
          <w:color w:val="000000"/>
        </w:rPr>
        <w:t>蓄热燃烧装置的净化效率不宜低于98%”，故本次保守取98%治理效率。</w:t>
      </w:r>
    </w:p>
    <w:p w14:paraId="5D031F73">
      <w:pPr>
        <w:pStyle w:val="7"/>
        <w:ind w:firstLine="500"/>
        <w:rPr>
          <w:rFonts w:hint="eastAsia"/>
          <w:color w:val="000000"/>
          <w:spacing w:val="5"/>
        </w:rPr>
      </w:pPr>
      <w:r>
        <w:rPr>
          <w:rFonts w:hint="eastAsia"/>
          <w:color w:val="000000"/>
        </w:rPr>
        <w:t>企业现有RTO装置包括</w:t>
      </w:r>
      <w:bookmarkStart w:id="5" w:name="OLE_LINK24"/>
      <w:r>
        <w:rPr>
          <w:rFonts w:hint="eastAsia"/>
          <w:color w:val="000000"/>
        </w:rPr>
        <w:t>两个系列（两个系列可单独运行也可同时运行），每个系列配备主要设备为一台五室RTO</w:t>
      </w:r>
      <w:bookmarkEnd w:id="5"/>
      <w:r>
        <w:rPr>
          <w:rFonts w:hint="eastAsia"/>
          <w:color w:val="000000"/>
        </w:rPr>
        <w:t>、一台余热锅炉，两个系列共用一台混风箱、DCS和SIS独立控制的废气进气阀组和应急放空阀组、两台燃烧器及控制系统、一开一备的稀释风机及控制阀组管路、一套防火阀组及氮气紧急吹扫阀组管路。蓄热体具备高于92%的热回收效率，正常运行时不需要消耗燃料气。具体工艺路线为废气在进入RTO炉前与稀释空气在混风箱内进行预混，之后进入RTO炉内高温氧化；RTO炉维持到设定的炉温后，多余的热量从燃烧室取出，进入锅炉副产蒸汽。采用DCS控制，炉膛温度正常运行时温度为850~950℃。燃烧管理系统具有点火前的预吹扫、高压点火、燃烧监测，熄火保护、超温报警（超温切断燃料供给）和燃料高低压力报警等自动功能。</w:t>
      </w:r>
    </w:p>
    <w:p w14:paraId="2EEC3E7F">
      <w:pPr>
        <w:pStyle w:val="7"/>
        <w:ind w:firstLine="500"/>
        <w:rPr>
          <w:rFonts w:hint="eastAsia"/>
          <w:color w:val="000000"/>
        </w:rPr>
      </w:pPr>
      <w:r>
        <w:rPr>
          <w:rFonts w:hint="eastAsia"/>
          <w:color w:val="000000"/>
          <w:spacing w:val="5"/>
        </w:rPr>
        <w:t>本项目废分子筛不在厂区暂存，其余危废均采用专用容器密闭贮存，产生废气量极少，不增危废间暂存面积，仅增加周转次数，故本项目建成后现有危废间废气情况不变，故危废间废气排放情况不再纳入本项目</w:t>
      </w:r>
      <w:r>
        <w:rPr>
          <w:rFonts w:hint="eastAsia"/>
          <w:color w:val="000000"/>
        </w:rPr>
        <w:t>。</w:t>
      </w:r>
    </w:p>
    <w:p w14:paraId="22F82F88">
      <w:pPr>
        <w:pStyle w:val="7"/>
        <w:rPr>
          <w:rFonts w:hint="eastAsia"/>
          <w:color w:val="000000"/>
        </w:rPr>
      </w:pPr>
      <w:r>
        <w:rPr>
          <w:rFonts w:hint="eastAsia"/>
          <w:color w:val="000000"/>
        </w:rPr>
        <w:t>2）无组织废气</w:t>
      </w:r>
    </w:p>
    <w:p w14:paraId="06F3CF7E">
      <w:pPr>
        <w:pStyle w:val="7"/>
        <w:rPr>
          <w:color w:val="000000"/>
        </w:rPr>
      </w:pPr>
      <w:r>
        <w:rPr>
          <w:color w:val="000000"/>
        </w:rPr>
        <w:t>本项目</w:t>
      </w:r>
      <w:r>
        <w:rPr>
          <w:rFonts w:hint="eastAsia"/>
          <w:color w:val="000000"/>
        </w:rPr>
        <w:t>生产介质全过程密闭，无组织排放主要来自动静密封点泄漏。</w:t>
      </w:r>
    </w:p>
    <w:p w14:paraId="2006F8DD">
      <w:pPr>
        <w:pStyle w:val="7"/>
        <w:rPr>
          <w:color w:val="000000"/>
        </w:rPr>
      </w:pPr>
      <w:r>
        <w:rPr>
          <w:color w:val="000000"/>
        </w:rPr>
        <w:t>车间的无组织排放主要来自设备动静密封点泄漏，动静密封点主要包括涉非甲烷总烃流经或接触的设备或管道，主要包括泵、搅拌器、压缩机、阀门、泄压设备、法兰、连接件和其他密封点等。</w:t>
      </w:r>
    </w:p>
    <w:p w14:paraId="09EC420F">
      <w:pPr>
        <w:keepNext/>
        <w:keepLines/>
        <w:adjustRightInd w:val="0"/>
        <w:snapToGrid w:val="0"/>
        <w:spacing w:line="360" w:lineRule="auto"/>
        <w:jc w:val="left"/>
        <w:outlineLvl w:val="2"/>
        <w:rPr>
          <w:b/>
          <w:bCs/>
          <w:color w:val="000000"/>
          <w:sz w:val="24"/>
        </w:rPr>
      </w:pPr>
      <w:r>
        <w:rPr>
          <w:b/>
          <w:bCs/>
          <w:color w:val="000000"/>
          <w:sz w:val="24"/>
        </w:rPr>
        <w:t>2、废水</w:t>
      </w:r>
    </w:p>
    <w:p w14:paraId="4D6E9394">
      <w:pPr>
        <w:adjustRightInd w:val="0"/>
        <w:snapToGrid w:val="0"/>
        <w:spacing w:line="360" w:lineRule="auto"/>
        <w:ind w:firstLine="500" w:firstLineChars="200"/>
        <w:rPr>
          <w:color w:val="000000"/>
          <w:spacing w:val="5"/>
          <w:sz w:val="24"/>
        </w:rPr>
      </w:pPr>
      <w:r>
        <w:rPr>
          <w:color w:val="000000"/>
          <w:spacing w:val="5"/>
          <w:sz w:val="24"/>
        </w:rPr>
        <w:t>本项目投入运营之后，</w:t>
      </w:r>
      <w:r>
        <w:rPr>
          <w:rFonts w:hint="eastAsia"/>
          <w:color w:val="000000"/>
          <w:spacing w:val="5"/>
          <w:sz w:val="24"/>
        </w:rPr>
        <w:t>员工</w:t>
      </w:r>
      <w:r>
        <w:rPr>
          <w:color w:val="000000"/>
          <w:spacing w:val="5"/>
          <w:sz w:val="24"/>
        </w:rPr>
        <w:t>从企业内部调剂解决，不新增定员，因此本项目不新增生活污水排放量。</w:t>
      </w:r>
    </w:p>
    <w:p w14:paraId="5CA5E36A">
      <w:pPr>
        <w:pStyle w:val="2"/>
        <w:rPr>
          <w:rFonts w:hint="eastAsia"/>
          <w:color w:val="000000"/>
          <w:spacing w:val="5"/>
          <w:sz w:val="24"/>
        </w:rPr>
      </w:pPr>
      <w:r>
        <w:rPr>
          <w:rFonts w:hint="eastAsia"/>
          <w:color w:val="000000"/>
          <w:spacing w:val="5"/>
          <w:sz w:val="24"/>
        </w:rPr>
        <w:t>本项目蒸汽冷凝水均回用到脱盐水站。本项目改造后减少循环水量造成循环水系统排水量减少197m³/d（合59100 m³/a），脱盐水用量增加造成脱盐反冲洗水量增加183m³/d（合54900m³/a）、中和水排放量增加14m³/d（合4200m³/a）</w:t>
      </w:r>
    </w:p>
    <w:p w14:paraId="2408C1EF">
      <w:pPr>
        <w:pStyle w:val="7"/>
        <w:ind w:firstLine="500"/>
        <w:rPr>
          <w:color w:val="000000"/>
        </w:rPr>
      </w:pPr>
      <w:r>
        <w:rPr>
          <w:rFonts w:hint="eastAsia"/>
          <w:color w:val="000000"/>
          <w:spacing w:val="5"/>
        </w:rPr>
        <w:t>本项目建成后废水依托厂区现有污水站处理，本项目建成后，污水站处理水量为4795.46m³/d，增加14m³/d（仅占污水站处理全厂废水量的0.29%），且主要为脱盐中和水，</w:t>
      </w:r>
      <w:r>
        <w:rPr>
          <w:rFonts w:hint="eastAsia"/>
          <w:color w:val="000000"/>
        </w:rPr>
        <w:t>厂区污水处理站现状进水包含生产废水、生活污水及化验废水、脱盐水站中和水，采用A</w:t>
      </w:r>
      <w:r>
        <w:rPr>
          <w:rFonts w:hint="eastAsia"/>
          <w:color w:val="000000"/>
          <w:vertAlign w:val="superscript"/>
        </w:rPr>
        <w:t>2</w:t>
      </w:r>
      <w:r>
        <w:rPr>
          <w:rFonts w:hint="eastAsia"/>
          <w:color w:val="000000"/>
        </w:rPr>
        <w:t>O工艺，设计处理规模为4800m³/d，污水站处理能力和处理工艺满足项目建成后废水处理需求；项目建成后</w:t>
      </w:r>
      <w:r>
        <w:rPr>
          <w:rFonts w:hint="eastAsia"/>
          <w:color w:val="000000"/>
          <w:spacing w:val="5"/>
        </w:rPr>
        <w:t>中水站处理水量为15125.46m³/d不变，回用量不变、外排水量也不变，</w:t>
      </w:r>
      <w:r>
        <w:rPr>
          <w:rFonts w:hint="eastAsia"/>
          <w:color w:val="000000"/>
        </w:rPr>
        <w:t>中水处理站现状进水包含污水站出水、循环冷却系统排水及脱盐反冲洗水，采用“过滤+反渗透”工艺处理，设计处理规模为800m³/h（合19200m³/d），中水站处理能力和处理工艺满足项目建成后中水处理需求</w:t>
      </w:r>
      <w:r>
        <w:rPr>
          <w:rFonts w:hint="eastAsia"/>
          <w:color w:val="000000"/>
          <w:spacing w:val="5"/>
        </w:rPr>
        <w:t>。</w:t>
      </w:r>
    </w:p>
    <w:p w14:paraId="2B2FB69E">
      <w:pPr>
        <w:keepNext/>
        <w:keepLines/>
        <w:adjustRightInd w:val="0"/>
        <w:snapToGrid w:val="0"/>
        <w:spacing w:line="360" w:lineRule="auto"/>
        <w:jc w:val="left"/>
        <w:outlineLvl w:val="2"/>
        <w:rPr>
          <w:rFonts w:eastAsia="黑体"/>
          <w:b/>
          <w:bCs/>
          <w:color w:val="000000"/>
          <w:sz w:val="24"/>
        </w:rPr>
      </w:pPr>
      <w:r>
        <w:rPr>
          <w:rFonts w:eastAsia="黑体"/>
          <w:b/>
          <w:bCs/>
          <w:color w:val="000000"/>
          <w:sz w:val="24"/>
        </w:rPr>
        <w:t>3、噪声</w:t>
      </w:r>
    </w:p>
    <w:p w14:paraId="45558F38">
      <w:pPr>
        <w:spacing w:line="360" w:lineRule="auto"/>
        <w:ind w:firstLine="480" w:firstLineChars="200"/>
        <w:rPr>
          <w:color w:val="000000"/>
          <w:sz w:val="24"/>
        </w:rPr>
      </w:pPr>
      <w:r>
        <w:rPr>
          <w:rFonts w:hint="eastAsia"/>
          <w:color w:val="000000"/>
          <w:sz w:val="24"/>
        </w:rPr>
        <w:t>（1）声源</w:t>
      </w:r>
    </w:p>
    <w:p w14:paraId="409A2A15">
      <w:pPr>
        <w:rPr>
          <w:rFonts w:hint="eastAsia"/>
          <w:color w:val="000000"/>
          <w:sz w:val="24"/>
        </w:rPr>
      </w:pPr>
      <w:r>
        <w:rPr>
          <w:rFonts w:hint="eastAsia"/>
          <w:color w:val="000000"/>
          <w:sz w:val="24"/>
        </w:rPr>
        <w:t>本项目噪声设备主要为压缩机、蒸发式冷凝器等，运行过程中产生的噪声功率级在70~80dB（A）左右。采取选用低噪声设备、基础减振、厂房隔声、消声等措施，控制设备噪声对周围环境的影响。</w:t>
      </w:r>
    </w:p>
    <w:p w14:paraId="1A7EB68C">
      <w:pPr>
        <w:pStyle w:val="7"/>
        <w:rPr>
          <w:color w:val="000000"/>
        </w:rPr>
      </w:pPr>
      <w:r>
        <w:rPr>
          <w:color w:val="000000"/>
        </w:rPr>
        <w:t>4、固体废物</w:t>
      </w:r>
    </w:p>
    <w:p w14:paraId="60F5030A">
      <w:pPr>
        <w:pStyle w:val="7"/>
        <w:ind w:firstLine="500"/>
        <w:rPr>
          <w:rFonts w:hint="eastAsia"/>
          <w:color w:val="000000"/>
          <w:spacing w:val="5"/>
        </w:rPr>
      </w:pPr>
      <w:r>
        <w:rPr>
          <w:rFonts w:hint="eastAsia"/>
          <w:color w:val="000000"/>
          <w:spacing w:val="5"/>
        </w:rPr>
        <w:t>4.1固体废物产生及处置</w:t>
      </w:r>
    </w:p>
    <w:p w14:paraId="08B0B51D">
      <w:pPr>
        <w:pStyle w:val="2"/>
        <w:rPr>
          <w:rFonts w:hint="eastAsia"/>
          <w:color w:val="000000"/>
          <w:spacing w:val="5"/>
        </w:rPr>
      </w:pPr>
      <w:r>
        <w:rPr>
          <w:rFonts w:hint="eastAsia"/>
          <w:color w:val="000000"/>
          <w:spacing w:val="5"/>
        </w:rPr>
        <w:t>本项目固体废物包括废脱汞剂、废润滑油、废分子筛、废脱硫剂、废保温剂、废机油、废油桶等。根据《国家危险废物名录（2025版）》，废脱汞剂、废润滑油、废分子筛、废脱硫剂、废机油、废油桶属于危险废物，其中废分子筛产生前提前联系有资质处置单位，不在厂区暂存，危废转运、处置过程均需满足危废管理相关规定，其余危废</w:t>
      </w:r>
      <w:bookmarkStart w:id="6" w:name="OLE_LINK1"/>
      <w:r>
        <w:rPr>
          <w:rFonts w:hint="eastAsia"/>
          <w:color w:val="000000"/>
          <w:spacing w:val="5"/>
        </w:rPr>
        <w:t>依托现有危废间暂存，定期交有资质单位处置</w:t>
      </w:r>
      <w:bookmarkEnd w:id="6"/>
      <w:r>
        <w:rPr>
          <w:rFonts w:hint="eastAsia"/>
          <w:color w:val="000000"/>
          <w:spacing w:val="5"/>
        </w:rPr>
        <w:t>；废保温剂为一般工业固体废物，依托一般固废库暂存，定期外售。</w:t>
      </w:r>
    </w:p>
    <w:p w14:paraId="4073BC00">
      <w:pPr>
        <w:adjustRightInd w:val="0"/>
        <w:snapToGrid w:val="0"/>
        <w:spacing w:line="360" w:lineRule="auto"/>
        <w:ind w:firstLine="500" w:firstLineChars="200"/>
        <w:rPr>
          <w:szCs w:val="21"/>
        </w:rPr>
      </w:pPr>
      <w:r>
        <w:rPr>
          <w:rFonts w:hint="eastAsia"/>
          <w:spacing w:val="5"/>
          <w:sz w:val="24"/>
        </w:rPr>
        <w:t>晋控金石化工集团有限公司石家庄循环化工园区分公司工艺技术改造副产1.4亿Nm³/年甲烷项目</w:t>
      </w:r>
      <w:r>
        <w:rPr>
          <w:rFonts w:hint="eastAsia"/>
          <w:sz w:val="24"/>
        </w:rPr>
        <w:t>位于晋控金石化工集团有限公司石家庄循环化工园区分公司现有厂区内，项目不新增占地，不涉及生态红线，符合国家、地方产业政策和“三线一单”管理要求；项目采取了有效的污染防治措施，各污染物均能实现长期稳定达标排放，对周围环境影响较小。在全面加强监督管理，认真落实各项环保措施的条件下，从环境保护的角度分析，项目建设可行。</w:t>
      </w:r>
    </w:p>
    <w:p w14:paraId="06516688">
      <w:pPr>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E9E3D4"/>
    <w:multiLevelType w:val="singleLevel"/>
    <w:tmpl w:val="C4E9E3D4"/>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AE24A13"/>
    <w:rsid w:val="2F73180D"/>
    <w:rsid w:val="470310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First Indent 2"/>
    <w:basedOn w:val="3"/>
    <w:next w:val="1"/>
    <w:uiPriority w:val="99"/>
    <w:pPr>
      <w:ind w:firstLine="420" w:firstLineChars="200"/>
    </w:pPr>
  </w:style>
  <w:style w:type="paragraph" w:styleId="3">
    <w:name w:val="Body Text Indent"/>
    <w:basedOn w:val="1"/>
    <w:next w:val="4"/>
    <w:uiPriority w:val="99"/>
    <w:pPr>
      <w:spacing w:after="120"/>
      <w:ind w:left="420" w:leftChars="200"/>
    </w:pPr>
    <w:rPr>
      <w:kern w:val="0"/>
      <w:sz w:val="24"/>
      <w:szCs w:val="20"/>
    </w:rPr>
  </w:style>
  <w:style w:type="paragraph" w:styleId="4">
    <w:name w:val="caption"/>
    <w:basedOn w:val="1"/>
    <w:next w:val="1"/>
    <w:qFormat/>
    <w:uiPriority w:val="0"/>
    <w:pPr>
      <w:overflowPunct w:val="0"/>
      <w:topLinePunct/>
      <w:autoSpaceDE w:val="0"/>
      <w:autoSpaceDN w:val="0"/>
      <w:adjustRightInd w:val="0"/>
      <w:snapToGrid w:val="0"/>
      <w:spacing w:before="120" w:line="312" w:lineRule="auto"/>
      <w:jc w:val="center"/>
      <w:textAlignment w:val="baseline"/>
    </w:pPr>
    <w:rPr>
      <w:rFonts w:ascii="Arial" w:hAnsi="Arial" w:eastAsia="黑体"/>
      <w:b/>
      <w:spacing w:val="6"/>
      <w:kern w:val="0"/>
      <w:szCs w:val="20"/>
    </w:rPr>
  </w:style>
  <w:style w:type="paragraph" w:customStyle="1" w:styleId="7">
    <w:name w:val="报告表正文"/>
    <w:basedOn w:val="8"/>
    <w:qFormat/>
    <w:uiPriority w:val="0"/>
    <w:pPr>
      <w:spacing w:before="24" w:after="24"/>
      <w:ind w:firstLine="480"/>
    </w:pPr>
    <w:rPr>
      <w:color w:val="auto"/>
      <w:szCs w:val="21"/>
    </w:rPr>
  </w:style>
  <w:style w:type="paragraph" w:customStyle="1" w:styleId="8">
    <w:name w:val="Default"/>
    <w:basedOn w:val="9"/>
    <w:uiPriority w:val="0"/>
    <w:pPr>
      <w:widowControl w:val="0"/>
      <w:autoSpaceDE w:val="0"/>
      <w:autoSpaceDN w:val="0"/>
      <w:adjustRightInd w:val="0"/>
    </w:pPr>
    <w:rPr>
      <w:color w:val="000000"/>
      <w:sz w:val="24"/>
      <w:szCs w:val="24"/>
      <w:lang w:val="en-US" w:eastAsia="zh-CN" w:bidi="ar-SA"/>
    </w:rPr>
  </w:style>
  <w:style w:type="paragraph" w:customStyle="1" w:styleId="9">
    <w:name w:val="纯文本1"/>
    <w:basedOn w:val="1"/>
    <w:qFormat/>
    <w:uiPriority w:val="99"/>
    <w:pPr>
      <w:widowControl/>
      <w:spacing w:beforeLines="10" w:afterLines="10" w:line="360" w:lineRule="auto"/>
      <w:ind w:firstLine="200" w:firstLineChars="200"/>
      <w:jc w:val="left"/>
    </w:pPr>
    <w:rPr>
      <w:rFonts w:hAnsi="宋体" w:cs="宋体"/>
      <w:kern w:val="0"/>
      <w:sz w:val="24"/>
    </w:rPr>
  </w:style>
  <w:style w:type="paragraph" w:customStyle="1" w:styleId="10">
    <w:name w:val="表头12.20"/>
    <w:basedOn w:val="7"/>
    <w:qFormat/>
    <w:uiPriority w:val="0"/>
    <w:pPr>
      <w:spacing w:before="0" w:beforeLines="0" w:after="0" w:afterLines="0" w:line="240" w:lineRule="auto"/>
      <w:ind w:firstLine="0" w:firstLineChars="0"/>
      <w:jc w:val="center"/>
    </w:pPr>
    <w:rPr>
      <w:b/>
      <w:color w:val="0070C0"/>
    </w:rPr>
  </w:style>
  <w:style w:type="paragraph" w:customStyle="1" w:styleId="11">
    <w:name w:val="表格内-MB"/>
    <w:basedOn w:val="1"/>
    <w:qFormat/>
    <w:uiPriority w:val="0"/>
    <w:pPr>
      <w:widowControl/>
      <w:adjustRightInd w:val="0"/>
      <w:snapToGrid w:val="0"/>
      <w:contextualSpacing/>
      <w:jc w:val="center"/>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2026-03-20T08:10:23Z</dcterms:created>
  <dc:creator>X.L.Schillor</dc:creator>
  <cp:lastModifiedBy>席绍添</cp:lastModifiedBy>
  <dcterms:modified xsi:type="dcterms:W3CDTF">2026-03-20T08:32:43Z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eyJoZGlkIjoiNjRkODU1MDMwNjdhNTM4YTAzMzliOGJiZmY0YTI3YjgiLCJ1c2VySWQiOiIxNzEwNjc5MTU1In0=</vt:lpwstr>
  </property>
  <property fmtid="{D5CDD505-2E9C-101B-9397-08002B2CF9AE}" pid="4" name="ICV">
    <vt:lpwstr>AAF9D1DB832049DE8222AA4FC8639DC8_12</vt:lpwstr>
  </property>
</Properties>
</file>