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36F2">
      <w:pPr>
        <w:jc w:val="center"/>
        <w:rPr>
          <w:rFonts w:hint="eastAsia"/>
          <w:sz w:val="44"/>
          <w:szCs w:val="52"/>
          <w:lang w:val="en-US" w:eastAsia="zh-CN"/>
        </w:rPr>
      </w:pPr>
      <w:bookmarkStart w:id="2" w:name="_GoBack"/>
      <w:r>
        <w:rPr>
          <w:rFonts w:hint="eastAsia"/>
          <w:sz w:val="44"/>
          <w:szCs w:val="52"/>
        </w:rPr>
        <w:t>河北循化新能源有限公司循化综合能源站项目</w:t>
      </w:r>
      <w:r>
        <w:rPr>
          <w:rFonts w:hint="eastAsia"/>
          <w:sz w:val="44"/>
          <w:szCs w:val="52"/>
          <w:lang w:val="en-US" w:eastAsia="zh-CN"/>
        </w:rPr>
        <w:t>基本情况</w:t>
      </w:r>
    </w:p>
    <w:bookmarkEnd w:id="2"/>
    <w:p w14:paraId="3C346257">
      <w:pPr>
        <w:rPr>
          <w:rFonts w:hint="eastAsia"/>
          <w:lang w:val="en-US" w:eastAsia="zh-CN"/>
        </w:rPr>
      </w:pPr>
    </w:p>
    <w:p w14:paraId="64B4976E">
      <w:pPr>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本项目位于</w:t>
      </w:r>
      <w:r>
        <w:rPr>
          <w:rFonts w:hint="default" w:ascii="Times New Roman" w:hAnsi="Times New Roman" w:eastAsia="宋体" w:cs="Times New Roman"/>
          <w:color w:val="auto"/>
          <w:sz w:val="24"/>
          <w:szCs w:val="24"/>
          <w:highlight w:val="none"/>
          <w:lang w:eastAsia="zh-CN"/>
        </w:rPr>
        <w:t>河北省石家庄市高新区循环化工园区</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站</w:t>
      </w:r>
      <w:r>
        <w:rPr>
          <w:rFonts w:hint="eastAsia" w:ascii="Times New Roman" w:hAnsi="Times New Roman" w:eastAsia="宋体" w:cs="Times New Roman"/>
          <w:color w:val="auto"/>
          <w:sz w:val="24"/>
          <w:szCs w:val="24"/>
          <w:highlight w:val="none"/>
          <w:lang w:val="en-US" w:eastAsia="zh-CN"/>
        </w:rPr>
        <w:t>区</w:t>
      </w:r>
      <w:r>
        <w:rPr>
          <w:rFonts w:hint="default" w:ascii="Times New Roman" w:hAnsi="Times New Roman" w:eastAsia="宋体" w:cs="Times New Roman"/>
          <w:color w:val="auto"/>
          <w:sz w:val="24"/>
          <w:szCs w:val="24"/>
          <w:highlight w:val="none"/>
          <w:lang w:val="en-US" w:eastAsia="zh-CN"/>
        </w:rPr>
        <w:t>中心</w:t>
      </w:r>
      <w:r>
        <w:rPr>
          <w:rFonts w:hint="eastAsia"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CN"/>
        </w:rPr>
        <w:t>E114°41′54.960″、N37°58′48.450″；管线：起点(E114°41'9.532"，N37°58'15.227")；终点(E114°41'52.922"，N37°58'47.393")</w:t>
      </w:r>
      <w:r>
        <w:rPr>
          <w:rFonts w:hint="eastAsia" w:ascii="Times New Roman" w:hAnsi="Times New Roman" w:eastAsia="宋体" w:cs="Times New Roman"/>
          <w:color w:val="auto"/>
          <w:sz w:val="24"/>
          <w:szCs w:val="24"/>
          <w:highlight w:val="none"/>
          <w:lang w:val="en-US" w:eastAsia="zh-CN"/>
        </w:rPr>
        <w:t>，长度2.2km</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本项目</w:t>
      </w:r>
      <w:r>
        <w:rPr>
          <w:rFonts w:hint="eastAsia" w:ascii="Times New Roman" w:hAnsi="Times New Roman" w:eastAsia="宋体" w:cs="Times New Roman"/>
          <w:color w:val="auto"/>
          <w:sz w:val="24"/>
          <w:szCs w:val="24"/>
          <w:highlight w:val="none"/>
          <w:lang w:val="en-US" w:eastAsia="zh-CN"/>
        </w:rPr>
        <w:t>站区</w:t>
      </w:r>
      <w:r>
        <w:rPr>
          <w:rFonts w:hint="default" w:ascii="Times New Roman" w:hAnsi="Times New Roman" w:eastAsia="宋体" w:cs="Times New Roman"/>
          <w:color w:val="auto"/>
          <w:sz w:val="24"/>
          <w:szCs w:val="24"/>
          <w:highlight w:val="none"/>
        </w:rPr>
        <w:t>地块东、北侧均为绿地，西侧为宽亭大街，南侧为</w:t>
      </w:r>
      <w:r>
        <w:rPr>
          <w:rFonts w:hint="eastAsia" w:ascii="Times New Roman" w:hAnsi="Times New Roman" w:eastAsia="宋体" w:cs="Times New Roman"/>
          <w:color w:val="auto"/>
          <w:sz w:val="24"/>
          <w:szCs w:val="24"/>
          <w:highlight w:val="none"/>
          <w:lang w:val="en-US" w:eastAsia="zh-CN"/>
        </w:rPr>
        <w:t>初心公园和</w:t>
      </w:r>
      <w:r>
        <w:rPr>
          <w:rFonts w:hint="default" w:ascii="Times New Roman" w:hAnsi="Times New Roman" w:eastAsia="宋体" w:cs="Times New Roman"/>
          <w:color w:val="auto"/>
          <w:sz w:val="24"/>
          <w:szCs w:val="24"/>
          <w:highlight w:val="none"/>
        </w:rPr>
        <w:t>建石南路</w:t>
      </w:r>
      <w:r>
        <w:rPr>
          <w:rFonts w:hint="eastAsia" w:ascii="Times New Roman" w:hAnsi="Times New Roman" w:eastAsia="宋体" w:cs="Times New Roman"/>
          <w:color w:val="auto"/>
          <w:sz w:val="24"/>
          <w:szCs w:val="24"/>
          <w:highlight w:val="none"/>
          <w:lang w:eastAsia="zh-CN"/>
        </w:rPr>
        <w:t>，隔路为</w:t>
      </w:r>
      <w:r>
        <w:rPr>
          <w:rFonts w:hint="eastAsia" w:ascii="Times New Roman" w:hAnsi="Times New Roman" w:eastAsia="宋体" w:cs="Times New Roman"/>
          <w:color w:val="auto"/>
          <w:sz w:val="24"/>
          <w:szCs w:val="24"/>
          <w:highlight w:val="none"/>
          <w:lang w:val="en-US" w:eastAsia="zh-CN"/>
        </w:rPr>
        <w:t>佳华环保</w:t>
      </w:r>
      <w:r>
        <w:rPr>
          <w:rFonts w:hint="eastAsia" w:ascii="Times New Roman" w:hAnsi="Times New Roman" w:eastAsia="宋体" w:cs="Times New Roman"/>
          <w:color w:val="auto"/>
          <w:sz w:val="24"/>
          <w:szCs w:val="24"/>
          <w:highlight w:val="none"/>
          <w:lang w:eastAsia="zh-CN"/>
        </w:rPr>
        <w:t>产业园</w:t>
      </w:r>
      <w:r>
        <w:rPr>
          <w:rFonts w:hint="default" w:ascii="Times New Roman" w:hAnsi="Times New Roman" w:eastAsia="宋体" w:cs="Times New Roman"/>
          <w:color w:val="auto"/>
          <w:sz w:val="24"/>
          <w:szCs w:val="24"/>
          <w:highlight w:val="none"/>
        </w:rPr>
        <w:t>。距项目站区最近的敏感点为</w:t>
      </w:r>
      <w:r>
        <w:rPr>
          <w:rFonts w:hint="eastAsia" w:ascii="Times New Roman" w:hAnsi="Times New Roman" w:eastAsia="宋体" w:cs="Times New Roman"/>
          <w:color w:val="auto"/>
          <w:sz w:val="24"/>
          <w:szCs w:val="24"/>
          <w:highlight w:val="none"/>
          <w:lang w:val="en-US" w:eastAsia="zh-CN"/>
        </w:rPr>
        <w:t>站区</w:t>
      </w:r>
      <w:r>
        <w:rPr>
          <w:rFonts w:hint="default" w:ascii="Times New Roman" w:hAnsi="Times New Roman" w:eastAsia="宋体" w:cs="Times New Roman"/>
          <w:color w:val="auto"/>
          <w:sz w:val="24"/>
          <w:szCs w:val="24"/>
          <w:highlight w:val="none"/>
        </w:rPr>
        <w:t>西北侧200m处的丘头村，距离输氢管道最近的敏感点为</w:t>
      </w:r>
      <w:r>
        <w:rPr>
          <w:rFonts w:hint="eastAsia" w:ascii="Times New Roman" w:hAnsi="Times New Roman" w:eastAsia="宋体" w:cs="Times New Roman"/>
          <w:color w:val="auto"/>
          <w:sz w:val="24"/>
          <w:szCs w:val="24"/>
          <w:highlight w:val="none"/>
          <w:lang w:val="en-US" w:eastAsia="zh-CN"/>
        </w:rPr>
        <w:t>管道</w:t>
      </w:r>
      <w:r>
        <w:rPr>
          <w:rFonts w:hint="default" w:ascii="Times New Roman" w:hAnsi="Times New Roman" w:eastAsia="宋体" w:cs="Times New Roman"/>
          <w:color w:val="auto"/>
          <w:sz w:val="24"/>
          <w:szCs w:val="24"/>
          <w:highlight w:val="none"/>
        </w:rPr>
        <w:t>西北侧250m处的丘头村。</w:t>
      </w:r>
    </w:p>
    <w:p w14:paraId="257E3313">
      <w:pPr>
        <w:keepNext w:val="0"/>
        <w:keepLines w:val="0"/>
        <w:pageBreakBefore w:val="0"/>
        <w:widowControl w:val="0"/>
        <w:kinsoku/>
        <w:wordWrap/>
        <w:overflowPunct/>
        <w:topLinePunct w:val="0"/>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1、项目由来</w:t>
      </w:r>
    </w:p>
    <w:p w14:paraId="7E23FCBF">
      <w:pPr>
        <w:keepNext w:val="0"/>
        <w:keepLines w:val="0"/>
        <w:pageBreakBefore w:val="0"/>
        <w:widowControl w:val="0"/>
        <w:kinsoku/>
        <w:wordWrap/>
        <w:overflowPunct/>
        <w:topLinePunct w:val="0"/>
        <w:bidi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近年来，随着经济发展，我国各种形式的大气污染日益严重，城市空气质量越来越差。尤其是燃油汽车尾气排放，更是大气污染的主要来源，发展清洁能源交通工具尤为重要。</w:t>
      </w:r>
      <w:r>
        <w:rPr>
          <w:rFonts w:hint="eastAsia" w:ascii="Times New Roman" w:hAnsi="Times New Roman" w:eastAsia="宋体" w:cs="Times New Roman"/>
          <w:color w:val="auto"/>
          <w:sz w:val="24"/>
          <w:szCs w:val="24"/>
          <w:highlight w:val="none"/>
          <w:lang w:val="en-US" w:eastAsia="zh-CN"/>
        </w:rPr>
        <w:t>为了响应能源改革和环保发展趋势，</w:t>
      </w:r>
      <w:r>
        <w:rPr>
          <w:rFonts w:hint="eastAsia" w:ascii="Times New Roman" w:hAnsi="Times New Roman" w:eastAsia="宋体" w:cs="Times New Roman"/>
          <w:color w:val="auto"/>
          <w:sz w:val="24"/>
          <w:szCs w:val="24"/>
          <w:highlight w:val="none"/>
          <w:lang w:eastAsia="zh-CN"/>
        </w:rPr>
        <w:t>河北循化新能源有限公司</w:t>
      </w:r>
      <w:r>
        <w:rPr>
          <w:rFonts w:hint="eastAsia" w:ascii="Times New Roman" w:hAnsi="Times New Roman" w:eastAsia="宋体" w:cs="Times New Roman"/>
          <w:color w:val="auto"/>
          <w:sz w:val="24"/>
          <w:szCs w:val="24"/>
          <w:highlight w:val="none"/>
          <w:lang w:val="en-US" w:eastAsia="zh-CN"/>
        </w:rPr>
        <w:t>拟投资7510.96</w:t>
      </w:r>
      <w:r>
        <w:rPr>
          <w:rFonts w:hint="default" w:ascii="Times New Roman" w:hAnsi="Times New Roman" w:eastAsia="宋体" w:cs="Times New Roman"/>
          <w:color w:val="auto"/>
          <w:sz w:val="24"/>
          <w:szCs w:val="24"/>
          <w:highlight w:val="none"/>
        </w:rPr>
        <w:t>万元</w:t>
      </w:r>
      <w:r>
        <w:rPr>
          <w:rFonts w:hint="eastAsia" w:ascii="Times New Roman" w:hAnsi="Times New Roman" w:eastAsia="宋体" w:cs="Times New Roman"/>
          <w:color w:val="auto"/>
          <w:sz w:val="24"/>
          <w:szCs w:val="24"/>
          <w:highlight w:val="none"/>
          <w:lang w:val="en-US" w:eastAsia="zh-CN"/>
        </w:rPr>
        <w:t>建设河北循化新能源有限公司循化综合能源站项目</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lang w:val="en-US" w:eastAsia="zh-CN"/>
        </w:rPr>
        <w:t>位于循环化工园区，周边交通便利，并且可以充分利用园区内的能源便利。</w:t>
      </w:r>
    </w:p>
    <w:p w14:paraId="57D295E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项目分两期建设：一期建设氢气压缩机3台、加氢机3台、氢气缓冲罐1台、储氢瓶组1套及相关配套设备设施，LNG撬装设备一套、60m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立式LNG储罐1座、加气机2台及相关配套设施等，同时配套建设输氢管道1条、站房1座、罩棚1座以及给排水、供配电等公用工程设施，建筑面积约1048平方米。二期建设辅房1座，智能分体式充电系统4套(包含480kW主机2套，960kW主机2套)及相关配套设施等，同时配套建设给排水、供配电等公用工程设施，建筑面积约1152平方米。</w:t>
      </w:r>
    </w:p>
    <w:p w14:paraId="7DCA4221">
      <w:pPr>
        <w:keepNext w:val="0"/>
        <w:keepLines w:val="0"/>
        <w:pageBreakBefore w:val="0"/>
        <w:widowControl w:val="0"/>
        <w:kinsoku/>
        <w:wordWrap/>
        <w:overflowPunct/>
        <w:topLinePunct w:val="0"/>
        <w:bidi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一期</w:t>
      </w:r>
      <w:r>
        <w:rPr>
          <w:rFonts w:hint="default" w:ascii="Times New Roman" w:hAnsi="Times New Roman" w:eastAsia="宋体" w:cs="Times New Roman"/>
          <w:color w:val="auto"/>
          <w:sz w:val="24"/>
          <w:szCs w:val="24"/>
          <w:highlight w:val="none"/>
          <w:lang w:val="en-US" w:eastAsia="zh-CN"/>
        </w:rPr>
        <w:t>氢气、LNG能源站，按照《建设项目环境影响评价分类管理名录》</w:t>
      </w:r>
      <w:r>
        <w:rPr>
          <w:rFonts w:hint="eastAsia" w:ascii="Times New Roman" w:hAnsi="Times New Roman" w:eastAsia="宋体" w:cs="Times New Roman"/>
          <w:color w:val="auto"/>
          <w:sz w:val="24"/>
          <w:szCs w:val="24"/>
          <w:highlight w:val="none"/>
          <w:lang w:val="en-US" w:eastAsia="zh-CN"/>
        </w:rPr>
        <w:t>（2021年版）</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属于五十、社会事业与服务业，119.加油、加气站-不涉及环境敏感区，无</w:t>
      </w:r>
      <w:r>
        <w:rPr>
          <w:rFonts w:hint="default" w:ascii="Times New Roman" w:hAnsi="Times New Roman" w:eastAsia="宋体" w:cs="Times New Roman"/>
          <w:color w:val="auto"/>
          <w:sz w:val="24"/>
          <w:szCs w:val="24"/>
          <w:highlight w:val="none"/>
          <w:lang w:val="en-US" w:eastAsia="zh-CN"/>
        </w:rPr>
        <w:t>需开展环境影响评价</w:t>
      </w:r>
      <w:r>
        <w:rPr>
          <w:rFonts w:hint="eastAsia" w:ascii="Times New Roman" w:hAnsi="Times New Roman" w:eastAsia="宋体" w:cs="Times New Roman"/>
          <w:color w:val="auto"/>
          <w:sz w:val="24"/>
          <w:szCs w:val="24"/>
          <w:highlight w:val="none"/>
          <w:lang w:val="en-US" w:eastAsia="zh-CN"/>
        </w:rPr>
        <w:t>。</w:t>
      </w:r>
    </w:p>
    <w:p w14:paraId="744974E3">
      <w:pPr>
        <w:keepNext w:val="0"/>
        <w:keepLines w:val="0"/>
        <w:pageBreakBefore w:val="0"/>
        <w:widowControl w:val="0"/>
        <w:kinsoku/>
        <w:wordWrap/>
        <w:overflowPunct/>
        <w:topLinePunct w:val="0"/>
        <w:bidi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本项目二期建设智能分体式充电系统和相关配套设施，根据《</w:t>
      </w:r>
      <w:r>
        <w:rPr>
          <w:rFonts w:hint="default" w:ascii="Times New Roman" w:hAnsi="Times New Roman" w:eastAsia="宋体" w:cs="Times New Roman"/>
          <w:color w:val="auto"/>
          <w:sz w:val="24"/>
          <w:szCs w:val="24"/>
          <w:highlight w:val="none"/>
          <w:lang w:val="en-US" w:eastAsia="zh-CN"/>
        </w:rPr>
        <w:t>建设项目环境影响评价分类管理名录》</w:t>
      </w:r>
      <w:r>
        <w:rPr>
          <w:rFonts w:hint="eastAsia" w:ascii="Times New Roman" w:hAnsi="Times New Roman" w:eastAsia="宋体" w:cs="Times New Roman"/>
          <w:color w:val="auto"/>
          <w:sz w:val="24"/>
          <w:szCs w:val="24"/>
          <w:highlight w:val="none"/>
          <w:lang w:val="en-US" w:eastAsia="zh-CN"/>
        </w:rPr>
        <w:t>（2021年版），无需开展环境影响评价。</w:t>
      </w:r>
    </w:p>
    <w:p w14:paraId="750E7922">
      <w:pPr>
        <w:keepNext w:val="0"/>
        <w:keepLines w:val="0"/>
        <w:pageBreakBefore w:val="0"/>
        <w:widowControl w:val="0"/>
        <w:kinsoku/>
        <w:wordWrap/>
        <w:overflowPunct/>
        <w:topLinePunct w:val="0"/>
        <w:bidi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一期</w:t>
      </w:r>
      <w:r>
        <w:rPr>
          <w:rFonts w:hint="default" w:ascii="Times New Roman" w:hAnsi="Times New Roman" w:eastAsia="宋体" w:cs="Times New Roman"/>
          <w:color w:val="auto"/>
          <w:sz w:val="24"/>
          <w:szCs w:val="24"/>
          <w:highlight w:val="none"/>
          <w:lang w:val="en-US" w:eastAsia="zh-CN"/>
        </w:rPr>
        <w:t>建设2.2km氢气输送管道，管线路由不涉及环境敏感区，按照《建设项目环境影响评价分类管理名录》</w:t>
      </w:r>
      <w:r>
        <w:rPr>
          <w:rFonts w:hint="eastAsia" w:ascii="Times New Roman" w:hAnsi="Times New Roman" w:eastAsia="宋体" w:cs="Times New Roman"/>
          <w:color w:val="auto"/>
          <w:sz w:val="24"/>
          <w:szCs w:val="24"/>
          <w:highlight w:val="none"/>
          <w:lang w:val="en-US" w:eastAsia="zh-CN"/>
        </w:rPr>
        <w:t>(2021年版)</w:t>
      </w:r>
      <w:r>
        <w:rPr>
          <w:rFonts w:hint="default" w:ascii="Times New Roman" w:hAnsi="Times New Roman" w:eastAsia="宋体" w:cs="Times New Roman"/>
          <w:color w:val="auto"/>
          <w:sz w:val="24"/>
          <w:szCs w:val="24"/>
          <w:highlight w:val="none"/>
          <w:lang w:val="en-US" w:eastAsia="zh-CN"/>
        </w:rPr>
        <w:t>，属于五十二、交通运输业、管道运输业，148危险化学品输送管线（不含企业厂区内管线）—其他，应编制环评报告表。因此，本项目应编制环评报告表。</w:t>
      </w:r>
    </w:p>
    <w:p w14:paraId="4F537E47">
      <w:pPr>
        <w:keepNext w:val="0"/>
        <w:keepLines w:val="0"/>
        <w:pageBreakBefore w:val="0"/>
        <w:widowControl w:val="0"/>
        <w:kinsoku/>
        <w:wordWrap/>
        <w:overflowPunct/>
        <w:topLinePunct w:val="0"/>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氢气来源于河北启明氢能源发展有限公司，距本站约2.2km。管道自河北启明氢能源发展有限公司出来后沿化工北路北侧的管廊架空向东敷设，至宽亭大街处跨越道路后，在宽亭大街东侧沿用管廊向北进行架空敷设，至建石南路处跨越至建石南路北侧后，埋地敷设至本项目站区位置</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沿途为</w:t>
      </w:r>
      <w:r>
        <w:rPr>
          <w:rFonts w:hint="eastAsia" w:ascii="Times New Roman" w:hAnsi="Times New Roman" w:eastAsia="宋体" w:cs="Times New Roman"/>
          <w:color w:val="auto"/>
          <w:sz w:val="24"/>
          <w:szCs w:val="24"/>
          <w:highlight w:val="none"/>
          <w:lang w:val="en-US" w:eastAsia="zh-CN"/>
        </w:rPr>
        <w:t>防护绿地</w:t>
      </w:r>
      <w:r>
        <w:rPr>
          <w:rFonts w:hint="default" w:ascii="Times New Roman" w:hAnsi="Times New Roman" w:eastAsia="宋体" w:cs="Times New Roman"/>
          <w:color w:val="auto"/>
          <w:sz w:val="24"/>
          <w:szCs w:val="24"/>
          <w:highlight w:val="none"/>
        </w:rPr>
        <w:t>及</w:t>
      </w:r>
      <w:r>
        <w:rPr>
          <w:rFonts w:hint="eastAsia" w:ascii="Times New Roman" w:hAnsi="Times New Roman" w:eastAsia="宋体" w:cs="Times New Roman"/>
          <w:color w:val="auto"/>
          <w:sz w:val="24"/>
          <w:szCs w:val="24"/>
          <w:highlight w:val="none"/>
          <w:lang w:eastAsia="zh-CN"/>
        </w:rPr>
        <w:t>园区</w:t>
      </w:r>
      <w:r>
        <w:rPr>
          <w:rFonts w:hint="eastAsia" w:ascii="Times New Roman" w:hAnsi="Times New Roman" w:eastAsia="宋体" w:cs="Times New Roman"/>
          <w:color w:val="auto"/>
          <w:sz w:val="24"/>
          <w:szCs w:val="24"/>
          <w:highlight w:val="none"/>
          <w:lang w:val="en-US" w:eastAsia="zh-CN"/>
        </w:rPr>
        <w:t>内部路</w:t>
      </w:r>
      <w:r>
        <w:rPr>
          <w:rFonts w:hint="default" w:ascii="Times New Roman" w:hAnsi="Times New Roman" w:eastAsia="宋体" w:cs="Times New Roman"/>
          <w:color w:val="auto"/>
          <w:sz w:val="24"/>
          <w:szCs w:val="24"/>
          <w:highlight w:val="none"/>
        </w:rPr>
        <w:t>，不涉及居民区、生态敏感区等保护目标。</w:t>
      </w:r>
    </w:p>
    <w:p w14:paraId="4B672D6E">
      <w:pPr>
        <w:keepNext w:val="0"/>
        <w:keepLines w:val="0"/>
        <w:pageBreakBefore w:val="0"/>
        <w:widowControl w:val="0"/>
        <w:kinsoku/>
        <w:wordWrap/>
        <w:overflowPunct/>
        <w:topLinePunct w:val="0"/>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2、工程内容及规模</w:t>
      </w:r>
    </w:p>
    <w:p w14:paraId="67525F31">
      <w:pP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项目</w:t>
      </w:r>
      <w:r>
        <w:rPr>
          <w:rFonts w:hint="eastAsia" w:ascii="Times New Roman" w:hAnsi="Times New Roman" w:eastAsia="宋体" w:cs="Times New Roman"/>
          <w:color w:val="auto"/>
          <w:sz w:val="24"/>
          <w:szCs w:val="24"/>
          <w:highlight w:val="none"/>
          <w:lang w:val="en-US" w:eastAsia="zh-CN"/>
        </w:rPr>
        <w:t>分两期建设。项目一期建设氢气压缩机3台、加氢机3台、氢气缓冲罐1台、储氢瓶组1套及相关配套设备设施，LNG撬装设备一套、60m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立式LNG储罐1座、加气机2台及相关配套设施等，同时配套建设输氢管道1条、站房1座、罩棚1座以及给排水、供配电等公用工程设施，建筑面积约1048平方米。二期建设辅房1座，智能分体式充电系统4套（包含480kW主机2套，960kW主机2套）及相关配套设施等，同时配套建设给排水、供配电等公用工程设施，建筑面积约1152平方米。</w:t>
      </w:r>
    </w:p>
    <w:p w14:paraId="3AFDA768">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、供电</w:t>
      </w:r>
    </w:p>
    <w:p w14:paraId="016B73DA">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GB"/>
        </w:rPr>
        <w:t>项目用电</w:t>
      </w:r>
      <w:r>
        <w:rPr>
          <w:rFonts w:hint="default" w:ascii="Times New Roman" w:hAnsi="Times New Roman" w:eastAsia="宋体" w:cs="Times New Roman"/>
          <w:color w:val="auto"/>
          <w:sz w:val="24"/>
          <w:szCs w:val="24"/>
          <w:highlight w:val="none"/>
        </w:rPr>
        <w:t>由园区变电所提供，年用电量约</w:t>
      </w:r>
      <w:r>
        <w:rPr>
          <w:rFonts w:hint="eastAsia" w:ascii="Times New Roman" w:hAnsi="Times New Roman" w:eastAsia="宋体" w:cs="Times New Roman"/>
          <w:color w:val="auto"/>
          <w:sz w:val="24"/>
          <w:szCs w:val="24"/>
          <w:highlight w:val="none"/>
          <w:lang w:val="en-US" w:eastAsia="zh-CN"/>
        </w:rPr>
        <w:t>475万</w:t>
      </w:r>
      <w:r>
        <w:rPr>
          <w:rFonts w:hint="default" w:ascii="Times New Roman" w:hAnsi="Times New Roman" w:eastAsia="宋体" w:cs="Times New Roman"/>
          <w:color w:val="auto"/>
          <w:sz w:val="24"/>
          <w:szCs w:val="24"/>
          <w:highlight w:val="none"/>
        </w:rPr>
        <w:t>kW·h，设1台1250kVA干式变压器及高低压配电柜用于加氢加气用电需求；设1000kVA箱变1座，用于小车充电设施需求；设2000kVA箱变1座，用于大车充电设施需求。</w:t>
      </w:r>
    </w:p>
    <w:p w14:paraId="2D7B6123">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供热及制冷</w:t>
      </w:r>
    </w:p>
    <w:p w14:paraId="6FC78DEA">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本项目生产用热</w:t>
      </w:r>
      <w:r>
        <w:rPr>
          <w:rFonts w:hint="eastAsia" w:ascii="Times New Roman" w:hAnsi="Times New Roman" w:eastAsia="宋体" w:cs="Times New Roman"/>
          <w:color w:val="auto"/>
          <w:sz w:val="24"/>
          <w:szCs w:val="24"/>
          <w:highlight w:val="none"/>
          <w:lang w:val="en-US" w:eastAsia="zh-CN"/>
        </w:rPr>
        <w:t>采用电加热，</w:t>
      </w:r>
      <w:r>
        <w:rPr>
          <w:rFonts w:hint="default" w:ascii="Times New Roman" w:hAnsi="Times New Roman" w:eastAsia="宋体" w:cs="Times New Roman"/>
          <w:color w:val="auto"/>
          <w:sz w:val="24"/>
          <w:szCs w:val="24"/>
          <w:highlight w:val="none"/>
        </w:rPr>
        <w:t>职工办公生活取暖及制冷采用空调。</w:t>
      </w:r>
    </w:p>
    <w:p w14:paraId="36F44340">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给排水</w:t>
      </w:r>
    </w:p>
    <w:p w14:paraId="3494ECB0">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给水</w:t>
      </w:r>
    </w:p>
    <w:p w14:paraId="2C48D8C7">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本项目不设食堂，不设浴室及宿舍。项目生活用水</w:t>
      </w:r>
      <w:r>
        <w:rPr>
          <w:rFonts w:hint="default" w:ascii="Times New Roman" w:hAnsi="Times New Roman" w:eastAsia="宋体" w:cs="Times New Roman"/>
          <w:color w:val="auto"/>
          <w:sz w:val="24"/>
          <w:szCs w:val="24"/>
          <w:highlight w:val="none"/>
        </w:rPr>
        <w:t>主要为职工生活用水</w:t>
      </w:r>
      <w:r>
        <w:rPr>
          <w:rFonts w:hint="eastAsia" w:ascii="Times New Roman" w:hAnsi="Times New Roman" w:eastAsia="宋体" w:cs="Times New Roman"/>
          <w:color w:val="auto"/>
          <w:sz w:val="24"/>
          <w:szCs w:val="24"/>
          <w:highlight w:val="none"/>
          <w:lang w:val="en-US" w:eastAsia="zh-CN"/>
        </w:rPr>
        <w:t>，参照</w:t>
      </w:r>
      <w:r>
        <w:rPr>
          <w:rFonts w:hint="default" w:ascii="Times New Roman" w:hAnsi="Times New Roman" w:eastAsia="宋体" w:cs="Times New Roman"/>
          <w:color w:val="auto"/>
          <w:sz w:val="24"/>
          <w:szCs w:val="24"/>
          <w:highlight w:val="none"/>
        </w:rPr>
        <w:t>河北省用水定额《生活与服务业用水定额第1部分：居民生活》</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DT13/T5450.1-2021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中规定的用水标准及</w:t>
      </w:r>
      <w:r>
        <w:rPr>
          <w:rFonts w:hint="eastAsia" w:ascii="Times New Roman" w:hAnsi="Times New Roman" w:eastAsia="宋体" w:cs="Times New Roman"/>
          <w:color w:val="auto"/>
          <w:sz w:val="24"/>
          <w:szCs w:val="24"/>
          <w:highlight w:val="none"/>
          <w:lang w:val="en-US" w:eastAsia="zh-CN"/>
        </w:rPr>
        <w:t>当地用水实际</w:t>
      </w:r>
      <w:r>
        <w:rPr>
          <w:rFonts w:hint="default" w:ascii="Times New Roman" w:hAnsi="Times New Roman" w:eastAsia="宋体" w:cs="Times New Roman"/>
          <w:color w:val="auto"/>
          <w:sz w:val="24"/>
          <w:szCs w:val="24"/>
          <w:highlight w:val="none"/>
        </w:rPr>
        <w:t>情况，</w:t>
      </w:r>
      <w:r>
        <w:rPr>
          <w:rFonts w:hint="eastAsia" w:ascii="Times New Roman" w:hAnsi="Times New Roman" w:eastAsia="宋体" w:cs="Times New Roman"/>
          <w:color w:val="auto"/>
          <w:sz w:val="24"/>
          <w:szCs w:val="24"/>
          <w:highlight w:val="none"/>
          <w:lang w:val="en-US" w:eastAsia="zh-CN"/>
        </w:rPr>
        <w:t>职工</w:t>
      </w:r>
      <w:r>
        <w:rPr>
          <w:rFonts w:hint="default" w:ascii="Times New Roman" w:hAnsi="Times New Roman" w:eastAsia="宋体" w:cs="Times New Roman"/>
          <w:color w:val="auto"/>
          <w:sz w:val="24"/>
          <w:szCs w:val="24"/>
          <w:highlight w:val="none"/>
        </w:rPr>
        <w:t>生活用水量按</w:t>
      </w:r>
      <w:r>
        <w:rPr>
          <w:rFonts w:hint="eastAsia" w:ascii="Times New Roman" w:hAnsi="Times New Roman" w:eastAsia="宋体" w:cs="Times New Roman"/>
          <w:color w:val="auto"/>
          <w:sz w:val="24"/>
          <w:szCs w:val="24"/>
          <w:highlight w:val="none"/>
          <w:lang w:val="en-US" w:eastAsia="zh-CN"/>
        </w:rPr>
        <w:t>48</w:t>
      </w:r>
      <w:r>
        <w:rPr>
          <w:rFonts w:hint="default" w:ascii="Times New Roman" w:hAnsi="Times New Roman" w:eastAsia="宋体" w:cs="Times New Roman"/>
          <w:color w:val="auto"/>
          <w:sz w:val="24"/>
          <w:szCs w:val="24"/>
          <w:highlight w:val="none"/>
        </w:rPr>
        <w:t>L/d·人计。劳动定员1</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人，则新鲜水用量</w:t>
      </w:r>
      <w:r>
        <w:rPr>
          <w:rFonts w:hint="eastAsia" w:ascii="Times New Roman" w:hAnsi="Times New Roman" w:eastAsia="宋体" w:cs="Times New Roman"/>
          <w:color w:val="auto"/>
          <w:sz w:val="24"/>
          <w:szCs w:val="24"/>
          <w:highlight w:val="none"/>
          <w:lang w:val="en-US" w:eastAsia="zh-CN"/>
        </w:rPr>
        <w:t>约为</w:t>
      </w:r>
      <w:r>
        <w:rPr>
          <w:rFonts w:hint="default" w:ascii="Times New Roman" w:hAnsi="Times New Roman" w:eastAsia="宋体" w:cs="Times New Roman"/>
          <w:color w:val="auto"/>
          <w:sz w:val="24"/>
          <w:szCs w:val="24"/>
          <w:highlight w:val="none"/>
        </w:rPr>
        <w:t>0.</w:t>
      </w:r>
      <w:r>
        <w:rPr>
          <w:rFonts w:hint="eastAsia" w:ascii="Times New Roman" w:hAnsi="Times New Roman" w:eastAsia="宋体" w:cs="Times New Roman"/>
          <w:color w:val="auto"/>
          <w:sz w:val="24"/>
          <w:szCs w:val="24"/>
          <w:highlight w:val="none"/>
          <w:lang w:val="en-US" w:eastAsia="zh-CN"/>
        </w:rPr>
        <w:t>625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218.75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70B364F1">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排水</w:t>
      </w:r>
    </w:p>
    <w:p w14:paraId="7E340CC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运营期废水主要为职工生活污水。</w:t>
      </w:r>
      <w:r>
        <w:rPr>
          <w:rFonts w:hint="eastAsia" w:ascii="Times New Roman" w:hAnsi="Times New Roman" w:eastAsia="宋体" w:cs="Times New Roman"/>
          <w:color w:val="auto"/>
          <w:sz w:val="24"/>
          <w:szCs w:val="24"/>
          <w:highlight w:val="none"/>
          <w:lang w:val="en-US" w:eastAsia="zh-CN"/>
        </w:rPr>
        <w:t>职工</w:t>
      </w:r>
      <w:r>
        <w:rPr>
          <w:rFonts w:hint="default" w:ascii="Times New Roman" w:hAnsi="Times New Roman" w:eastAsia="宋体" w:cs="Times New Roman"/>
          <w:color w:val="auto"/>
          <w:sz w:val="24"/>
          <w:szCs w:val="24"/>
          <w:highlight w:val="none"/>
        </w:rPr>
        <w:t>生活污水产生量</w:t>
      </w:r>
      <w:r>
        <w:rPr>
          <w:rFonts w:hint="eastAsia" w:ascii="Times New Roman" w:hAnsi="Times New Roman" w:eastAsia="宋体" w:cs="Times New Roman"/>
          <w:color w:val="auto"/>
          <w:sz w:val="24"/>
          <w:szCs w:val="24"/>
          <w:highlight w:val="none"/>
          <w:lang w:val="en-US" w:eastAsia="zh-CN"/>
        </w:rPr>
        <w:t>按</w:t>
      </w:r>
      <w:r>
        <w:rPr>
          <w:rFonts w:hint="default" w:ascii="Times New Roman" w:hAnsi="Times New Roman" w:eastAsia="宋体" w:cs="Times New Roman"/>
          <w:color w:val="auto"/>
          <w:sz w:val="24"/>
          <w:szCs w:val="24"/>
          <w:highlight w:val="none"/>
        </w:rPr>
        <w:t>用水量的80%</w:t>
      </w:r>
      <w:r>
        <w:rPr>
          <w:rFonts w:hint="eastAsia" w:ascii="Times New Roman" w:hAnsi="Times New Roman" w:eastAsia="宋体" w:cs="Times New Roman"/>
          <w:color w:val="auto"/>
          <w:sz w:val="24"/>
          <w:szCs w:val="24"/>
          <w:highlight w:val="none"/>
          <w:lang w:val="en-US" w:eastAsia="zh-CN"/>
        </w:rPr>
        <w:t>计</w:t>
      </w:r>
      <w:r>
        <w:rPr>
          <w:rFonts w:hint="default" w:ascii="Times New Roman" w:hAnsi="Times New Roman" w:eastAsia="宋体" w:cs="Times New Roman"/>
          <w:color w:val="auto"/>
          <w:sz w:val="24"/>
          <w:szCs w:val="24"/>
          <w:highlight w:val="none"/>
        </w:rPr>
        <w:t>，则生活污水产生量约0.5m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175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经</w:t>
      </w:r>
      <w:r>
        <w:rPr>
          <w:rFonts w:hint="default" w:ascii="Times New Roman" w:hAnsi="Times New Roman" w:eastAsia="宋体" w:cs="Times New Roman"/>
          <w:color w:val="auto"/>
          <w:sz w:val="24"/>
          <w:szCs w:val="24"/>
          <w:highlight w:val="none"/>
        </w:rPr>
        <w:t>厂内化粪池处理后</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通过市政管网</w:t>
      </w:r>
      <w:r>
        <w:rPr>
          <w:rFonts w:hint="default" w:ascii="Times New Roman" w:hAnsi="Times New Roman" w:eastAsia="宋体" w:cs="Times New Roman"/>
          <w:color w:val="auto"/>
          <w:sz w:val="24"/>
          <w:szCs w:val="24"/>
          <w:highlight w:val="none"/>
        </w:rPr>
        <w:t>排入</w:t>
      </w:r>
      <w:r>
        <w:rPr>
          <w:rFonts w:hint="eastAsia" w:ascii="Times New Roman" w:hAnsi="Times New Roman" w:eastAsia="宋体" w:cs="Times New Roman"/>
          <w:color w:val="auto"/>
          <w:sz w:val="24"/>
          <w:szCs w:val="24"/>
          <w:highlight w:val="none"/>
          <w:lang w:eastAsia="zh-CN"/>
        </w:rPr>
        <w:t>石家庄高新区循化环境水务有限公司高新第二污水处理厂（原石家庄良村南污水处理厂）</w:t>
      </w:r>
      <w:r>
        <w:rPr>
          <w:rFonts w:hint="default" w:ascii="Times New Roman" w:hAnsi="Times New Roman" w:eastAsia="宋体" w:cs="Times New Roman"/>
          <w:color w:val="auto"/>
          <w:sz w:val="24"/>
          <w:szCs w:val="24"/>
          <w:highlight w:val="none"/>
        </w:rPr>
        <w:t>进一步处理</w:t>
      </w:r>
    </w:p>
    <w:p w14:paraId="41BB6BC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10、</w:t>
      </w:r>
      <w:r>
        <w:rPr>
          <w:rFonts w:hint="default" w:ascii="Times New Roman" w:hAnsi="Times New Roman" w:eastAsia="宋体" w:cs="Times New Roman"/>
          <w:color w:val="auto"/>
          <w:sz w:val="24"/>
          <w:szCs w:val="24"/>
          <w:highlight w:val="none"/>
        </w:rPr>
        <w:t>劳动定员及工作制度</w:t>
      </w:r>
      <w:bookmarkStart w:id="0" w:name="_Hlk209425101"/>
    </w:p>
    <w:p w14:paraId="2CFAB91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rPr>
        <w:t>劳动定员1</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人，</w:t>
      </w:r>
      <w:r>
        <w:rPr>
          <w:rFonts w:hint="eastAsia" w:ascii="Times New Roman" w:hAnsi="Times New Roman" w:eastAsia="宋体" w:cs="Times New Roman"/>
          <w:color w:val="auto"/>
          <w:sz w:val="24"/>
          <w:szCs w:val="24"/>
          <w:highlight w:val="none"/>
          <w:lang w:val="en-US" w:eastAsia="zh-CN"/>
        </w:rPr>
        <w:t>其中4名管理人员，9名员工，四班三运转</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每班8</w:t>
      </w:r>
      <w:r>
        <w:rPr>
          <w:rFonts w:hint="default" w:ascii="Times New Roman" w:hAnsi="Times New Roman" w:eastAsia="宋体" w:cs="Times New Roman"/>
          <w:color w:val="auto"/>
          <w:sz w:val="24"/>
          <w:szCs w:val="24"/>
          <w:highlight w:val="none"/>
        </w:rPr>
        <w:t>h</w:t>
      </w:r>
      <w:bookmarkEnd w:id="0"/>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年工作350天</w:t>
      </w:r>
      <w:r>
        <w:rPr>
          <w:rFonts w:hint="default" w:ascii="Times New Roman" w:hAnsi="Times New Roman" w:eastAsia="宋体" w:cs="Times New Roman"/>
          <w:color w:val="auto"/>
          <w:sz w:val="24"/>
          <w:szCs w:val="24"/>
          <w:highlight w:val="none"/>
        </w:rPr>
        <w:t>。</w:t>
      </w:r>
    </w:p>
    <w:p w14:paraId="31D0734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11、管道穿跨越情况及管道施工方式</w:t>
      </w:r>
    </w:p>
    <w:p w14:paraId="2E11DF9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原料气来源于河北启明氢能源发展有限公司，距本站约2.2km。管道自河北启明氢能源发展有限公司出来后沿化工北路北侧的管廊架空向东敷设，至宽亭大街处跨越道路后，在宽亭大街东侧沿用管廊向北进行架空敷设，至建石南路处跨越至建石南路北侧后，埋地敷设至拟建站区。</w:t>
      </w:r>
    </w:p>
    <w:p w14:paraId="68DD358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设计资料和现场踏勘，沿途为防护绿地及园区内部路，不涉及居民区、生态敏感区等保护目标，全线无大型河流、铁路、高速公路等重要设施的穿跨越工程，管道埋地敷设段长度为60m，长度较短，因此主要采用大开挖的施工方式。</w:t>
      </w:r>
    </w:p>
    <w:p w14:paraId="1C3AB39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12、项目占地情况</w:t>
      </w:r>
    </w:p>
    <w:p w14:paraId="047B9CE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（1）永久占地</w:t>
      </w:r>
    </w:p>
    <w:p w14:paraId="115CD89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本项目永久占地主要为站区用地，面积为</w:t>
      </w:r>
      <w:r>
        <w:rPr>
          <w:rFonts w:hint="eastAsia" w:ascii="Times New Roman" w:hAnsi="Times New Roman" w:cs="Times New Roman"/>
          <w:color w:val="auto"/>
          <w:sz w:val="24"/>
          <w:szCs w:val="24"/>
          <w:highlight w:val="none"/>
          <w:lang w:val="en-US" w:eastAsia="zh-CN"/>
        </w:rPr>
        <w:t>11050.71</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p>
    <w:p w14:paraId="0A12740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（2）临时占地</w:t>
      </w:r>
    </w:p>
    <w:p w14:paraId="7879D27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eastAsia"/>
          <w:color w:val="auto"/>
          <w:sz w:val="24"/>
          <w:highlight w:val="none"/>
          <w:lang w:val="en-US" w:eastAsia="zh-CN"/>
        </w:rPr>
      </w:pPr>
      <w:r>
        <w:rPr>
          <w:rFonts w:hint="eastAsia" w:ascii="Times New Roman" w:hAnsi="Times New Roman" w:eastAsia="宋体" w:cs="Times New Roman"/>
          <w:color w:val="auto"/>
          <w:sz w:val="24"/>
          <w:szCs w:val="24"/>
          <w:highlight w:val="none"/>
          <w:lang w:val="en-US" w:eastAsia="zh-CN"/>
        </w:rPr>
        <w:t>项目管道总长度</w:t>
      </w:r>
      <w:r>
        <w:rPr>
          <w:rFonts w:hint="eastAsia"/>
          <w:color w:val="auto"/>
          <w:sz w:val="24"/>
          <w:highlight w:val="none"/>
          <w:lang w:val="en-US" w:eastAsia="zh-CN"/>
        </w:rPr>
        <w:t>2200m其中架空敷设2140m，地埋敷设60m。其中架空管道依托现有管廊，需要架设管道统一在站区焊接完成，机械统一组织调度，做到随到随装，不涉及临时占地。</w:t>
      </w:r>
    </w:p>
    <w:p w14:paraId="17BB2A87">
      <w:pP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本项目临时占地主要涉及地下管道施工临时占地，临时占地主要为施工作业带占地，面积为480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，表土堆场、材料堆场、机械堆场均位于站区永久占地内，不新增临时占地。</w:t>
      </w:r>
    </w:p>
    <w:p w14:paraId="451F63A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13、项目土石方平衡</w:t>
      </w:r>
    </w:p>
    <w:p w14:paraId="704E82F8">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管道工程</w:t>
      </w:r>
    </w:p>
    <w:p w14:paraId="5B9014D3">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val="en-US" w:eastAsia="zh-CN"/>
        </w:rPr>
        <w:t>架空管道依托现有管廊敷设</w:t>
      </w:r>
      <w:r>
        <w:rPr>
          <w:rFonts w:hint="default" w:ascii="Times New Roman" w:hAnsi="Times New Roman" w:eastAsia="宋体" w:cs="Times New Roman"/>
          <w:color w:val="auto"/>
          <w:sz w:val="24"/>
          <w:szCs w:val="24"/>
          <w:highlight w:val="none"/>
        </w:rPr>
        <w:t>，管廊</w:t>
      </w:r>
      <w:r>
        <w:rPr>
          <w:rFonts w:hint="eastAsia" w:ascii="Times New Roman" w:hAnsi="Times New Roman" w:eastAsia="宋体" w:cs="Times New Roman"/>
          <w:color w:val="auto"/>
          <w:sz w:val="24"/>
          <w:szCs w:val="24"/>
          <w:highlight w:val="none"/>
          <w:lang w:val="en-US" w:eastAsia="zh-CN"/>
        </w:rPr>
        <w:t>高度</w:t>
      </w:r>
      <w:r>
        <w:rPr>
          <w:rFonts w:hint="default" w:ascii="Times New Roman" w:hAnsi="Times New Roman" w:eastAsia="宋体" w:cs="Times New Roman"/>
          <w:color w:val="auto"/>
          <w:sz w:val="24"/>
          <w:szCs w:val="24"/>
          <w:highlight w:val="none"/>
        </w:rPr>
        <w:t>均为</w:t>
      </w:r>
      <w:r>
        <w:rPr>
          <w:rFonts w:hint="eastAsia" w:ascii="Times New Roman" w:hAnsi="Times New Roman" w:eastAsia="宋体" w:cs="Times New Roman"/>
          <w:color w:val="auto"/>
          <w:sz w:val="24"/>
          <w:szCs w:val="24"/>
          <w:highlight w:val="none"/>
          <w:lang w:val="en-US" w:eastAsia="zh-CN"/>
        </w:rPr>
        <w:t>5~6.5</w:t>
      </w:r>
      <w:r>
        <w:rPr>
          <w:rFonts w:hint="default" w:ascii="Times New Roman" w:hAnsi="Times New Roman" w:eastAsia="宋体" w:cs="Times New Roman"/>
          <w:color w:val="auto"/>
          <w:sz w:val="24"/>
          <w:szCs w:val="24"/>
          <w:highlight w:val="none"/>
        </w:rPr>
        <w:t>m</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不涉及挖方和填方；管道工程涉及土石方的工序主要为管沟开挖、管沟回填、临时占地恢复等，其中地埋管道</w:t>
      </w:r>
      <w:r>
        <w:rPr>
          <w:rFonts w:hint="eastAsia" w:ascii="Times New Roman" w:hAnsi="Times New Roman" w:eastAsia="宋体" w:cs="Times New Roman"/>
          <w:color w:val="auto"/>
          <w:sz w:val="24"/>
          <w:szCs w:val="24"/>
          <w:highlight w:val="none"/>
          <w:lang w:eastAsia="zh-CN"/>
        </w:rPr>
        <w:t>道长度</w:t>
      </w:r>
      <w:r>
        <w:rPr>
          <w:rFonts w:hint="eastAsia" w:ascii="Times New Roman" w:hAnsi="Times New Roman" w:eastAsia="宋体" w:cs="Times New Roman"/>
          <w:color w:val="auto"/>
          <w:sz w:val="24"/>
          <w:szCs w:val="24"/>
          <w:highlight w:val="none"/>
          <w:lang w:val="en-US" w:eastAsia="zh-CN"/>
        </w:rPr>
        <w:t>约60</w:t>
      </w:r>
      <w:r>
        <w:rPr>
          <w:rFonts w:hint="eastAsia" w:ascii="Times New Roman" w:hAnsi="Times New Roman" w:eastAsia="宋体" w:cs="Times New Roman"/>
          <w:color w:val="auto"/>
          <w:sz w:val="24"/>
          <w:szCs w:val="24"/>
          <w:highlight w:val="none"/>
          <w:lang w:eastAsia="zh-CN"/>
        </w:rPr>
        <w:t>米，距道路地面垂直距离</w:t>
      </w:r>
      <w:r>
        <w:rPr>
          <w:rFonts w:hint="eastAsia" w:ascii="Times New Roman" w:hAnsi="Times New Roman" w:eastAsia="宋体" w:cs="Times New Roman"/>
          <w:color w:val="auto"/>
          <w:sz w:val="24"/>
          <w:szCs w:val="24"/>
          <w:highlight w:val="none"/>
          <w:lang w:val="en-US" w:eastAsia="zh-CN"/>
        </w:rPr>
        <w:t>0.8</w:t>
      </w:r>
      <w:r>
        <w:rPr>
          <w:rFonts w:hint="eastAsia" w:ascii="Times New Roman" w:hAnsi="Times New Roman" w:eastAsia="宋体" w:cs="Times New Roman"/>
          <w:color w:val="auto"/>
          <w:sz w:val="24"/>
          <w:szCs w:val="24"/>
          <w:highlight w:val="none"/>
          <w:lang w:eastAsia="zh-CN"/>
        </w:rPr>
        <w:t>m，回填土应高出地面0.3m以上，用来弥补土层沉降的需要，</w:t>
      </w:r>
      <w:r>
        <w:rPr>
          <w:rFonts w:hint="eastAsia" w:ascii="Times New Roman" w:hAnsi="Times New Roman" w:eastAsia="宋体" w:cs="Times New Roman"/>
          <w:color w:val="auto"/>
          <w:sz w:val="24"/>
          <w:szCs w:val="24"/>
          <w:highlight w:val="none"/>
          <w:lang w:val="en-US" w:eastAsia="zh-CN"/>
        </w:rPr>
        <w:t>管道内径为0.1m，临时占地面积为480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根据计算，管道工程挖方量为62m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填方量为87m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借方量为25m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p>
    <w:p w14:paraId="6B09424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（2）站区工程</w:t>
      </w:r>
    </w:p>
    <w:p w14:paraId="590CBB2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站区工程涉及土石方工序为场地平整、</w:t>
      </w:r>
      <w:r>
        <w:rPr>
          <w:rFonts w:hint="eastAsia" w:ascii="Times New Roman" w:hAnsi="Times New Roman" w:eastAsia="宋体" w:cs="Times New Roman"/>
          <w:color w:val="auto"/>
          <w:sz w:val="24"/>
          <w:szCs w:val="24"/>
          <w:highlight w:val="none"/>
          <w:lang w:eastAsia="zh-CN"/>
        </w:rPr>
        <w:t>基础开挖</w:t>
      </w:r>
      <w:r>
        <w:rPr>
          <w:rFonts w:hint="eastAsia" w:ascii="Times New Roman" w:hAnsi="Times New Roman" w:eastAsia="宋体" w:cs="Times New Roman"/>
          <w:color w:val="auto"/>
          <w:sz w:val="24"/>
          <w:szCs w:val="24"/>
          <w:highlight w:val="none"/>
          <w:lang w:val="en-US" w:eastAsia="zh-CN"/>
        </w:rPr>
        <w:t>和绿化覆土等；站区永久占地面积为</w:t>
      </w:r>
      <w:r>
        <w:rPr>
          <w:rFonts w:hint="eastAsia" w:ascii="Times New Roman" w:hAnsi="Times New Roman" w:cs="Times New Roman"/>
          <w:color w:val="auto"/>
          <w:sz w:val="24"/>
          <w:szCs w:val="24"/>
          <w:highlight w:val="none"/>
          <w:lang w:val="en-US" w:eastAsia="zh-CN"/>
        </w:rPr>
        <w:t>11050.71</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根据企业提供相关资料，</w:t>
      </w:r>
      <w:r>
        <w:rPr>
          <w:rFonts w:hint="eastAsia" w:ascii="Times New Roman" w:hAnsi="Times New Roman" w:eastAsia="宋体" w:cs="Times New Roman"/>
          <w:color w:val="auto"/>
          <w:sz w:val="24"/>
          <w:szCs w:val="24"/>
          <w:highlight w:val="none"/>
          <w:lang w:eastAsia="zh-CN"/>
        </w:rPr>
        <w:t>开挖土方量约</w:t>
      </w:r>
      <w:r>
        <w:rPr>
          <w:rFonts w:hint="eastAsia" w:ascii="Times New Roman" w:hAnsi="Times New Roman" w:eastAsia="宋体" w:cs="Times New Roman"/>
          <w:color w:val="auto"/>
          <w:sz w:val="24"/>
          <w:szCs w:val="24"/>
          <w:highlight w:val="none"/>
          <w:lang w:val="en-US" w:eastAsia="zh-CN"/>
        </w:rPr>
        <w:t>1750</w:t>
      </w:r>
      <w:r>
        <w:rPr>
          <w:rFonts w:hint="eastAsia" w:ascii="Times New Roman" w:hAnsi="Times New Roman" w:eastAsia="宋体" w:cs="Times New Roman"/>
          <w:color w:val="auto"/>
          <w:sz w:val="24"/>
          <w:szCs w:val="24"/>
          <w:highlight w:val="none"/>
          <w:lang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填方量4450</w:t>
      </w:r>
      <w:r>
        <w:rPr>
          <w:rFonts w:hint="eastAsia" w:ascii="Times New Roman" w:hAnsi="Times New Roman" w:eastAsia="宋体" w:cs="Times New Roman"/>
          <w:color w:val="auto"/>
          <w:sz w:val="24"/>
          <w:szCs w:val="24"/>
          <w:highlight w:val="none"/>
          <w:lang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，借方2700</w:t>
      </w:r>
      <w:r>
        <w:rPr>
          <w:rFonts w:hint="eastAsia" w:ascii="Times New Roman" w:hAnsi="Times New Roman" w:eastAsia="宋体" w:cs="Times New Roman"/>
          <w:color w:val="auto"/>
          <w:sz w:val="24"/>
          <w:szCs w:val="24"/>
          <w:highlight w:val="none"/>
          <w:lang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eastAsia="zh-CN"/>
        </w:rPr>
        <w:t>。</w:t>
      </w:r>
    </w:p>
    <w:p w14:paraId="1F038305">
      <w:pP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综上，根据土石方计算，本项目无弃土产生。</w:t>
      </w:r>
    </w:p>
    <w:p w14:paraId="5CCCB1F0">
      <w:pPr>
        <w:keepNext w:val="0"/>
        <w:keepLines w:val="0"/>
        <w:pageBreakBefore w:val="0"/>
        <w:widowControl w:val="0"/>
        <w:kinsoku/>
        <w:wordWrap/>
        <w:overflowPunct/>
        <w:topLinePunct w:val="0"/>
        <w:autoSpaceDE/>
        <w:autoSpaceDN/>
        <w:bidi w:val="0"/>
        <w:adjustRightInd/>
        <w:snapToGrid w:val="0"/>
        <w:spacing w:beforeLines="0" w:afterLines="0" w:line="420" w:lineRule="exact"/>
        <w:ind w:firstLine="480" w:firstLineChars="200"/>
        <w:jc w:val="left"/>
        <w:textAlignment w:val="auto"/>
        <w:rPr>
          <w:rFonts w:hint="default" w:ascii="Times New Roman" w:hAnsi="Times New Roman" w:eastAsia="宋体" w:cs="Times New Roman"/>
          <w:b w:val="0"/>
          <w:bCs/>
          <w:color w:val="auto"/>
          <w:sz w:val="24"/>
          <w:szCs w:val="24"/>
          <w:highlight w:val="none"/>
        </w:rPr>
      </w:pPr>
      <w:bookmarkStart w:id="1" w:name="OLE_LINK4"/>
      <w:r>
        <w:rPr>
          <w:rFonts w:hint="eastAsia" w:ascii="Times New Roman" w:hAnsi="Times New Roman" w:eastAsia="宋体" w:cs="Times New Roman"/>
          <w:b w:val="0"/>
          <w:bCs/>
          <w:color w:val="auto"/>
          <w:sz w:val="24"/>
          <w:szCs w:val="24"/>
          <w:highlight w:val="none"/>
          <w:lang w:val="en-US" w:eastAsia="zh-CN"/>
        </w:rPr>
        <w:t>本项目</w:t>
      </w:r>
      <w:r>
        <w:rPr>
          <w:rFonts w:hint="default" w:ascii="Times New Roman" w:hAnsi="Times New Roman" w:eastAsia="宋体" w:cs="Times New Roman"/>
          <w:b w:val="0"/>
          <w:bCs/>
          <w:color w:val="auto"/>
          <w:sz w:val="24"/>
          <w:szCs w:val="24"/>
          <w:highlight w:val="none"/>
        </w:rPr>
        <w:t>总量控制情况：COD</w:t>
      </w:r>
      <w:r>
        <w:rPr>
          <w:rFonts w:hint="eastAsia" w:ascii="Times New Roman" w:hAnsi="Times New Roman" w:eastAsia="宋体" w:cs="Times New Roman"/>
          <w:b w:val="0"/>
          <w:bCs/>
          <w:color w:val="auto"/>
          <w:sz w:val="24"/>
          <w:szCs w:val="24"/>
          <w:highlight w:val="none"/>
          <w:lang w:val="en-US" w:eastAsia="zh-CN"/>
        </w:rPr>
        <w:t>0.007</w:t>
      </w:r>
      <w:r>
        <w:rPr>
          <w:rFonts w:hint="default" w:ascii="Times New Roman" w:hAnsi="Times New Roman" w:eastAsia="宋体" w:cs="Times New Roman"/>
          <w:b w:val="0"/>
          <w:bCs/>
          <w:color w:val="auto"/>
          <w:sz w:val="24"/>
          <w:szCs w:val="24"/>
          <w:highlight w:val="none"/>
        </w:rPr>
        <w:t>t/a、氨氮</w:t>
      </w:r>
      <w:r>
        <w:rPr>
          <w:rFonts w:hint="eastAsia" w:ascii="Times New Roman" w:hAnsi="Times New Roman" w:eastAsia="宋体" w:cs="Times New Roman"/>
          <w:b w:val="0"/>
          <w:bCs/>
          <w:color w:val="auto"/>
          <w:sz w:val="24"/>
          <w:szCs w:val="24"/>
          <w:highlight w:val="none"/>
          <w:lang w:val="en-US" w:eastAsia="zh-CN"/>
        </w:rPr>
        <w:t>0</w:t>
      </w:r>
      <w:r>
        <w:rPr>
          <w:rFonts w:hint="default" w:ascii="Times New Roman" w:hAnsi="Times New Roman" w:eastAsia="宋体" w:cs="Times New Roman"/>
          <w:b w:val="0"/>
          <w:bCs/>
          <w:color w:val="auto"/>
          <w:sz w:val="24"/>
          <w:szCs w:val="24"/>
          <w:highlight w:val="none"/>
        </w:rPr>
        <w:t>t/a、SO</w:t>
      </w:r>
      <w:r>
        <w:rPr>
          <w:rFonts w:hint="default" w:ascii="Times New Roman" w:hAnsi="Times New Roman" w:eastAsia="宋体" w:cs="Times New Roman"/>
          <w:b w:val="0"/>
          <w:bCs/>
          <w:color w:val="auto"/>
          <w:sz w:val="24"/>
          <w:szCs w:val="24"/>
          <w:highlight w:val="none"/>
          <w:vertAlign w:val="subscript"/>
        </w:rPr>
        <w:t>2</w:t>
      </w:r>
      <w:r>
        <w:rPr>
          <w:rFonts w:hint="default" w:ascii="Times New Roman" w:hAnsi="Times New Roman" w:eastAsia="宋体" w:cs="Times New Roman"/>
          <w:b w:val="0"/>
          <w:bCs/>
          <w:color w:val="auto"/>
          <w:sz w:val="24"/>
          <w:szCs w:val="24"/>
          <w:highlight w:val="none"/>
        </w:rPr>
        <w:t>0t/a、NO</w:t>
      </w:r>
      <w:r>
        <w:rPr>
          <w:rFonts w:hint="default" w:ascii="Times New Roman" w:hAnsi="Times New Roman" w:eastAsia="宋体" w:cs="Times New Roman"/>
          <w:b w:val="0"/>
          <w:bCs/>
          <w:color w:val="auto"/>
          <w:sz w:val="24"/>
          <w:szCs w:val="24"/>
          <w:highlight w:val="none"/>
          <w:vertAlign w:val="subscript"/>
        </w:rPr>
        <w:t>X</w:t>
      </w:r>
      <w:r>
        <w:rPr>
          <w:rFonts w:hint="default" w:ascii="Times New Roman" w:hAnsi="Times New Roman" w:eastAsia="宋体" w:cs="Times New Roman"/>
          <w:b w:val="0"/>
          <w:bCs/>
          <w:color w:val="auto"/>
          <w:sz w:val="24"/>
          <w:szCs w:val="24"/>
          <w:highlight w:val="none"/>
        </w:rPr>
        <w:t>0t/a、非甲烷总烃0t/a。</w:t>
      </w:r>
      <w:bookmarkEnd w:id="1"/>
    </w:p>
    <w:p w14:paraId="6DD8C3B8">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jc w:val="both"/>
        <w:textAlignment w:val="auto"/>
        <w:rPr>
          <w:rFonts w:hint="eastAsia"/>
          <w:b/>
          <w:bCs/>
          <w:color w:val="auto"/>
          <w:sz w:val="24"/>
          <w:highlight w:val="none"/>
        </w:rPr>
      </w:pPr>
      <w:r>
        <w:rPr>
          <w:rFonts w:hint="eastAsia"/>
          <w:b/>
          <w:bCs/>
          <w:color w:val="auto"/>
          <w:sz w:val="24"/>
          <w:highlight w:val="none"/>
        </w:rPr>
        <w:t>1、</w:t>
      </w:r>
      <w:r>
        <w:rPr>
          <w:b/>
          <w:bCs/>
          <w:color w:val="auto"/>
          <w:sz w:val="24"/>
          <w:highlight w:val="none"/>
        </w:rPr>
        <w:t>施工废气</w:t>
      </w:r>
    </w:p>
    <w:p w14:paraId="0AD9801A">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default"/>
          <w:b w:val="0"/>
          <w:bCs w:val="0"/>
          <w:color w:val="auto"/>
          <w:sz w:val="24"/>
          <w:highlight w:val="none"/>
          <w:lang w:val="en-US"/>
        </w:rPr>
      </w:pPr>
      <w:r>
        <w:rPr>
          <w:rFonts w:hint="eastAsia"/>
          <w:b w:val="0"/>
          <w:bCs w:val="0"/>
          <w:color w:val="auto"/>
          <w:sz w:val="24"/>
          <w:highlight w:val="none"/>
        </w:rPr>
        <w:t>本项目施工期大气污染源主要有施工场地作业所产生的扬尘、机械设备燃油产生的废气、焊接烟尘</w:t>
      </w:r>
      <w:r>
        <w:rPr>
          <w:rFonts w:hint="eastAsia"/>
          <w:b w:val="0"/>
          <w:bCs w:val="0"/>
          <w:color w:val="auto"/>
          <w:sz w:val="24"/>
          <w:highlight w:val="none"/>
          <w:lang w:val="en-US" w:eastAsia="zh-CN"/>
        </w:rPr>
        <w:t>。</w:t>
      </w:r>
    </w:p>
    <w:p w14:paraId="0A9D47CC">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1</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施工扬尘</w:t>
      </w:r>
    </w:p>
    <w:p w14:paraId="53DD44FD">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施工扬尘主要来自</w:t>
      </w:r>
      <w:r>
        <w:rPr>
          <w:rFonts w:hint="eastAsia" w:ascii="Times New Roman" w:hAnsi="Times New Roman" w:eastAsia="宋体" w:cs="Times New Roman"/>
          <w:b w:val="0"/>
          <w:bCs w:val="0"/>
          <w:color w:val="auto"/>
          <w:sz w:val="24"/>
          <w:szCs w:val="24"/>
          <w:highlight w:val="none"/>
          <w:lang w:val="en-US" w:eastAsia="zh-CN"/>
        </w:rPr>
        <w:t>站区场地平整</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val="en-US" w:eastAsia="zh-CN"/>
        </w:rPr>
        <w:t>管沟</w:t>
      </w:r>
      <w:r>
        <w:rPr>
          <w:rFonts w:hint="default" w:ascii="Times New Roman" w:hAnsi="Times New Roman" w:eastAsia="宋体" w:cs="Times New Roman"/>
          <w:b w:val="0"/>
          <w:bCs w:val="0"/>
          <w:color w:val="auto"/>
          <w:sz w:val="24"/>
          <w:szCs w:val="24"/>
          <w:highlight w:val="none"/>
        </w:rPr>
        <w:t>土方的开挖、堆放、回填，施工建筑材料装卸、运输和堆放，施工车辆扬尘。扬尘的主要污染因子为TSP。据有关资料显示，施工工场扬尘的主要来源是运输车辆行驶而形成，约占扬尘总量的60%。扬尘量的大小与天气干燥程度、道路路况、车辆行驶速度、风速大小有关。</w:t>
      </w:r>
    </w:p>
    <w:p w14:paraId="21B4B631">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据有关调查显示，施工工地运输车辆行驶产生的扬尘，一般情况下，施工场地、施工道路在自然风作用下产生的扬尘所影响的范围在150m以内。抑制扬尘的一个简洁有效的措施是</w:t>
      </w:r>
      <w:r>
        <w:rPr>
          <w:rFonts w:hint="eastAsia" w:ascii="Times New Roman" w:hAnsi="Times New Roman" w:eastAsia="宋体" w:cs="Times New Roman"/>
          <w:b w:val="0"/>
          <w:bCs w:val="0"/>
          <w:color w:val="auto"/>
          <w:sz w:val="24"/>
          <w:szCs w:val="24"/>
          <w:highlight w:val="none"/>
          <w:lang w:val="en-US" w:eastAsia="zh-CN"/>
        </w:rPr>
        <w:t>洒水</w:t>
      </w:r>
      <w:r>
        <w:rPr>
          <w:rFonts w:hint="default" w:ascii="Times New Roman" w:hAnsi="Times New Roman" w:eastAsia="宋体" w:cs="Times New Roman"/>
          <w:b w:val="0"/>
          <w:bCs w:val="0"/>
          <w:color w:val="auto"/>
          <w:sz w:val="24"/>
          <w:szCs w:val="24"/>
          <w:highlight w:val="none"/>
        </w:rPr>
        <w:t>。如果在施工期内对车辆行驶的路面实施</w:t>
      </w:r>
      <w:r>
        <w:rPr>
          <w:rFonts w:hint="eastAsia" w:ascii="Times New Roman" w:hAnsi="Times New Roman" w:eastAsia="宋体" w:cs="Times New Roman"/>
          <w:b w:val="0"/>
          <w:bCs w:val="0"/>
          <w:color w:val="auto"/>
          <w:sz w:val="24"/>
          <w:szCs w:val="24"/>
          <w:highlight w:val="none"/>
          <w:lang w:eastAsia="zh-CN"/>
        </w:rPr>
        <w:t>洒水抑尘</w:t>
      </w:r>
      <w:r>
        <w:rPr>
          <w:rFonts w:hint="default" w:ascii="Times New Roman" w:hAnsi="Times New Roman" w:eastAsia="宋体" w:cs="Times New Roman"/>
          <w:b w:val="0"/>
          <w:bCs w:val="0"/>
          <w:color w:val="auto"/>
          <w:sz w:val="24"/>
          <w:szCs w:val="24"/>
          <w:highlight w:val="none"/>
        </w:rPr>
        <w:t>，每天</w:t>
      </w:r>
      <w:r>
        <w:rPr>
          <w:rFonts w:hint="eastAsia" w:ascii="Times New Roman" w:hAnsi="Times New Roman" w:eastAsia="宋体" w:cs="Times New Roman"/>
          <w:b w:val="0"/>
          <w:bCs w:val="0"/>
          <w:color w:val="auto"/>
          <w:sz w:val="24"/>
          <w:szCs w:val="24"/>
          <w:highlight w:val="none"/>
          <w:lang w:eastAsia="zh-CN"/>
        </w:rPr>
        <w:t>洒水</w:t>
      </w:r>
      <w:r>
        <w:rPr>
          <w:rFonts w:hint="default" w:ascii="Times New Roman" w:hAnsi="Times New Roman" w:eastAsia="宋体" w:cs="Times New Roman"/>
          <w:b w:val="0"/>
          <w:bCs w:val="0"/>
          <w:color w:val="auto"/>
          <w:sz w:val="24"/>
          <w:szCs w:val="24"/>
          <w:highlight w:val="none"/>
        </w:rPr>
        <w:t>4~5次，可使扬尘减少70%左右。</w:t>
      </w:r>
    </w:p>
    <w:p w14:paraId="133AA364">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eastAsia" w:eastAsia="宋体"/>
          <w:b w:val="0"/>
          <w:bCs w:val="0"/>
          <w:color w:val="auto"/>
          <w:sz w:val="24"/>
          <w:highlight w:val="none"/>
          <w:lang w:eastAsia="zh-CN"/>
        </w:rPr>
      </w:pPr>
      <w:r>
        <w:rPr>
          <w:rFonts w:hint="default" w:ascii="Times New Roman" w:hAnsi="Times New Roman" w:eastAsia="宋体" w:cs="Times New Roman"/>
          <w:b w:val="0"/>
          <w:bCs w:val="0"/>
          <w:color w:val="auto"/>
          <w:sz w:val="24"/>
          <w:szCs w:val="24"/>
          <w:highlight w:val="none"/>
        </w:rPr>
        <w:t>施工场地</w:t>
      </w:r>
      <w:r>
        <w:rPr>
          <w:rFonts w:hint="eastAsia" w:ascii="Times New Roman" w:hAnsi="Times New Roman" w:eastAsia="宋体" w:cs="Times New Roman"/>
          <w:b w:val="0"/>
          <w:bCs w:val="0"/>
          <w:color w:val="auto"/>
          <w:sz w:val="24"/>
          <w:szCs w:val="24"/>
          <w:highlight w:val="none"/>
          <w:lang w:eastAsia="zh-CN"/>
        </w:rPr>
        <w:t>洒水抑尘</w:t>
      </w:r>
      <w:r>
        <w:rPr>
          <w:rFonts w:hint="default" w:ascii="Times New Roman" w:hAnsi="Times New Roman" w:eastAsia="宋体" w:cs="Times New Roman"/>
          <w:b w:val="0"/>
          <w:bCs w:val="0"/>
          <w:color w:val="auto"/>
          <w:sz w:val="24"/>
          <w:szCs w:val="24"/>
          <w:highlight w:val="none"/>
        </w:rPr>
        <w:t>的试验结果</w:t>
      </w:r>
      <w:r>
        <w:rPr>
          <w:rFonts w:hint="eastAsia" w:ascii="Times New Roman" w:hAnsi="Times New Roman" w:eastAsia="宋体" w:cs="Times New Roman"/>
          <w:b w:val="0"/>
          <w:bCs w:val="0"/>
          <w:color w:val="auto"/>
          <w:sz w:val="24"/>
          <w:szCs w:val="24"/>
          <w:highlight w:val="none"/>
          <w:lang w:val="en-US" w:eastAsia="zh-CN"/>
        </w:rPr>
        <w:t>可以</w:t>
      </w:r>
      <w:r>
        <w:rPr>
          <w:rFonts w:hint="default" w:ascii="Times New Roman" w:hAnsi="Times New Roman" w:eastAsia="宋体" w:cs="Times New Roman"/>
          <w:b w:val="0"/>
          <w:bCs w:val="0"/>
          <w:color w:val="auto"/>
          <w:sz w:val="24"/>
          <w:szCs w:val="24"/>
          <w:highlight w:val="none"/>
        </w:rPr>
        <w:t>看出</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施工场地实施每天</w:t>
      </w:r>
      <w:r>
        <w:rPr>
          <w:rFonts w:hint="eastAsia" w:ascii="Times New Roman" w:hAnsi="Times New Roman" w:eastAsia="宋体" w:cs="Times New Roman"/>
          <w:b w:val="0"/>
          <w:bCs w:val="0"/>
          <w:color w:val="auto"/>
          <w:sz w:val="24"/>
          <w:szCs w:val="24"/>
          <w:highlight w:val="none"/>
          <w:lang w:eastAsia="zh-CN"/>
        </w:rPr>
        <w:t>洒水</w:t>
      </w:r>
      <w:r>
        <w:rPr>
          <w:rFonts w:hint="default" w:ascii="Times New Roman" w:hAnsi="Times New Roman" w:eastAsia="宋体" w:cs="Times New Roman"/>
          <w:b w:val="0"/>
          <w:bCs w:val="0"/>
          <w:color w:val="auto"/>
          <w:sz w:val="24"/>
          <w:szCs w:val="24"/>
          <w:highlight w:val="none"/>
        </w:rPr>
        <w:t>4~5次进行抑尘，可有效地控制施工扬尘，并可将TSP污染距离缩小到20~50m范围</w:t>
      </w:r>
      <w:r>
        <w:rPr>
          <w:rFonts w:hint="eastAsia" w:ascii="Times New Roman" w:hAnsi="Times New Roman" w:eastAsia="宋体" w:cs="Times New Roman"/>
          <w:b w:val="0"/>
          <w:bCs w:val="0"/>
          <w:color w:val="auto"/>
          <w:sz w:val="24"/>
          <w:szCs w:val="24"/>
          <w:highlight w:val="none"/>
          <w:lang w:eastAsia="zh-CN"/>
        </w:rPr>
        <w:t>。</w:t>
      </w:r>
    </w:p>
    <w:p w14:paraId="4A9480D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w:t>
      </w:r>
      <w:r>
        <w:rPr>
          <w:rFonts w:hint="eastAsia" w:ascii="Times New Roman" w:hAnsi="Times New Roman" w:eastAsia="宋体" w:cs="Times New Roman"/>
          <w:b/>
          <w:bCs/>
          <w:color w:val="auto"/>
          <w:sz w:val="21"/>
          <w:szCs w:val="21"/>
          <w:highlight w:val="none"/>
          <w:lang w:val="en-US" w:eastAsia="zh-CN"/>
        </w:rPr>
        <w:t xml:space="preserve">2  </w:t>
      </w:r>
      <w:r>
        <w:rPr>
          <w:rFonts w:hint="default" w:ascii="Times New Roman" w:hAnsi="Times New Roman" w:eastAsia="宋体" w:cs="Times New Roman"/>
          <w:b/>
          <w:bCs/>
          <w:color w:val="auto"/>
          <w:sz w:val="21"/>
          <w:szCs w:val="21"/>
          <w:highlight w:val="none"/>
          <w:lang w:val="en-US" w:eastAsia="zh-CN"/>
        </w:rPr>
        <w:t>施工场地洒水抑尘</w:t>
      </w:r>
      <w:r>
        <w:rPr>
          <w:rFonts w:hint="eastAsia" w:ascii="Times New Roman" w:hAnsi="Times New Roman" w:eastAsia="宋体" w:cs="Times New Roman"/>
          <w:b/>
          <w:bCs/>
          <w:color w:val="auto"/>
          <w:sz w:val="21"/>
          <w:szCs w:val="21"/>
          <w:highlight w:val="none"/>
          <w:lang w:val="en-US" w:eastAsia="zh-CN"/>
        </w:rPr>
        <w:t>试验结果(单位：mg/m</w:t>
      </w:r>
      <w:r>
        <w:rPr>
          <w:rFonts w:hint="eastAsia" w:ascii="Times New Roman" w:hAnsi="Times New Roman" w:eastAsia="宋体" w:cs="Times New Roman"/>
          <w:b/>
          <w:bCs/>
          <w:color w:val="auto"/>
          <w:sz w:val="21"/>
          <w:szCs w:val="21"/>
          <w:highlight w:val="none"/>
          <w:vertAlign w:val="superscript"/>
          <w:lang w:val="en-US" w:eastAsia="zh-CN"/>
        </w:rPr>
        <w:t>3</w:t>
      </w:r>
      <w:r>
        <w:rPr>
          <w:rFonts w:hint="eastAsia" w:ascii="Times New Roman" w:hAnsi="Times New Roman" w:eastAsia="宋体" w:cs="Times New Roman"/>
          <w:b/>
          <w:bCs/>
          <w:color w:val="auto"/>
          <w:sz w:val="21"/>
          <w:szCs w:val="21"/>
          <w:highlight w:val="none"/>
          <w:lang w:val="en-US" w:eastAsia="zh-CN"/>
        </w:rPr>
        <w:t>)</w:t>
      </w:r>
    </w:p>
    <w:tbl>
      <w:tblPr>
        <w:tblStyle w:val="2"/>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253"/>
        <w:gridCol w:w="973"/>
        <w:gridCol w:w="1325"/>
        <w:gridCol w:w="1462"/>
        <w:gridCol w:w="1673"/>
        <w:gridCol w:w="1673"/>
      </w:tblGrid>
      <w:tr w14:paraId="05DF80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17" w:hRule="atLeast"/>
          <w:jc w:val="center"/>
        </w:trPr>
        <w:tc>
          <w:tcPr>
            <w:tcW w:w="1332" w:type="pct"/>
            <w:gridSpan w:val="2"/>
            <w:noWrap w:val="0"/>
            <w:vAlign w:val="center"/>
          </w:tcPr>
          <w:p w14:paraId="18EB3D3E">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距离</w:t>
            </w:r>
          </w:p>
        </w:tc>
        <w:tc>
          <w:tcPr>
            <w:tcW w:w="792" w:type="pct"/>
            <w:noWrap w:val="0"/>
            <w:vAlign w:val="center"/>
          </w:tcPr>
          <w:p w14:paraId="126E940A">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5m</w:t>
            </w:r>
          </w:p>
        </w:tc>
        <w:tc>
          <w:tcPr>
            <w:tcW w:w="874" w:type="pct"/>
            <w:noWrap w:val="0"/>
            <w:vAlign w:val="center"/>
          </w:tcPr>
          <w:p w14:paraId="7908EFC3">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20m</w:t>
            </w:r>
          </w:p>
        </w:tc>
        <w:tc>
          <w:tcPr>
            <w:tcW w:w="1000" w:type="pct"/>
            <w:noWrap w:val="0"/>
            <w:vAlign w:val="center"/>
          </w:tcPr>
          <w:p w14:paraId="5828765F">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50m</w:t>
            </w:r>
          </w:p>
        </w:tc>
        <w:tc>
          <w:tcPr>
            <w:tcW w:w="1000" w:type="pct"/>
            <w:noWrap w:val="0"/>
            <w:vAlign w:val="center"/>
          </w:tcPr>
          <w:p w14:paraId="590C314A">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100m</w:t>
            </w:r>
          </w:p>
        </w:tc>
      </w:tr>
      <w:tr w14:paraId="071299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750" w:type="pct"/>
            <w:vMerge w:val="restart"/>
            <w:noWrap w:val="0"/>
            <w:vAlign w:val="center"/>
          </w:tcPr>
          <w:p w14:paraId="3B10F627">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TSP小时平均浓度</w:t>
            </w:r>
          </w:p>
        </w:tc>
        <w:tc>
          <w:tcPr>
            <w:tcW w:w="582" w:type="pct"/>
            <w:noWrap w:val="0"/>
            <w:vAlign w:val="center"/>
          </w:tcPr>
          <w:p w14:paraId="10D03C94">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不洒水</w:t>
            </w:r>
          </w:p>
        </w:tc>
        <w:tc>
          <w:tcPr>
            <w:tcW w:w="792" w:type="pct"/>
            <w:noWrap w:val="0"/>
            <w:vAlign w:val="center"/>
          </w:tcPr>
          <w:p w14:paraId="161E041C">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10.14</w:t>
            </w:r>
          </w:p>
        </w:tc>
        <w:tc>
          <w:tcPr>
            <w:tcW w:w="874" w:type="pct"/>
            <w:noWrap w:val="0"/>
            <w:vAlign w:val="center"/>
          </w:tcPr>
          <w:p w14:paraId="33733563">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2.89</w:t>
            </w:r>
          </w:p>
        </w:tc>
        <w:tc>
          <w:tcPr>
            <w:tcW w:w="1000" w:type="pct"/>
            <w:noWrap w:val="0"/>
            <w:vAlign w:val="center"/>
          </w:tcPr>
          <w:p w14:paraId="53A356BD">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1.15</w:t>
            </w:r>
          </w:p>
        </w:tc>
        <w:tc>
          <w:tcPr>
            <w:tcW w:w="1000" w:type="pct"/>
            <w:noWrap w:val="0"/>
            <w:vAlign w:val="center"/>
          </w:tcPr>
          <w:p w14:paraId="0A0649CE">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0.86</w:t>
            </w:r>
          </w:p>
        </w:tc>
      </w:tr>
      <w:tr w14:paraId="18ED56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750" w:type="pct"/>
            <w:vMerge w:val="continue"/>
            <w:noWrap w:val="0"/>
            <w:vAlign w:val="center"/>
          </w:tcPr>
          <w:p w14:paraId="0AC477EE">
            <w:pPr>
              <w:adjustRightInd w:val="0"/>
              <w:snapToGrid w:val="0"/>
              <w:spacing w:before="48" w:beforeLines="20" w:after="48" w:afterLines="20"/>
              <w:jc w:val="center"/>
              <w:rPr>
                <w:rFonts w:hint="default" w:ascii="Times New Roman" w:hAnsi="Times New Roman" w:cs="Times New Roman"/>
                <w:b w:val="0"/>
                <w:bCs w:val="0"/>
                <w:color w:val="auto"/>
                <w:sz w:val="21"/>
                <w:szCs w:val="21"/>
                <w:highlight w:val="none"/>
                <w:lang w:val="en-US" w:eastAsia="zh-CN"/>
              </w:rPr>
            </w:pPr>
          </w:p>
        </w:tc>
        <w:tc>
          <w:tcPr>
            <w:tcW w:w="582" w:type="pct"/>
            <w:noWrap w:val="0"/>
            <w:vAlign w:val="center"/>
          </w:tcPr>
          <w:p w14:paraId="7A64620D">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洒水</w:t>
            </w:r>
          </w:p>
        </w:tc>
        <w:tc>
          <w:tcPr>
            <w:tcW w:w="792" w:type="pct"/>
            <w:noWrap w:val="0"/>
            <w:vAlign w:val="center"/>
          </w:tcPr>
          <w:p w14:paraId="460C01D1">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2.01</w:t>
            </w:r>
          </w:p>
        </w:tc>
        <w:tc>
          <w:tcPr>
            <w:tcW w:w="874" w:type="pct"/>
            <w:noWrap w:val="0"/>
            <w:vAlign w:val="center"/>
          </w:tcPr>
          <w:p w14:paraId="1FD3EB07">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1.40</w:t>
            </w:r>
          </w:p>
        </w:tc>
        <w:tc>
          <w:tcPr>
            <w:tcW w:w="1000" w:type="pct"/>
            <w:noWrap w:val="0"/>
            <w:vAlign w:val="center"/>
          </w:tcPr>
          <w:p w14:paraId="615281A2">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0.67</w:t>
            </w:r>
          </w:p>
        </w:tc>
        <w:tc>
          <w:tcPr>
            <w:tcW w:w="1000" w:type="pct"/>
            <w:noWrap w:val="0"/>
            <w:vAlign w:val="center"/>
          </w:tcPr>
          <w:p w14:paraId="6E87B96C">
            <w:pPr>
              <w:adjustRightInd w:val="0"/>
              <w:snapToGrid w:val="0"/>
              <w:spacing w:before="48" w:beforeLines="20" w:after="48" w:afterLines="2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0.6</w:t>
            </w:r>
          </w:p>
        </w:tc>
      </w:tr>
    </w:tbl>
    <w:p w14:paraId="23D83882">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施工扬尘的另一种重要产生方式是施工材料及土石方的露天堆放，这类扬尘的主要特点是受作业时风速大小的影响显著。</w:t>
      </w:r>
    </w:p>
    <w:p w14:paraId="5CD9CB5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b w:val="0"/>
          <w:bCs w:val="0"/>
          <w:color w:val="auto"/>
          <w:sz w:val="24"/>
          <w:szCs w:val="24"/>
          <w:highlight w:val="none"/>
        </w:rPr>
      </w:pPr>
      <w:r>
        <w:rPr>
          <w:rFonts w:hint="eastAsia"/>
          <w:b w:val="0"/>
          <w:bCs w:val="0"/>
          <w:color w:val="auto"/>
          <w:sz w:val="24"/>
          <w:highlight w:val="none"/>
        </w:rPr>
        <w:t>为有效控制施工期间的扬尘影响，本评价要求建设单位严格执行《石家庄市线性工程施工扬尘污染防治规范》</w:t>
      </w:r>
      <w:r>
        <w:rPr>
          <w:rFonts w:hint="eastAsia"/>
          <w:b w:val="0"/>
          <w:bCs w:val="0"/>
          <w:color w:val="auto"/>
          <w:sz w:val="24"/>
          <w:highlight w:val="none"/>
          <w:lang w:val="en-US" w:eastAsia="zh-CN"/>
        </w:rPr>
        <w:t>等地方</w:t>
      </w:r>
      <w:r>
        <w:rPr>
          <w:rFonts w:hint="eastAsia"/>
          <w:b w:val="0"/>
          <w:bCs w:val="0"/>
          <w:color w:val="auto"/>
          <w:sz w:val="24"/>
          <w:highlight w:val="none"/>
        </w:rPr>
        <w:t>相关文件中关于控制建筑施工扬尘的规定，</w:t>
      </w:r>
      <w:r>
        <w:rPr>
          <w:rFonts w:hint="eastAsia"/>
          <w:b w:val="0"/>
          <w:bCs w:val="0"/>
          <w:color w:val="auto"/>
          <w:sz w:val="24"/>
          <w:highlight w:val="none"/>
          <w:lang w:val="en-US" w:eastAsia="zh-CN"/>
        </w:rPr>
        <w:t>采用</w:t>
      </w:r>
      <w:r>
        <w:rPr>
          <w:rFonts w:hint="eastAsia" w:ascii="Times New Roman" w:hAnsi="Times New Roman" w:eastAsia="宋体" w:cs="Times New Roman"/>
          <w:b w:val="0"/>
          <w:bCs w:val="0"/>
          <w:color w:val="auto"/>
          <w:sz w:val="24"/>
          <w:szCs w:val="24"/>
          <w:highlight w:val="none"/>
          <w:lang w:val="en-US" w:eastAsia="zh-CN"/>
        </w:rPr>
        <w:t>禁止在大风天气时进行此类作业、施工材料及土石方严密覆盖、施工出入口设置车辆冲洗装置、设置围挡及安装雾化喷淋系统等措施，施工场地扬尘排放能满足</w:t>
      </w:r>
      <w:r>
        <w:rPr>
          <w:rFonts w:hint="eastAsia"/>
          <w:b w:val="0"/>
          <w:bCs/>
          <w:color w:val="auto"/>
          <w:sz w:val="24"/>
          <w:highlight w:val="none"/>
        </w:rPr>
        <w:t>《施工场地扬尘排放标准》</w:t>
      </w:r>
      <w:r>
        <w:rPr>
          <w:rFonts w:hint="eastAsia"/>
          <w:b w:val="0"/>
          <w:bCs/>
          <w:color w:val="auto"/>
          <w:sz w:val="24"/>
          <w:highlight w:val="none"/>
          <w:lang w:eastAsia="zh-CN"/>
        </w:rPr>
        <w:t>(</w:t>
      </w:r>
      <w:r>
        <w:rPr>
          <w:rFonts w:hint="eastAsia"/>
          <w:b w:val="0"/>
          <w:bCs/>
          <w:color w:val="auto"/>
          <w:sz w:val="24"/>
          <w:highlight w:val="none"/>
        </w:rPr>
        <w:t>DB13/2934-2019</w:t>
      </w:r>
      <w:r>
        <w:rPr>
          <w:rFonts w:hint="eastAsia"/>
          <w:b w:val="0"/>
          <w:bCs/>
          <w:color w:val="auto"/>
          <w:sz w:val="24"/>
          <w:highlight w:val="none"/>
          <w:lang w:eastAsia="zh-CN"/>
        </w:rPr>
        <w:t>)</w:t>
      </w:r>
      <w:r>
        <w:rPr>
          <w:rFonts w:hint="eastAsia"/>
          <w:b w:val="0"/>
          <w:bCs/>
          <w:color w:val="auto"/>
          <w:sz w:val="24"/>
          <w:highlight w:val="none"/>
        </w:rPr>
        <w:t>表1标准</w:t>
      </w:r>
      <w:r>
        <w:rPr>
          <w:rFonts w:hint="eastAsia"/>
          <w:b w:val="0"/>
          <w:bCs/>
          <w:color w:val="auto"/>
          <w:sz w:val="24"/>
          <w:highlight w:val="none"/>
          <w:lang w:eastAsia="zh-CN"/>
        </w:rPr>
        <w:t>，</w:t>
      </w:r>
      <w:r>
        <w:rPr>
          <w:rFonts w:hint="eastAsia"/>
          <w:b w:val="0"/>
          <w:bCs w:val="0"/>
          <w:color w:val="auto"/>
          <w:sz w:val="24"/>
          <w:szCs w:val="24"/>
          <w:highlight w:val="none"/>
        </w:rPr>
        <w:t>最大限度的降低施工扬尘对周围环境的影响，随着施工期的结束，施工扬尘影响也将结束，不会对周边环境产生明显影响。</w:t>
      </w:r>
    </w:p>
    <w:p w14:paraId="1C47DEFB">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b w:val="0"/>
          <w:bCs w:val="0"/>
          <w:color w:val="auto"/>
          <w:sz w:val="24"/>
          <w:highlight w:val="none"/>
        </w:rPr>
      </w:pP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2</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rPr>
        <w:t>设备燃油废气</w:t>
      </w:r>
    </w:p>
    <w:p w14:paraId="2603B95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b w:val="0"/>
          <w:bCs w:val="0"/>
          <w:color w:val="auto"/>
          <w:sz w:val="24"/>
          <w:highlight w:val="none"/>
        </w:rPr>
      </w:pPr>
      <w:r>
        <w:rPr>
          <w:rFonts w:hint="eastAsia" w:ascii="Times New Roman" w:hAnsi="Times New Roman" w:eastAsia="宋体" w:cs="Times New Roman"/>
          <w:b w:val="0"/>
          <w:bCs w:val="0"/>
          <w:color w:val="auto"/>
          <w:sz w:val="24"/>
          <w:highlight w:val="none"/>
        </w:rPr>
        <w:t>本项目管道施工过程中，吊车、运输车辆等使用柴油作为动力燃料，将有少量的燃油废气产生，主要污染物为SO</w:t>
      </w:r>
      <w:r>
        <w:rPr>
          <w:rFonts w:hint="eastAsia" w:ascii="Times New Roman" w:hAnsi="Times New Roman" w:eastAsia="宋体" w:cs="Times New Roman"/>
          <w:b w:val="0"/>
          <w:bCs w:val="0"/>
          <w:color w:val="auto"/>
          <w:sz w:val="24"/>
          <w:highlight w:val="none"/>
          <w:vertAlign w:val="subscript"/>
        </w:rPr>
        <w:t>2</w:t>
      </w:r>
      <w:r>
        <w:rPr>
          <w:rFonts w:hint="eastAsia" w:ascii="Times New Roman" w:hAnsi="Times New Roman" w:eastAsia="宋体" w:cs="Times New Roman"/>
          <w:b w:val="0"/>
          <w:bCs w:val="0"/>
          <w:color w:val="auto"/>
          <w:sz w:val="24"/>
          <w:highlight w:val="none"/>
        </w:rPr>
        <w:t>、NOx以及烃类等。本项目采取加强运输车辆运行管理与维护保养，采取高标准的柴油等措施，可降低设备燃油废气对环境的影响。该部分废气产生量极少，且产生时间有限，因此，本次评价不对该废气进行统计。</w:t>
      </w:r>
    </w:p>
    <w:p w14:paraId="02855C9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b w:val="0"/>
          <w:bCs w:val="0"/>
          <w:color w:val="auto"/>
          <w:sz w:val="24"/>
          <w:highlight w:val="none"/>
        </w:rPr>
      </w:pP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3</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rPr>
        <w:t>焊接烟尘</w:t>
      </w:r>
    </w:p>
    <w:p w14:paraId="7BDAC454">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b w:val="0"/>
          <w:bCs w:val="0"/>
          <w:color w:val="auto"/>
          <w:sz w:val="24"/>
          <w:highlight w:val="none"/>
        </w:rPr>
      </w:pPr>
      <w:r>
        <w:rPr>
          <w:rFonts w:hint="eastAsia" w:ascii="Times New Roman" w:hAnsi="Times New Roman" w:eastAsia="宋体" w:cs="Times New Roman"/>
          <w:b w:val="0"/>
          <w:bCs w:val="0"/>
          <w:color w:val="auto"/>
          <w:sz w:val="24"/>
          <w:highlight w:val="none"/>
        </w:rPr>
        <w:t>本项目管道焊接采用氩弧焊、管架采用手工电弧焊进行连接，会产生焊接烟尘。本项目选取发尘量少的焊条进行管道焊接。根据设计单位提供的资料，本项目管道施工过程消耗焊丝约0.5t。根据《焊接车间环境污染及控制技术进展》</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rPr>
        <w:t>《上海环境科学》</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rPr>
        <w:t>，手工电弧焊使用钛钙型焊条施焊时产生焊接烟尘量为6-8g/kg，氩弧焊使用实心焊丝施焊时产生焊接烟尘量为2-5g/kg，本次评价取最大值8g/kg，则焊接烟尘产生总量约为0.004t，</w:t>
      </w:r>
      <w:r>
        <w:rPr>
          <w:rFonts w:hint="eastAsia" w:ascii="Times New Roman" w:hAnsi="Times New Roman" w:eastAsia="宋体" w:cs="Times New Roman"/>
          <w:b w:val="0"/>
          <w:bCs w:val="0"/>
          <w:color w:val="auto"/>
          <w:sz w:val="24"/>
          <w:highlight w:val="none"/>
          <w:lang w:val="en-US" w:eastAsia="zh-CN"/>
        </w:rPr>
        <w:t>产生时间较短，产生量较小，项目采用移动式焊接烟尘净化器处理后，</w:t>
      </w:r>
      <w:r>
        <w:rPr>
          <w:rFonts w:hint="eastAsia" w:ascii="Times New Roman" w:hAnsi="Times New Roman" w:eastAsia="宋体" w:cs="Times New Roman"/>
          <w:b w:val="0"/>
          <w:bCs w:val="0"/>
          <w:color w:val="auto"/>
          <w:sz w:val="24"/>
          <w:highlight w:val="none"/>
        </w:rPr>
        <w:t>无组织排放</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对周围环境影响较小</w:t>
      </w:r>
      <w:r>
        <w:rPr>
          <w:rFonts w:hint="eastAsia" w:ascii="Times New Roman" w:hAnsi="Times New Roman" w:eastAsia="宋体" w:cs="Times New Roman"/>
          <w:b w:val="0"/>
          <w:bCs w:val="0"/>
          <w:color w:val="auto"/>
          <w:sz w:val="24"/>
          <w:highlight w:val="none"/>
        </w:rPr>
        <w:t>。</w:t>
      </w:r>
    </w:p>
    <w:p w14:paraId="0051FC9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4</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氮气吹扫废气</w:t>
      </w:r>
    </w:p>
    <w:p w14:paraId="1093ECF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项目管道接通后，依次进行压力试验、气密性试验和泄漏量试验。压力试验使用洁净水，试验过程中带出管道焊渣等物质后，管道存在的杂质较少，后续氮气吹扫后产生的粉尘较少，通过管道末端的高位放空管直接排放到大气中，对周围大气环境影响较小。</w:t>
      </w:r>
    </w:p>
    <w:p w14:paraId="5248F50C">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textAlignment w:val="auto"/>
        <w:rPr>
          <w:b/>
          <w:bCs/>
          <w:color w:val="auto"/>
          <w:sz w:val="24"/>
          <w:szCs w:val="24"/>
          <w:highlight w:val="none"/>
        </w:rPr>
      </w:pPr>
      <w:r>
        <w:rPr>
          <w:b/>
          <w:bCs/>
          <w:color w:val="auto"/>
          <w:sz w:val="24"/>
          <w:szCs w:val="24"/>
          <w:highlight w:val="none"/>
        </w:rPr>
        <w:t>2、施工噪声</w:t>
      </w:r>
    </w:p>
    <w:p w14:paraId="6610AB31">
      <w:pPr>
        <w:keepNext w:val="0"/>
        <w:keepLines w:val="0"/>
        <w:pageBreakBefore w:val="0"/>
        <w:widowControl w:val="0"/>
        <w:kinsoku/>
        <w:wordWrap/>
        <w:overflowPunct/>
        <w:topLinePunct w:val="0"/>
        <w:autoSpaceDE/>
        <w:autoSpaceDN/>
        <w:bidi w:val="0"/>
        <w:adjustRightInd/>
        <w:snapToGrid w:val="0"/>
        <w:spacing w:beforeLines="0" w:afterLines="0" w:line="420" w:lineRule="exact"/>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eastAsia"/>
          <w:b w:val="0"/>
          <w:bCs w:val="0"/>
          <w:color w:val="auto"/>
          <w:sz w:val="24"/>
          <w:szCs w:val="24"/>
          <w:highlight w:val="none"/>
        </w:rPr>
        <w:t>施工噪声主要为管道铺设、设备装卸吊运、材料运输</w:t>
      </w:r>
      <w:r>
        <w:rPr>
          <w:rFonts w:hint="eastAsia"/>
          <w:b w:val="0"/>
          <w:bCs w:val="0"/>
          <w:color w:val="auto"/>
          <w:sz w:val="24"/>
          <w:szCs w:val="24"/>
          <w:highlight w:val="none"/>
          <w:lang w:eastAsia="zh-CN"/>
        </w:rPr>
        <w:t>、</w:t>
      </w:r>
      <w:r>
        <w:rPr>
          <w:rFonts w:hint="eastAsia"/>
          <w:b w:val="0"/>
          <w:bCs w:val="0"/>
          <w:color w:val="auto"/>
          <w:sz w:val="24"/>
          <w:szCs w:val="24"/>
          <w:highlight w:val="none"/>
          <w:lang w:val="en-US" w:eastAsia="zh-CN"/>
        </w:rPr>
        <w:t>基础施工</w:t>
      </w:r>
      <w:r>
        <w:rPr>
          <w:rFonts w:hint="eastAsia"/>
          <w:b w:val="0"/>
          <w:bCs w:val="0"/>
          <w:color w:val="auto"/>
          <w:sz w:val="24"/>
          <w:szCs w:val="24"/>
          <w:highlight w:val="none"/>
        </w:rPr>
        <w:t>等施工机械产生的噪声，常用施工机械设备和车辆作业期间产生的噪声值。</w:t>
      </w:r>
    </w:p>
    <w:p w14:paraId="4830B945">
      <w:pPr>
        <w:rPr>
          <w:rFonts w:hint="eastAsia" w:ascii="Times New Roman" w:hAnsi="Times New Roman" w:eastAsia="宋体" w:cs="Times New Roman"/>
          <w:b w:val="0"/>
          <w:bCs w:val="0"/>
          <w:color w:val="auto"/>
          <w:sz w:val="24"/>
          <w:szCs w:val="24"/>
          <w:highlight w:val="none"/>
          <w:lang w:eastAsia="zh-CN"/>
        </w:rPr>
      </w:pPr>
      <w:r>
        <w:rPr>
          <w:b w:val="0"/>
          <w:bCs w:val="0"/>
          <w:color w:val="auto"/>
          <w:sz w:val="24"/>
          <w:highlight w:val="none"/>
        </w:rPr>
        <w:t>噪</w:t>
      </w:r>
      <w:r>
        <w:rPr>
          <w:rFonts w:hint="default" w:ascii="Times New Roman" w:hAnsi="Times New Roman" w:eastAsia="宋体" w:cs="Times New Roman"/>
          <w:b w:val="0"/>
          <w:bCs w:val="0"/>
          <w:color w:val="auto"/>
          <w:sz w:val="24"/>
          <w:szCs w:val="24"/>
          <w:highlight w:val="none"/>
        </w:rPr>
        <w:t>施工期噪声主要是指各种施工机械、设备和运输车辆在运行过程中产生的噪声。项目施工</w:t>
      </w:r>
      <w:r>
        <w:rPr>
          <w:rFonts w:hint="eastAsia" w:ascii="Times New Roman" w:hAnsi="Times New Roman" w:eastAsia="宋体" w:cs="Times New Roman"/>
          <w:b w:val="0"/>
          <w:bCs w:val="0"/>
          <w:color w:val="auto"/>
          <w:sz w:val="24"/>
          <w:szCs w:val="24"/>
          <w:highlight w:val="none"/>
          <w:lang w:eastAsia="zh-CN"/>
        </w:rPr>
        <w:t>需要借助</w:t>
      </w:r>
      <w:r>
        <w:rPr>
          <w:rFonts w:hint="default" w:ascii="Times New Roman" w:hAnsi="Times New Roman" w:eastAsia="宋体" w:cs="Times New Roman"/>
          <w:b w:val="0"/>
          <w:bCs w:val="0"/>
          <w:color w:val="auto"/>
          <w:sz w:val="24"/>
          <w:szCs w:val="24"/>
          <w:highlight w:val="none"/>
        </w:rPr>
        <w:t>各种机械进行，据调查，目前常用的机械主要有：挖掘机、装载机等</w:t>
      </w:r>
      <w:r>
        <w:rPr>
          <w:rFonts w:hint="eastAsia" w:ascii="Times New Roman" w:hAnsi="Times New Roman" w:eastAsia="宋体" w:cs="Times New Roman"/>
          <w:b w:val="0"/>
          <w:bCs w:val="0"/>
          <w:color w:val="auto"/>
          <w:sz w:val="24"/>
          <w:szCs w:val="24"/>
          <w:highlight w:val="none"/>
          <w:lang w:eastAsia="zh-CN"/>
        </w:rPr>
        <w:t>。</w:t>
      </w:r>
    </w:p>
    <w:p w14:paraId="288F8343">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jc w:val="left"/>
        <w:textAlignment w:val="auto"/>
        <w:rPr>
          <w:rFonts w:hint="default" w:ascii="Times New Roman" w:hAnsi="Times New Roman" w:eastAsia="宋体" w:cs="Times New Roman"/>
          <w:b w:val="0"/>
          <w:bCs w:val="0"/>
          <w:color w:val="auto"/>
          <w:sz w:val="24"/>
          <w:szCs w:val="24"/>
          <w:highlight w:val="none"/>
        </w:rPr>
      </w:pPr>
      <w:r>
        <w:rPr>
          <w:b w:val="0"/>
          <w:bCs w:val="0"/>
          <w:color w:val="auto"/>
          <w:sz w:val="24"/>
          <w:highlight w:val="none"/>
        </w:rPr>
        <w:t>本项目主要施工机械产生噪声昼间在20m以外，夜间在200m以外不超过</w:t>
      </w:r>
      <w:r>
        <w:rPr>
          <w:rFonts w:hint="eastAsia"/>
          <w:b w:val="0"/>
          <w:bCs w:val="0"/>
          <w:color w:val="auto"/>
          <w:sz w:val="24"/>
          <w:highlight w:val="none"/>
          <w:lang w:eastAsia="zh-CN"/>
        </w:rPr>
        <w:t>《建筑施工噪声排放标准》(GB12523-2025)</w:t>
      </w:r>
      <w:r>
        <w:rPr>
          <w:b w:val="0"/>
          <w:bCs w:val="0"/>
          <w:color w:val="auto"/>
          <w:sz w:val="24"/>
          <w:highlight w:val="none"/>
        </w:rPr>
        <w:t>中的标准限值。</w:t>
      </w:r>
      <w:r>
        <w:rPr>
          <w:rFonts w:hint="default" w:ascii="Times New Roman" w:hAnsi="Times New Roman" w:eastAsia="宋体" w:cs="Times New Roman"/>
          <w:b w:val="0"/>
          <w:bCs w:val="0"/>
          <w:color w:val="auto"/>
          <w:sz w:val="24"/>
          <w:szCs w:val="24"/>
          <w:highlight w:val="none"/>
        </w:rPr>
        <w:t>同时根据现场踏勘调查，管道沿线周边</w:t>
      </w:r>
      <w:r>
        <w:rPr>
          <w:rFonts w:hint="eastAsia" w:ascii="Times New Roman" w:hAnsi="Times New Roman" w:eastAsia="宋体" w:cs="Times New Roman"/>
          <w:b w:val="0"/>
          <w:bCs w:val="0"/>
          <w:color w:val="auto"/>
          <w:sz w:val="24"/>
          <w:szCs w:val="24"/>
          <w:highlight w:val="none"/>
          <w:lang w:val="en-US" w:eastAsia="zh-CN"/>
        </w:rPr>
        <w:t>200</w:t>
      </w:r>
      <w:r>
        <w:rPr>
          <w:rFonts w:hint="default" w:ascii="Times New Roman" w:hAnsi="Times New Roman" w:eastAsia="宋体" w:cs="Times New Roman"/>
          <w:b w:val="0"/>
          <w:bCs w:val="0"/>
          <w:color w:val="auto"/>
          <w:sz w:val="24"/>
          <w:szCs w:val="24"/>
          <w:highlight w:val="none"/>
        </w:rPr>
        <w:t>m范围内无居民点分布，本项目施工噪声不会对声环境敏感点声环境产生明显影响</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本项目站区距离最近的敏感点为西北200m处的丘头村，本项目严格控制施工时间，夜间不施工，因此，施工噪声对其影响较小。</w:t>
      </w:r>
    </w:p>
    <w:p w14:paraId="5925595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b w:val="0"/>
          <w:bCs w:val="0"/>
          <w:color w:val="auto"/>
          <w:sz w:val="24"/>
          <w:highlight w:val="none"/>
        </w:rPr>
      </w:pPr>
      <w:r>
        <w:rPr>
          <w:b w:val="0"/>
          <w:bCs w:val="0"/>
          <w:color w:val="auto"/>
          <w:sz w:val="24"/>
          <w:highlight w:val="none"/>
        </w:rPr>
        <w:t>施工噪声影响是暂时的，随着施工期的结束施工噪声将消失。因此，本项目施工噪声经</w:t>
      </w:r>
      <w:r>
        <w:rPr>
          <w:rFonts w:hint="eastAsia" w:ascii="宋体" w:hAnsi="宋体" w:eastAsia="宋体" w:cs="宋体"/>
          <w:b w:val="0"/>
          <w:bCs w:val="0"/>
          <w:color w:val="auto"/>
          <w:kern w:val="0"/>
          <w:sz w:val="24"/>
          <w:szCs w:val="24"/>
          <w:highlight w:val="none"/>
          <w:lang w:val="en-US" w:eastAsia="zh-CN" w:bidi="ar"/>
        </w:rPr>
        <w:t>采取加强管理，使用低噪声、先进的设备，定期对其进行维护，合理安排施工工序，避免高噪声设备在同一作业面同时施工等措施</w:t>
      </w:r>
      <w:r>
        <w:rPr>
          <w:b w:val="0"/>
          <w:bCs w:val="0"/>
          <w:color w:val="auto"/>
          <w:sz w:val="24"/>
          <w:szCs w:val="24"/>
          <w:highlight w:val="none"/>
        </w:rPr>
        <w:t>后对周围声环境</w:t>
      </w:r>
      <w:r>
        <w:rPr>
          <w:b w:val="0"/>
          <w:bCs w:val="0"/>
          <w:color w:val="auto"/>
          <w:sz w:val="24"/>
          <w:highlight w:val="none"/>
        </w:rPr>
        <w:t>影响较小。</w:t>
      </w:r>
    </w:p>
    <w:p w14:paraId="5B9DEB2F">
      <w:pPr>
        <w:keepNext w:val="0"/>
        <w:keepLines w:val="0"/>
        <w:pageBreakBefore w:val="0"/>
        <w:kinsoku/>
        <w:wordWrap/>
        <w:overflowPunct/>
        <w:topLinePunct w:val="0"/>
        <w:autoSpaceDE/>
        <w:autoSpaceDN/>
        <w:bidi w:val="0"/>
        <w:adjustRightInd/>
        <w:snapToGrid/>
        <w:spacing w:line="460" w:lineRule="exact"/>
        <w:ind w:firstLine="482" w:firstLineChars="200"/>
        <w:jc w:val="both"/>
        <w:textAlignment w:val="auto"/>
        <w:rPr>
          <w:b/>
          <w:bCs/>
          <w:color w:val="auto"/>
          <w:sz w:val="24"/>
          <w:highlight w:val="none"/>
        </w:rPr>
      </w:pPr>
      <w:r>
        <w:rPr>
          <w:b/>
          <w:bCs/>
          <w:color w:val="auto"/>
          <w:sz w:val="24"/>
          <w:highlight w:val="none"/>
        </w:rPr>
        <w:t>3、水环境影响分析</w:t>
      </w:r>
    </w:p>
    <w:p w14:paraId="5D26B4E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60" w:lineRule="exact"/>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本项目施工期平均施工人员约为10人，</w:t>
      </w:r>
      <w:r>
        <w:rPr>
          <w:rFonts w:hint="default" w:ascii="Times New Roman" w:hAnsi="Times New Roman" w:cs="Times New Roman"/>
          <w:b w:val="0"/>
          <w:bCs w:val="0"/>
          <w:color w:val="auto"/>
          <w:sz w:val="24"/>
          <w:szCs w:val="24"/>
          <w:highlight w:val="none"/>
        </w:rPr>
        <w:t>根据《生活与服务业用水定额第1部分：居民生活》</w:t>
      </w:r>
      <w:r>
        <w:rPr>
          <w:rFonts w:hint="eastAsia" w:ascii="Times New Roman" w:hAnsi="Times New Roman" w:cs="Times New Roman"/>
          <w:b w:val="0"/>
          <w:bCs w:val="0"/>
          <w:color w:val="auto"/>
          <w:sz w:val="24"/>
          <w:szCs w:val="24"/>
          <w:highlight w:val="none"/>
          <w:lang w:eastAsia="zh-CN"/>
        </w:rPr>
        <w:t>(</w:t>
      </w:r>
      <w:r>
        <w:rPr>
          <w:rFonts w:hint="default" w:ascii="Times New Roman" w:hAnsi="Times New Roman" w:cs="Times New Roman"/>
          <w:b w:val="0"/>
          <w:bCs w:val="0"/>
          <w:color w:val="auto"/>
          <w:sz w:val="24"/>
          <w:szCs w:val="24"/>
          <w:highlight w:val="none"/>
        </w:rPr>
        <w:t>DB13/T5450.1-2021</w:t>
      </w:r>
      <w:r>
        <w:rPr>
          <w:rFonts w:hint="eastAsia" w:ascii="Times New Roman" w:hAnsi="Times New Roman" w:cs="Times New Roman"/>
          <w:b w:val="0"/>
          <w:bCs w:val="0"/>
          <w:color w:val="auto"/>
          <w:sz w:val="24"/>
          <w:szCs w:val="24"/>
          <w:highlight w:val="none"/>
          <w:lang w:eastAsia="zh-CN"/>
        </w:rPr>
        <w:t>)</w:t>
      </w:r>
      <w:r>
        <w:rPr>
          <w:rFonts w:hint="default" w:ascii="Times New Roman" w:hAnsi="Times New Roman" w:cs="Times New Roman"/>
          <w:b w:val="0"/>
          <w:bCs w:val="0"/>
          <w:color w:val="auto"/>
          <w:sz w:val="24"/>
          <w:szCs w:val="24"/>
          <w:highlight w:val="none"/>
        </w:rPr>
        <w:t>，居民用水量为22m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sz w:val="24"/>
          <w:szCs w:val="24"/>
          <w:highlight w:val="none"/>
        </w:rPr>
        <w:t>/人•年，</w:t>
      </w:r>
      <w:r>
        <w:rPr>
          <w:rFonts w:hint="eastAsia" w:ascii="Times New Roman" w:hAnsi="Times New Roman" w:cs="Times New Roman"/>
          <w:b w:val="0"/>
          <w:bCs w:val="0"/>
          <w:color w:val="auto"/>
          <w:sz w:val="24"/>
          <w:szCs w:val="24"/>
          <w:highlight w:val="none"/>
          <w:lang w:val="en-US" w:eastAsia="zh-CN"/>
        </w:rPr>
        <w:t>核</w:t>
      </w:r>
      <w:r>
        <w:rPr>
          <w:rFonts w:hint="default" w:ascii="Times New Roman" w:hAnsi="Times New Roman" w:cs="Times New Roman"/>
          <w:b w:val="0"/>
          <w:bCs w:val="0"/>
          <w:color w:val="auto"/>
          <w:sz w:val="24"/>
          <w:szCs w:val="24"/>
          <w:highlight w:val="none"/>
        </w:rPr>
        <w:t>60L/人•日计，</w:t>
      </w:r>
      <w:r>
        <w:rPr>
          <w:rFonts w:hint="eastAsia" w:ascii="Times New Roman" w:hAnsi="Times New Roman" w:eastAsia="宋体" w:cs="Times New Roman"/>
          <w:b w:val="0"/>
          <w:bCs w:val="0"/>
          <w:color w:val="auto"/>
          <w:sz w:val="24"/>
          <w:szCs w:val="24"/>
          <w:highlight w:val="none"/>
          <w:lang w:val="en-US" w:eastAsia="zh-CN"/>
        </w:rPr>
        <w:t>施工期为12个月，污水产生系数取0.8。施工期生活用水量为220m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（0.6m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/d），生活污水产生量为176m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（0.48m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/d）。项目施工地点距离园区初心公园较近，因此施工人员生活污水依托园区初心公园公共厕所，施工场地不设防渗旱厕。</w:t>
      </w:r>
    </w:p>
    <w:p w14:paraId="2BC09E29">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auto"/>
        <w:rPr>
          <w:b w:val="0"/>
          <w:bCs w:val="0"/>
          <w:color w:val="auto"/>
          <w:kern w:val="44"/>
          <w:sz w:val="24"/>
          <w:highlight w:val="none"/>
        </w:rPr>
      </w:pPr>
      <w:r>
        <w:rPr>
          <w:rFonts w:hint="eastAsia" w:ascii="Times New Roman" w:hAnsi="Times New Roman" w:eastAsia="宋体" w:cs="Times New Roman"/>
          <w:b w:val="0"/>
          <w:bCs w:val="0"/>
          <w:color w:val="auto"/>
          <w:sz w:val="24"/>
          <w:szCs w:val="24"/>
          <w:highlight w:val="none"/>
          <w:lang w:val="en-US" w:eastAsia="zh-CN"/>
        </w:rPr>
        <w:t>管道焊接完成后，需要进行清管及试压，本项目管道清管废水产生量约2.7m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，试压废水产生量约为20m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，管道清管和试压水一般采用洁净水作为介质，因此排放的废水仅含有少量泥沙、焊接废物和悬浮物等，根据企业提供资料及类比同类项目可知，产生的废水水质为pH6~9（无量纲）、SS30mg/L、COD30mg/L，</w:t>
      </w:r>
      <w:r>
        <w:rPr>
          <w:rFonts w:hint="eastAsia" w:ascii="Times New Roman" w:hAnsi="Times New Roman" w:cs="Times New Roman"/>
          <w:b w:val="0"/>
          <w:bCs w:val="0"/>
          <w:color w:val="auto"/>
          <w:sz w:val="24"/>
          <w:szCs w:val="24"/>
          <w:highlight w:val="none"/>
          <w:lang w:val="en-US" w:eastAsia="zh-CN"/>
        </w:rPr>
        <w:t>将水由管线开始端通入，到管线末端，清管和试压结束后，由末端吹气顶回河北启明氢能源发展有限公司，用于厂区泼洒抑尘</w:t>
      </w:r>
      <w:r>
        <w:rPr>
          <w:b w:val="0"/>
          <w:bCs w:val="0"/>
          <w:color w:val="auto"/>
          <w:kern w:val="44"/>
          <w:sz w:val="24"/>
          <w:highlight w:val="none"/>
        </w:rPr>
        <w:t>。</w:t>
      </w:r>
    </w:p>
    <w:p w14:paraId="1535F23A">
      <w:pPr>
        <w:pStyle w:val="4"/>
        <w:keepNext w:val="0"/>
        <w:keepLines w:val="0"/>
        <w:pageBreakBefore w:val="0"/>
        <w:widowControl w:val="0"/>
        <w:kinsoku/>
        <w:wordWrap/>
        <w:overflowPunct/>
        <w:topLinePunct w:val="0"/>
        <w:autoSpaceDE/>
        <w:autoSpaceDN/>
        <w:bidi w:val="0"/>
        <w:adjustRightInd/>
        <w:snapToGrid/>
        <w:spacing w:line="460" w:lineRule="exact"/>
        <w:ind w:firstLine="482"/>
        <w:jc w:val="both"/>
        <w:textAlignment w:val="auto"/>
        <w:rPr>
          <w:b/>
          <w:bCs/>
          <w:color w:val="auto"/>
          <w:szCs w:val="24"/>
          <w:highlight w:val="none"/>
        </w:rPr>
      </w:pPr>
      <w:r>
        <w:rPr>
          <w:b/>
          <w:bCs/>
          <w:color w:val="auto"/>
          <w:szCs w:val="24"/>
          <w:highlight w:val="none"/>
        </w:rPr>
        <w:t>4、固体废物环境影响分析</w:t>
      </w:r>
    </w:p>
    <w:p w14:paraId="3419D947">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施工期主要固体废物为</w:t>
      </w:r>
      <w:r>
        <w:rPr>
          <w:rFonts w:hint="eastAsia" w:ascii="Times New Roman" w:hAnsi="Times New Roman" w:eastAsia="宋体" w:cs="Times New Roman"/>
          <w:color w:val="auto"/>
          <w:sz w:val="24"/>
          <w:szCs w:val="24"/>
          <w:highlight w:val="none"/>
          <w:lang w:val="en-US" w:eastAsia="zh-CN"/>
        </w:rPr>
        <w:t>废焊渣、废包装材料</w:t>
      </w:r>
      <w:r>
        <w:rPr>
          <w:rFonts w:hint="default" w:ascii="Times New Roman" w:hAnsi="Times New Roman" w:eastAsia="宋体" w:cs="Times New Roman"/>
          <w:color w:val="auto"/>
          <w:sz w:val="24"/>
          <w:szCs w:val="24"/>
          <w:highlight w:val="none"/>
        </w:rPr>
        <w:t>和施工人员产生的生活垃圾。</w:t>
      </w:r>
    </w:p>
    <w:p w14:paraId="7EDB4693">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）废焊渣</w:t>
      </w:r>
      <w:r>
        <w:rPr>
          <w:rFonts w:hint="eastAsia" w:ascii="Times New Roman" w:hAnsi="Times New Roman" w:eastAsia="宋体" w:cs="Times New Roman"/>
          <w:color w:val="auto"/>
          <w:sz w:val="24"/>
          <w:szCs w:val="24"/>
          <w:highlight w:val="none"/>
          <w:lang w:val="en-US" w:eastAsia="zh-CN"/>
        </w:rPr>
        <w:t>(SW59，900-099-S59)</w:t>
      </w:r>
    </w:p>
    <w:p w14:paraId="52D12279">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根据设计单位提供的资料，本项目施工过程消耗焊丝约0.5t，废焊渣的产生量约为焊料使用量的8%，则废焊渣的产生量约为0.04t，</w:t>
      </w:r>
      <w:r>
        <w:rPr>
          <w:rFonts w:hint="eastAsia" w:ascii="Times New Roman" w:hAnsi="Times New Roman" w:eastAsia="宋体" w:cs="Times New Roman"/>
          <w:color w:val="auto"/>
          <w:sz w:val="24"/>
          <w:szCs w:val="24"/>
          <w:highlight w:val="none"/>
          <w:lang w:val="en-US" w:eastAsia="zh-CN"/>
        </w:rPr>
        <w:t>废焊渣属于一般工业固体废物，收集后交由工业废物回收单位处置。</w:t>
      </w:r>
    </w:p>
    <w:p w14:paraId="506DF144">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废包装材料(900-003-S17、900-009-S17)</w:t>
      </w:r>
    </w:p>
    <w:p w14:paraId="37F6A0BC">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施工过程中产生的废包装材料，产生量约为2t，做外售处理。</w:t>
      </w:r>
    </w:p>
    <w:p w14:paraId="7E85F0C0">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）生活垃圾</w:t>
      </w:r>
      <w:r>
        <w:rPr>
          <w:rFonts w:hint="eastAsia" w:ascii="Times New Roman" w:hAnsi="Times New Roman" w:eastAsia="宋体" w:cs="Times New Roman"/>
          <w:color w:val="auto"/>
          <w:sz w:val="24"/>
          <w:szCs w:val="24"/>
          <w:highlight w:val="none"/>
          <w:lang w:val="en-US" w:eastAsia="zh-CN"/>
        </w:rPr>
        <w:t>(SW61、SW62)</w:t>
      </w:r>
    </w:p>
    <w:p w14:paraId="4BE73262">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施工期平均日施工人数为10</w:t>
      </w:r>
      <w:r>
        <w:rPr>
          <w:rFonts w:hint="eastAsia" w:ascii="Times New Roman" w:hAnsi="Times New Roman" w:eastAsia="宋体" w:cs="Times New Roman"/>
          <w:color w:val="auto"/>
          <w:sz w:val="24"/>
          <w:szCs w:val="24"/>
          <w:highlight w:val="none"/>
          <w:lang w:eastAsia="zh-CN"/>
        </w:rPr>
        <w:t>人，生活垃圾按每人每天0.5kg计，则施工期产生的生活垃圾为0.005t</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eastAsia="zh-CN"/>
        </w:rPr>
        <w:t>d，</w:t>
      </w:r>
      <w:r>
        <w:rPr>
          <w:rFonts w:hint="eastAsia" w:ascii="Times New Roman" w:hAnsi="Times New Roman" w:eastAsia="宋体" w:cs="Times New Roman"/>
          <w:color w:val="auto"/>
          <w:sz w:val="24"/>
          <w:szCs w:val="24"/>
          <w:highlight w:val="none"/>
          <w:lang w:val="en-US" w:eastAsia="zh-CN"/>
        </w:rPr>
        <w:t>1.8</w:t>
      </w:r>
      <w:r>
        <w:rPr>
          <w:rFonts w:hint="eastAsia" w:ascii="Times New Roman" w:hAnsi="Times New Roman" w:eastAsia="宋体" w:cs="Times New Roman"/>
          <w:color w:val="auto"/>
          <w:sz w:val="24"/>
          <w:szCs w:val="24"/>
          <w:highlight w:val="none"/>
          <w:lang w:eastAsia="zh-CN"/>
        </w:rPr>
        <w:t>t</w:t>
      </w:r>
      <w:r>
        <w:rPr>
          <w:rFonts w:hint="eastAsia" w:ascii="Times New Roman" w:hAnsi="Times New Roman" w:eastAsia="宋体" w:cs="Times New Roman"/>
          <w:color w:val="auto"/>
          <w:sz w:val="24"/>
          <w:szCs w:val="24"/>
          <w:highlight w:val="none"/>
          <w:lang w:val="en-US" w:eastAsia="zh-CN"/>
        </w:rPr>
        <w:t>/施工期</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施工人员产生的生活垃圾分类收集后交由环卫部门统一清运、处置</w:t>
      </w:r>
      <w:r>
        <w:rPr>
          <w:rFonts w:hint="eastAsia" w:ascii="Times New Roman" w:hAnsi="Times New Roman" w:eastAsia="宋体" w:cs="Times New Roman"/>
          <w:color w:val="auto"/>
          <w:sz w:val="24"/>
          <w:szCs w:val="24"/>
          <w:highlight w:val="none"/>
          <w:lang w:eastAsia="zh-CN"/>
        </w:rPr>
        <w:t>。</w:t>
      </w:r>
    </w:p>
    <w:p w14:paraId="0F89EEE6">
      <w:pPr>
        <w:keepNext w:val="0"/>
        <w:keepLines w:val="0"/>
        <w:pageBreakBefore w:val="0"/>
        <w:widowControl w:val="0"/>
        <w:numPr>
          <w:ilvl w:val="0"/>
          <w:numId w:val="0"/>
        </w:numPr>
        <w:kinsoku/>
        <w:wordWrap/>
        <w:overflowPunct/>
        <w:topLinePunct w:val="0"/>
        <w:autoSpaceDE/>
        <w:autoSpaceDN/>
        <w:bidi w:val="0"/>
        <w:spacing w:beforeLines="0" w:afterLines="0" w:line="460" w:lineRule="exact"/>
        <w:ind w:leftChars="200"/>
        <w:jc w:val="left"/>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5、施工期</w:t>
      </w:r>
      <w:r>
        <w:rPr>
          <w:rFonts w:hint="eastAsia" w:ascii="Times New Roman" w:hAnsi="Times New Roman" w:eastAsia="宋体" w:cs="Times New Roman"/>
          <w:b/>
          <w:bCs/>
          <w:color w:val="auto"/>
          <w:sz w:val="24"/>
          <w:szCs w:val="24"/>
          <w:highlight w:val="none"/>
          <w:lang w:eastAsia="zh-CN"/>
        </w:rPr>
        <w:t>生态环境</w:t>
      </w:r>
      <w:r>
        <w:rPr>
          <w:rFonts w:hint="eastAsia" w:ascii="Times New Roman" w:hAnsi="Times New Roman" w:eastAsia="宋体" w:cs="Times New Roman"/>
          <w:b/>
          <w:bCs/>
          <w:color w:val="auto"/>
          <w:sz w:val="24"/>
          <w:szCs w:val="24"/>
          <w:highlight w:val="none"/>
          <w:lang w:val="en-US" w:eastAsia="zh-CN"/>
        </w:rPr>
        <w:t>影响分析</w:t>
      </w:r>
    </w:p>
    <w:p w14:paraId="0FA0EE29">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（1）项目永久占地生态影响分析</w:t>
      </w:r>
    </w:p>
    <w:p w14:paraId="0B0AA3A2">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项目永久占地主要为站区占地，占地面积为11050.71</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，用地类</w:t>
      </w:r>
      <w:r>
        <w:rPr>
          <w:rFonts w:hint="eastAsia" w:ascii="Times New Roman" w:hAnsi="Times New Roman" w:eastAsia="宋体" w:cs="Times New Roman"/>
          <w:color w:val="auto"/>
          <w:sz w:val="24"/>
          <w:highlight w:val="none"/>
          <w:lang w:val="en-US" w:eastAsia="zh-CN"/>
        </w:rPr>
        <w:t>型为商业用地。项目永久占地面积较小，站址现状主要为空地，不涉及生态保护红线、自然保护地及基本农田等生态敏感区。永久占地将清除站区内原有地表植被，破坏土壤表层结构并使其永久硬化，导致局部水土保持功能减弱，施工期可能产生短期水土流失。施工机械噪声及人为活动对周边小型野生动物产生驱赶干扰，但工程占地范围有限，对区域野生动物多样性和生态连通性影响较小。站区建设使原地貌转换为站区建筑及硬化场地，局部景观类型发生改变。</w:t>
      </w:r>
    </w:p>
    <w:p w14:paraId="4401CA02">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总体而言，永久占地对区域生态系统的影响程度为局部且总体可接受。</w:t>
      </w:r>
    </w:p>
    <w:p w14:paraId="7B7C8E66">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（2）项目临时占地生态影响分析</w:t>
      </w:r>
    </w:p>
    <w:p w14:paraId="3DD2C690">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本项目站区工程在永久占地范围内施工，不涉及临时占地，临时占地主要为输氢管道施工。</w:t>
      </w:r>
    </w:p>
    <w:p w14:paraId="61812165">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本工程临时占地主要包括施工作业带</w:t>
      </w:r>
      <w:r>
        <w:rPr>
          <w:rFonts w:hint="eastAsia" w:ascii="Times New Roman" w:hAnsi="Times New Roman" w:eastAsia="宋体" w:cs="Times New Roman"/>
          <w:color w:val="auto"/>
          <w:sz w:val="24"/>
          <w:szCs w:val="24"/>
          <w:highlight w:val="none"/>
          <w:lang w:val="en-US" w:eastAsia="zh-CN"/>
        </w:rPr>
        <w:t>（包括管沟</w:t>
      </w:r>
      <w:r>
        <w:rPr>
          <w:rFonts w:hint="eastAsia" w:ascii="Times New Roman" w:hAnsi="Times New Roman" w:eastAsia="宋体" w:cs="Times New Roman"/>
          <w:color w:val="auto"/>
          <w:sz w:val="24"/>
          <w:szCs w:val="24"/>
          <w:highlight w:val="none"/>
          <w:lang w:eastAsia="zh-CN"/>
        </w:rPr>
        <w:t>施工</w:t>
      </w:r>
      <w:r>
        <w:rPr>
          <w:rFonts w:hint="eastAsia" w:ascii="Times New Roman" w:hAnsi="Times New Roman" w:eastAsia="宋体" w:cs="Times New Roman"/>
          <w:color w:val="auto"/>
          <w:sz w:val="24"/>
          <w:szCs w:val="24"/>
          <w:highlight w:val="none"/>
          <w:lang w:val="en-US" w:eastAsia="zh-CN"/>
        </w:rPr>
        <w:t>占地）</w:t>
      </w:r>
      <w:r>
        <w:rPr>
          <w:rFonts w:hint="eastAsia" w:ascii="Times New Roman" w:hAnsi="Times New Roman" w:eastAsia="宋体" w:cs="Times New Roman"/>
          <w:color w:val="auto"/>
          <w:sz w:val="24"/>
          <w:szCs w:val="24"/>
          <w:highlight w:val="none"/>
          <w:lang w:eastAsia="zh-CN"/>
        </w:rPr>
        <w:t>，临时占地面积</w:t>
      </w:r>
      <w:r>
        <w:rPr>
          <w:rFonts w:hint="eastAsia" w:ascii="Times New Roman" w:hAnsi="Times New Roman" w:eastAsia="宋体" w:cs="Times New Roman"/>
          <w:color w:val="auto"/>
          <w:sz w:val="24"/>
          <w:szCs w:val="24"/>
          <w:highlight w:val="none"/>
          <w:lang w:val="en-US" w:eastAsia="zh-CN"/>
        </w:rPr>
        <w:t>约为480平方米</w:t>
      </w:r>
      <w:r>
        <w:rPr>
          <w:rFonts w:hint="eastAsia" w:ascii="Times New Roman" w:hAnsi="Times New Roman" w:eastAsia="宋体" w:cs="Times New Roman"/>
          <w:color w:val="auto"/>
          <w:sz w:val="24"/>
          <w:szCs w:val="24"/>
          <w:highlight w:val="none"/>
          <w:lang w:eastAsia="zh-CN"/>
        </w:rPr>
        <w:t>，占地现状主要为</w:t>
      </w:r>
      <w:r>
        <w:rPr>
          <w:rFonts w:hint="eastAsia" w:ascii="Times New Roman" w:hAnsi="Times New Roman" w:eastAsia="宋体" w:cs="Times New Roman"/>
          <w:color w:val="auto"/>
          <w:sz w:val="24"/>
          <w:szCs w:val="24"/>
          <w:highlight w:val="none"/>
          <w:lang w:val="en-US" w:eastAsia="zh-CN"/>
        </w:rPr>
        <w:t>绿地和道路用地</w:t>
      </w:r>
      <w:r>
        <w:rPr>
          <w:rFonts w:hint="eastAsia" w:ascii="Times New Roman" w:hAnsi="Times New Roman" w:eastAsia="宋体" w:cs="Times New Roman"/>
          <w:color w:val="auto"/>
          <w:sz w:val="24"/>
          <w:szCs w:val="24"/>
          <w:highlight w:val="none"/>
          <w:lang w:eastAsia="zh-CN"/>
        </w:rPr>
        <w:t>，不涉及生态保护红线、自然保护地及基本农田等生态敏感区。施工期间临时改变土地利用状态，施工活动将使占地范围内原有地表植被遭受破坏和占压。但管道</w:t>
      </w:r>
      <w:r>
        <w:rPr>
          <w:rFonts w:hint="eastAsia" w:ascii="Times New Roman" w:hAnsi="Times New Roman" w:eastAsia="宋体" w:cs="Times New Roman"/>
          <w:color w:val="auto"/>
          <w:sz w:val="24"/>
          <w:szCs w:val="24"/>
          <w:highlight w:val="none"/>
          <w:lang w:val="en-US" w:eastAsia="zh-CN"/>
        </w:rPr>
        <w:t>长度较短，并且</w:t>
      </w:r>
      <w:r>
        <w:rPr>
          <w:rFonts w:hint="eastAsia" w:ascii="Times New Roman" w:hAnsi="Times New Roman" w:eastAsia="宋体" w:cs="Times New Roman"/>
          <w:color w:val="auto"/>
          <w:sz w:val="24"/>
          <w:szCs w:val="24"/>
          <w:highlight w:val="none"/>
          <w:lang w:eastAsia="zh-CN"/>
        </w:rPr>
        <w:t>临时占地施工结束后短期内可恢复原有利用功能。施工期临时堆土及地表裸露可能引发短期水土流失，施工机械及人员活动产生的噪声、振动对小型野生动物造成驱赶干扰，但施工结束后干扰源即消失，动物栖息环境可逐步恢复。临时占地使局部景观类型暂时改变，施工结束后经植被恢复即可逐步恢复原有景观特征。</w:t>
      </w:r>
    </w:p>
    <w:p w14:paraId="6DCB9769">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总体而言，临时占地对区域生态系统的影响为短期、局部、可逆，施工结束后经土地复垦和植被恢复，不利环境影响可得到有效控制和恢复。</w:t>
      </w:r>
    </w:p>
    <w:p w14:paraId="5ECAB4C7">
      <w:pPr>
        <w:pStyle w:val="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eastAsia="宋体" w:cs="Times New Roman"/>
          <w:b/>
          <w:bCs w:val="0"/>
          <w:color w:val="auto"/>
          <w:szCs w:val="24"/>
          <w:highlight w:val="none"/>
          <w:lang w:eastAsia="zh-CN"/>
        </w:rPr>
      </w:pPr>
      <w:r>
        <w:rPr>
          <w:rFonts w:hint="eastAsia" w:ascii="Times New Roman" w:hAnsi="Times New Roman" w:eastAsia="宋体" w:cs="Times New Roman"/>
          <w:b/>
          <w:bCs w:val="0"/>
          <w:color w:val="auto"/>
          <w:szCs w:val="24"/>
          <w:highlight w:val="none"/>
          <w:lang w:val="en-US" w:eastAsia="zh-CN"/>
        </w:rPr>
        <w:t>6</w:t>
      </w:r>
      <w:r>
        <w:rPr>
          <w:rFonts w:hint="default" w:ascii="Times New Roman" w:hAnsi="Times New Roman" w:eastAsia="宋体" w:cs="Times New Roman"/>
          <w:b/>
          <w:bCs w:val="0"/>
          <w:color w:val="auto"/>
          <w:szCs w:val="24"/>
          <w:highlight w:val="none"/>
          <w:lang w:eastAsia="zh-CN"/>
        </w:rPr>
        <w:t>、地下水、土壤环境影响分析</w:t>
      </w:r>
    </w:p>
    <w:p w14:paraId="585275D7">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本项目施工期间的水污染物主要为管道试压废水和施工人员的生活污水。管道试压废水为无腐蚀性的洁净水，经试压后，废水中主要含极少量的悬浮物，</w:t>
      </w:r>
      <w:r>
        <w:rPr>
          <w:rFonts w:hint="eastAsia" w:ascii="Times New Roman" w:hAnsi="Times New Roman" w:cs="Times New Roman"/>
          <w:b w:val="0"/>
          <w:bCs w:val="0"/>
          <w:color w:val="auto"/>
          <w:sz w:val="24"/>
          <w:szCs w:val="24"/>
          <w:highlight w:val="none"/>
          <w:lang w:val="en-US" w:eastAsia="zh-CN"/>
        </w:rPr>
        <w:t>由末端吹气顶回河北启明氢能源发展有限公司，用于厂区泼洒抑尘</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b w:val="0"/>
          <w:bCs w:val="0"/>
          <w:color w:val="auto"/>
          <w:sz w:val="24"/>
          <w:szCs w:val="24"/>
          <w:highlight w:val="none"/>
          <w:lang w:val="en-US" w:eastAsia="zh-CN"/>
        </w:rPr>
        <w:t>施工人员生活污水依托园区初心公园公共厕所，施工场地不设防渗旱厕。</w:t>
      </w:r>
    </w:p>
    <w:p w14:paraId="55A72779">
      <w:pPr>
        <w:keepNext w:val="0"/>
        <w:keepLines w:val="0"/>
        <w:pageBreakBefore w:val="0"/>
        <w:widowControl w:val="0"/>
        <w:kinsoku/>
        <w:wordWrap/>
        <w:overflowPunct/>
        <w:topLinePunct w:val="0"/>
        <w:autoSpaceDE/>
        <w:autoSpaceDN/>
        <w:bidi w:val="0"/>
        <w:spacing w:beforeLines="0" w:afterLines="0" w:line="46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在施工过程中，施工单位应保证定期保养施工机械，确保不在施工场地进行，事故状态下，施工机械</w:t>
      </w:r>
      <w:r>
        <w:rPr>
          <w:rFonts w:hint="default" w:ascii="Times New Roman" w:hAnsi="Times New Roman" w:eastAsia="宋体" w:cs="Times New Roman"/>
          <w:color w:val="auto"/>
          <w:sz w:val="24"/>
          <w:szCs w:val="24"/>
          <w:highlight w:val="none"/>
        </w:rPr>
        <w:t>漏油遗撒在地面</w:t>
      </w:r>
      <w:r>
        <w:rPr>
          <w:rFonts w:hint="eastAsia" w:ascii="Times New Roman" w:hAnsi="Times New Roman" w:eastAsia="宋体" w:cs="Times New Roman"/>
          <w:color w:val="auto"/>
          <w:sz w:val="24"/>
          <w:szCs w:val="24"/>
          <w:highlight w:val="none"/>
          <w:lang w:val="en-US" w:eastAsia="zh-CN"/>
        </w:rPr>
        <w:t>会</w:t>
      </w:r>
      <w:r>
        <w:rPr>
          <w:rFonts w:hint="default" w:ascii="Times New Roman" w:hAnsi="Times New Roman" w:eastAsia="宋体" w:cs="Times New Roman"/>
          <w:color w:val="auto"/>
          <w:sz w:val="24"/>
          <w:szCs w:val="24"/>
          <w:highlight w:val="none"/>
        </w:rPr>
        <w:t>造成地下水和土壤环境污染，</w:t>
      </w:r>
      <w:r>
        <w:rPr>
          <w:rFonts w:hint="eastAsia" w:ascii="Times New Roman" w:hAnsi="Times New Roman" w:eastAsia="宋体" w:cs="Times New Roman"/>
          <w:color w:val="auto"/>
          <w:sz w:val="24"/>
          <w:szCs w:val="24"/>
          <w:highlight w:val="none"/>
          <w:lang w:val="en-US" w:eastAsia="zh-CN"/>
        </w:rPr>
        <w:t>应在</w:t>
      </w:r>
      <w:r>
        <w:rPr>
          <w:rFonts w:hint="default" w:ascii="Times New Roman" w:hAnsi="Times New Roman" w:eastAsia="宋体" w:cs="Times New Roman"/>
          <w:color w:val="auto"/>
          <w:sz w:val="24"/>
          <w:szCs w:val="24"/>
          <w:highlight w:val="none"/>
        </w:rPr>
        <w:t>在易发生泄漏的设备底部铺防漏油布，并及时清理漏油</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不在场区暂存</w:t>
      </w:r>
      <w:r>
        <w:rPr>
          <w:rFonts w:hint="default" w:ascii="Times New Roman" w:hAnsi="Times New Roman" w:eastAsia="宋体" w:cs="Times New Roman"/>
          <w:color w:val="auto"/>
          <w:sz w:val="24"/>
          <w:szCs w:val="24"/>
          <w:highlight w:val="none"/>
        </w:rPr>
        <w:t>。</w:t>
      </w:r>
    </w:p>
    <w:p w14:paraId="6D85ABFF">
      <w:pPr>
        <w:keepNext w:val="0"/>
        <w:keepLines w:val="0"/>
        <w:pageBreakBefore w:val="0"/>
        <w:widowControl w:val="0"/>
        <w:kinsoku/>
        <w:wordWrap/>
        <w:overflowPunct/>
        <w:topLinePunct w:val="0"/>
        <w:autoSpaceDE/>
        <w:autoSpaceDN/>
        <w:bidi w:val="0"/>
        <w:spacing w:line="460" w:lineRule="exact"/>
        <w:ind w:firstLine="480"/>
        <w:textAlignment w:val="auto"/>
        <w:rPr>
          <w:color w:val="auto"/>
          <w:sz w:val="24"/>
          <w:highlight w:val="none"/>
        </w:rPr>
      </w:pPr>
      <w:r>
        <w:rPr>
          <w:rFonts w:hint="default" w:ascii="Times New Roman" w:hAnsi="Times New Roman" w:eastAsia="宋体" w:cs="Times New Roman"/>
          <w:color w:val="auto"/>
          <w:sz w:val="24"/>
          <w:szCs w:val="24"/>
          <w:highlight w:val="none"/>
        </w:rPr>
        <w:t>综上，本项目对区域地下水和土壤环境影响可接受。</w:t>
      </w:r>
    </w:p>
    <w:p w14:paraId="215C04F4">
      <w:pPr>
        <w:pStyle w:val="4"/>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Times New Roman" w:hAnsi="Times New Roman" w:eastAsia="宋体" w:cs="Times New Roman"/>
          <w:b/>
          <w:bCs w:val="0"/>
          <w:color w:val="auto"/>
          <w:szCs w:val="24"/>
          <w:highlight w:val="none"/>
          <w:lang w:eastAsia="zh-CN"/>
        </w:rPr>
      </w:pPr>
      <w:r>
        <w:rPr>
          <w:rFonts w:hint="eastAsia" w:ascii="Times New Roman" w:hAnsi="Times New Roman" w:eastAsia="宋体" w:cs="Times New Roman"/>
          <w:b/>
          <w:bCs w:val="0"/>
          <w:color w:val="auto"/>
          <w:szCs w:val="24"/>
          <w:highlight w:val="none"/>
          <w:lang w:eastAsia="zh-CN"/>
        </w:rPr>
        <w:t>7、环境风险影响分析</w:t>
      </w:r>
    </w:p>
    <w:p w14:paraId="355095AA">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color w:val="auto"/>
          <w:sz w:val="24"/>
          <w:highlight w:val="none"/>
        </w:rPr>
      </w:pPr>
      <w:r>
        <w:rPr>
          <w:rFonts w:hint="eastAsia"/>
          <w:color w:val="auto"/>
          <w:sz w:val="24"/>
          <w:highlight w:val="none"/>
        </w:rPr>
        <w:t>项目施工期可能发生的环境风险事故有：施工设备</w:t>
      </w:r>
      <w:r>
        <w:rPr>
          <w:rFonts w:hint="eastAsia"/>
          <w:color w:val="auto"/>
          <w:sz w:val="24"/>
          <w:highlight w:val="none"/>
          <w:lang w:val="en-US" w:eastAsia="zh-CN"/>
        </w:rPr>
        <w:t>邮箱损坏</w:t>
      </w:r>
      <w:r>
        <w:rPr>
          <w:rFonts w:hint="eastAsia"/>
          <w:color w:val="auto"/>
          <w:sz w:val="24"/>
          <w:highlight w:val="none"/>
        </w:rPr>
        <w:t>而造成的油类泄漏事故。</w:t>
      </w:r>
    </w:p>
    <w:p w14:paraId="4486CEB9">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color w:val="auto"/>
          <w:sz w:val="24"/>
          <w:highlight w:val="none"/>
        </w:rPr>
      </w:pPr>
      <w:r>
        <w:rPr>
          <w:rFonts w:hint="eastAsia"/>
          <w:color w:val="auto"/>
          <w:sz w:val="24"/>
          <w:highlight w:val="none"/>
        </w:rPr>
        <w:t>溢油事故发生时，其中的烃组分逐渐挥发进入大气，会对事故现场的空气环境产生影响，局部大气中烃类浓度可能高出正常情况的数倍或更多，但不会导致大气环境的明显恶化；因为油类的粘稠特性，流动缓慢，一般情况下不会直接污染地下水体；油类泄漏将会对土壤造成危害，影响植物生长；如果距离地表水较近，处理不及时还会对地表水造成污染。</w:t>
      </w:r>
    </w:p>
    <w:p w14:paraId="4F5DDA3B">
      <w:pPr>
        <w:pStyle w:val="4"/>
        <w:keepNext w:val="0"/>
        <w:keepLines w:val="0"/>
        <w:pageBreakBefore w:val="0"/>
        <w:widowControl w:val="0"/>
        <w:kinsoku/>
        <w:wordWrap/>
        <w:overflowPunct/>
        <w:topLinePunct w:val="0"/>
        <w:autoSpaceDE/>
        <w:autoSpaceDN/>
        <w:bidi w:val="0"/>
        <w:spacing w:line="460" w:lineRule="exact"/>
        <w:ind w:firstLine="482"/>
        <w:textAlignment w:val="auto"/>
        <w:rPr>
          <w:rFonts w:hint="eastAsia" w:ascii="Times New Roman" w:hAnsi="Times New Roman" w:eastAsia="宋体" w:cs="Times New Roman"/>
          <w:b/>
          <w:color w:val="auto"/>
          <w:szCs w:val="24"/>
          <w:highlight w:val="none"/>
          <w:lang w:val="en-US" w:eastAsia="zh-CN"/>
        </w:rPr>
      </w:pPr>
      <w:r>
        <w:rPr>
          <w:rFonts w:hint="eastAsia"/>
          <w:color w:val="auto"/>
          <w:sz w:val="24"/>
          <w:highlight w:val="none"/>
        </w:rPr>
        <w:t>项目</w:t>
      </w:r>
      <w:r>
        <w:rPr>
          <w:rFonts w:hint="eastAsia"/>
          <w:color w:val="auto"/>
          <w:sz w:val="24"/>
          <w:szCs w:val="24"/>
          <w:highlight w:val="none"/>
        </w:rPr>
        <w:t>选用成熟可靠、质量良好的施工机械及车辆，并定期检修，防止跑冒滴漏；</w:t>
      </w:r>
      <w:r>
        <w:rPr>
          <w:rFonts w:hint="eastAsia" w:ascii="Times New Roman" w:hAnsi="Times New Roman" w:eastAsia="宋体" w:cs="Times New Roman"/>
          <w:color w:val="auto"/>
          <w:sz w:val="24"/>
          <w:szCs w:val="24"/>
          <w:highlight w:val="none"/>
          <w:lang w:val="en-US" w:eastAsia="zh-CN"/>
        </w:rPr>
        <w:t>应在</w:t>
      </w:r>
      <w:r>
        <w:rPr>
          <w:rFonts w:hint="default" w:ascii="Times New Roman" w:hAnsi="Times New Roman" w:eastAsia="宋体" w:cs="Times New Roman"/>
          <w:color w:val="auto"/>
          <w:sz w:val="24"/>
          <w:szCs w:val="24"/>
          <w:highlight w:val="none"/>
        </w:rPr>
        <w:t>在易发生泄漏的设备底部铺防漏油布，并及时清理漏油</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不在场区暂存</w:t>
      </w:r>
      <w:r>
        <w:rPr>
          <w:rFonts w:hint="eastAsia"/>
          <w:color w:val="auto"/>
          <w:sz w:val="24"/>
          <w:szCs w:val="24"/>
          <w:highlight w:val="none"/>
          <w:lang w:eastAsia="zh-CN"/>
        </w:rPr>
        <w:t>。</w:t>
      </w:r>
      <w:r>
        <w:rPr>
          <w:rFonts w:hint="eastAsia"/>
          <w:color w:val="auto"/>
          <w:sz w:val="24"/>
          <w:szCs w:val="24"/>
          <w:highlight w:val="none"/>
        </w:rPr>
        <w:t>在</w:t>
      </w:r>
      <w:r>
        <w:rPr>
          <w:rFonts w:hint="eastAsia"/>
          <w:color w:val="auto"/>
          <w:sz w:val="24"/>
          <w:szCs w:val="24"/>
          <w:highlight w:val="none"/>
          <w:lang w:val="en-US" w:eastAsia="zh-CN"/>
        </w:rPr>
        <w:t>提前预防和收集、</w:t>
      </w:r>
      <w:r>
        <w:rPr>
          <w:rFonts w:hint="eastAsia"/>
          <w:color w:val="auto"/>
          <w:sz w:val="24"/>
          <w:szCs w:val="24"/>
          <w:highlight w:val="none"/>
        </w:rPr>
        <w:t>处理措施的情况下，对环境产生的影响很小</w:t>
      </w:r>
      <w:r>
        <w:rPr>
          <w:rFonts w:hint="eastAsia"/>
          <w:color w:val="auto"/>
          <w:sz w:val="24"/>
          <w:highlight w:val="none"/>
        </w:rPr>
        <w:t>。</w:t>
      </w:r>
    </w:p>
    <w:p w14:paraId="72C3346E">
      <w:pPr>
        <w:rPr>
          <w:color w:val="auto"/>
          <w:sz w:val="24"/>
          <w:highlight w:val="none"/>
        </w:rPr>
      </w:pPr>
      <w:r>
        <w:rPr>
          <w:color w:val="auto"/>
          <w:sz w:val="24"/>
          <w:highlight w:val="none"/>
        </w:rPr>
        <w:t>综上所述，由于建设项目施工期对周围环境的影响是短暂的，采取以上防护措施后，可以将各项污染物的排放控制在可接受范围内；而且随着施工期的结束，各类污染会自行消失。</w:t>
      </w:r>
    </w:p>
    <w:p w14:paraId="678803F7">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textAlignment w:val="auto"/>
        <w:rPr>
          <w:b/>
          <w:bCs/>
          <w:color w:val="auto"/>
          <w:sz w:val="24"/>
          <w:highlight w:val="none"/>
        </w:rPr>
      </w:pPr>
      <w:r>
        <w:rPr>
          <w:b/>
          <w:bCs/>
          <w:color w:val="auto"/>
          <w:sz w:val="24"/>
          <w:highlight w:val="none"/>
        </w:rPr>
        <w:t>1、大气环境影响分析</w:t>
      </w:r>
    </w:p>
    <w:p w14:paraId="49AD5F8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储罐产生的无组织非甲烷总烃通过</w:t>
      </w:r>
      <w:r>
        <w:rPr>
          <w:rFonts w:hint="default" w:ascii="Times New Roman" w:hAnsi="Times New Roman" w:eastAsia="宋体" w:cs="Times New Roman"/>
          <w:color w:val="auto"/>
          <w:sz w:val="24"/>
          <w:highlight w:val="none"/>
          <w:lang w:val="en-US" w:eastAsia="zh-CN"/>
        </w:rPr>
        <w:t>EAG加热器加热后由</w:t>
      </w:r>
      <w:r>
        <w:rPr>
          <w:rFonts w:hint="eastAsia" w:ascii="Times New Roman" w:hAnsi="Times New Roman" w:eastAsia="宋体" w:cs="Times New Roman"/>
          <w:color w:val="auto"/>
          <w:sz w:val="24"/>
          <w:highlight w:val="none"/>
          <w:lang w:val="en-US" w:eastAsia="zh-CN"/>
        </w:rPr>
        <w:t>1根10.25m高</w:t>
      </w:r>
      <w:r>
        <w:rPr>
          <w:rFonts w:hint="default" w:ascii="Times New Roman" w:hAnsi="Times New Roman" w:eastAsia="宋体" w:cs="Times New Roman"/>
          <w:color w:val="auto"/>
          <w:sz w:val="24"/>
          <w:highlight w:val="none"/>
          <w:lang w:val="en-US" w:eastAsia="zh-CN"/>
        </w:rPr>
        <w:t>放空管</w:t>
      </w:r>
      <w:r>
        <w:rPr>
          <w:rFonts w:hint="eastAsia" w:ascii="Times New Roman" w:hAnsi="Times New Roman" w:eastAsia="宋体" w:cs="Times New Roman"/>
          <w:color w:val="auto"/>
          <w:sz w:val="24"/>
          <w:highlight w:val="none"/>
          <w:lang w:val="en-US" w:eastAsia="zh-CN"/>
        </w:rPr>
        <w:t>以无组织形式排放</w:t>
      </w:r>
    </w:p>
    <w:p w14:paraId="48FA9FA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装卸、加气非甲烷总烃总排放量约0.0027kg/h（0.0228t/a），这部分气体以无组织形式直接放空。</w:t>
      </w:r>
    </w:p>
    <w:p w14:paraId="243B7E6F">
      <w:pPr>
        <w:pStyle w:val="5"/>
        <w:keepNext w:val="0"/>
        <w:keepLines w:val="0"/>
        <w:pageBreakBefore w:val="0"/>
        <w:widowControl w:val="0"/>
        <w:kinsoku/>
        <w:wordWrap/>
        <w:overflowPunct/>
        <w:topLinePunct w:val="0"/>
        <w:autoSpaceDE/>
        <w:autoSpaceDN/>
        <w:bidi w:val="0"/>
        <w:adjustRightInd/>
        <w:spacing w:line="460" w:lineRule="exact"/>
        <w:ind w:left="0" w:leftChars="0" w:firstLine="480" w:firstLineChars="200"/>
        <w:jc w:val="both"/>
        <w:textAlignment w:val="auto"/>
        <w:rPr>
          <w:color w:val="auto"/>
          <w:w w:val="100"/>
          <w:sz w:val="24"/>
          <w:szCs w:val="24"/>
          <w:highlight w:val="none"/>
        </w:rPr>
      </w:pPr>
      <w:r>
        <w:rPr>
          <w:rFonts w:hint="eastAsia"/>
          <w:color w:val="auto"/>
          <w:w w:val="100"/>
          <w:sz w:val="24"/>
          <w:szCs w:val="24"/>
          <w:highlight w:val="none"/>
        </w:rPr>
        <w:t>装卸</w:t>
      </w:r>
      <w:r>
        <w:rPr>
          <w:color w:val="auto"/>
          <w:w w:val="100"/>
          <w:sz w:val="24"/>
          <w:szCs w:val="24"/>
          <w:highlight w:val="none"/>
        </w:rPr>
        <w:t>、</w:t>
      </w:r>
      <w:r>
        <w:rPr>
          <w:rFonts w:hint="eastAsia"/>
          <w:color w:val="auto"/>
          <w:w w:val="100"/>
          <w:sz w:val="24"/>
          <w:szCs w:val="24"/>
          <w:highlight w:val="none"/>
        </w:rPr>
        <w:t>储罐存</w:t>
      </w:r>
      <w:r>
        <w:rPr>
          <w:rFonts w:hint="eastAsia"/>
          <w:color w:val="auto"/>
          <w:w w:val="100"/>
          <w:sz w:val="24"/>
          <w:szCs w:val="24"/>
          <w:highlight w:val="none"/>
          <w:lang w:val="en-US" w:eastAsia="zh-CN"/>
        </w:rPr>
        <w:t>贮存</w:t>
      </w:r>
      <w:r>
        <w:rPr>
          <w:rFonts w:hint="eastAsia"/>
          <w:color w:val="auto"/>
          <w:w w:val="100"/>
          <w:sz w:val="24"/>
          <w:szCs w:val="24"/>
          <w:highlight w:val="none"/>
        </w:rPr>
        <w:t>、</w:t>
      </w:r>
      <w:r>
        <w:rPr>
          <w:color w:val="auto"/>
          <w:w w:val="100"/>
          <w:sz w:val="24"/>
          <w:szCs w:val="24"/>
          <w:highlight w:val="none"/>
        </w:rPr>
        <w:t>放散</w:t>
      </w:r>
      <w:r>
        <w:rPr>
          <w:rFonts w:hint="eastAsia"/>
          <w:color w:val="auto"/>
          <w:w w:val="100"/>
          <w:sz w:val="24"/>
          <w:szCs w:val="24"/>
          <w:highlight w:val="none"/>
        </w:rPr>
        <w:t>等</w:t>
      </w:r>
      <w:r>
        <w:rPr>
          <w:color w:val="auto"/>
          <w:w w:val="100"/>
          <w:sz w:val="24"/>
          <w:szCs w:val="24"/>
          <w:highlight w:val="none"/>
        </w:rPr>
        <w:t>过程产生少量</w:t>
      </w:r>
      <w:r>
        <w:rPr>
          <w:rFonts w:hint="eastAsia"/>
          <w:color w:val="auto"/>
          <w:w w:val="100"/>
          <w:sz w:val="24"/>
          <w:szCs w:val="24"/>
          <w:highlight w:val="none"/>
        </w:rPr>
        <w:t>挥发</w:t>
      </w:r>
      <w:r>
        <w:rPr>
          <w:color w:val="auto"/>
          <w:w w:val="100"/>
          <w:sz w:val="24"/>
          <w:szCs w:val="24"/>
          <w:highlight w:val="none"/>
        </w:rPr>
        <w:t>的无组织</w:t>
      </w:r>
      <w:r>
        <w:rPr>
          <w:rFonts w:hint="eastAsia"/>
          <w:color w:val="auto"/>
          <w:w w:val="100"/>
          <w:sz w:val="24"/>
          <w:szCs w:val="24"/>
          <w:highlight w:val="none"/>
        </w:rPr>
        <w:t>挥发性有机物。</w:t>
      </w:r>
    </w:p>
    <w:p w14:paraId="0D2DD064">
      <w:pPr>
        <w:pStyle w:val="5"/>
        <w:keepNext w:val="0"/>
        <w:keepLines w:val="0"/>
        <w:pageBreakBefore w:val="0"/>
        <w:widowControl w:val="0"/>
        <w:kinsoku/>
        <w:wordWrap/>
        <w:overflowPunct/>
        <w:topLinePunct w:val="0"/>
        <w:autoSpaceDE/>
        <w:autoSpaceDN/>
        <w:bidi w:val="0"/>
        <w:adjustRightInd/>
        <w:spacing w:line="460" w:lineRule="exact"/>
        <w:ind w:left="0" w:leftChars="0" w:firstLine="480" w:firstLineChars="200"/>
        <w:jc w:val="both"/>
        <w:textAlignment w:val="auto"/>
        <w:rPr>
          <w:rFonts w:hint="eastAsia"/>
          <w:color w:val="auto"/>
          <w:w w:val="100"/>
          <w:sz w:val="24"/>
          <w:szCs w:val="24"/>
          <w:highlight w:val="none"/>
        </w:rPr>
      </w:pPr>
      <w:r>
        <w:rPr>
          <w:rFonts w:hint="eastAsia"/>
          <w:color w:val="auto"/>
          <w:w w:val="100"/>
          <w:sz w:val="24"/>
          <w:szCs w:val="24"/>
          <w:highlight w:val="none"/>
        </w:rPr>
        <w:t>经估算</w:t>
      </w:r>
      <w:r>
        <w:rPr>
          <w:color w:val="auto"/>
          <w:w w:val="100"/>
          <w:sz w:val="24"/>
          <w:szCs w:val="24"/>
          <w:highlight w:val="none"/>
        </w:rPr>
        <w:t>模式预测</w:t>
      </w:r>
      <w:r>
        <w:rPr>
          <w:rFonts w:hint="eastAsia"/>
          <w:color w:val="auto"/>
          <w:w w:val="100"/>
          <w:sz w:val="24"/>
          <w:szCs w:val="24"/>
          <w:highlight w:val="none"/>
        </w:rPr>
        <w:t>知</w:t>
      </w:r>
      <w:r>
        <w:rPr>
          <w:color w:val="auto"/>
          <w:w w:val="100"/>
          <w:sz w:val="24"/>
          <w:szCs w:val="24"/>
          <w:highlight w:val="none"/>
        </w:rPr>
        <w:t>，</w:t>
      </w:r>
      <w:r>
        <w:rPr>
          <w:rFonts w:hint="eastAsia"/>
          <w:color w:val="auto"/>
          <w:w w:val="100"/>
          <w:sz w:val="24"/>
          <w:szCs w:val="24"/>
          <w:highlight w:val="none"/>
        </w:rPr>
        <w:t>无组织非甲烷总烃</w:t>
      </w:r>
      <w:r>
        <w:rPr>
          <w:rFonts w:hint="eastAsia"/>
          <w:color w:val="auto"/>
          <w:w w:val="100"/>
          <w:sz w:val="24"/>
          <w:szCs w:val="24"/>
          <w:highlight w:val="none"/>
          <w:lang w:val="en-US" w:eastAsia="zh-CN"/>
        </w:rPr>
        <w:t>最大落地浓度为3.35ug/m</w:t>
      </w:r>
      <w:r>
        <w:rPr>
          <w:rFonts w:hint="eastAsia"/>
          <w:color w:val="auto"/>
          <w:w w:val="100"/>
          <w:sz w:val="24"/>
          <w:szCs w:val="24"/>
          <w:highlight w:val="none"/>
          <w:vertAlign w:val="superscript"/>
          <w:lang w:val="en-US" w:eastAsia="zh-CN"/>
        </w:rPr>
        <w:t>3</w:t>
      </w:r>
      <w:r>
        <w:rPr>
          <w:color w:val="auto"/>
          <w:w w:val="100"/>
          <w:sz w:val="24"/>
          <w:szCs w:val="24"/>
          <w:highlight w:val="none"/>
        </w:rPr>
        <w:t>，</w:t>
      </w:r>
      <w:r>
        <w:rPr>
          <w:rFonts w:hint="eastAsia"/>
          <w:color w:val="auto"/>
          <w:w w:val="100"/>
          <w:sz w:val="24"/>
          <w:szCs w:val="24"/>
          <w:highlight w:val="none"/>
        </w:rPr>
        <w:t>排放满足《工业企业挥发性有机物排放控制标准》</w:t>
      </w:r>
      <w:r>
        <w:rPr>
          <w:rFonts w:hint="eastAsia"/>
          <w:color w:val="auto"/>
          <w:w w:val="100"/>
          <w:sz w:val="24"/>
          <w:szCs w:val="24"/>
          <w:highlight w:val="none"/>
          <w:lang w:eastAsia="zh-CN"/>
        </w:rPr>
        <w:t>(</w:t>
      </w:r>
      <w:r>
        <w:rPr>
          <w:rFonts w:hint="eastAsia"/>
          <w:color w:val="auto"/>
          <w:w w:val="100"/>
          <w:sz w:val="24"/>
          <w:szCs w:val="24"/>
          <w:highlight w:val="none"/>
        </w:rPr>
        <w:t>DB13/2322-20</w:t>
      </w:r>
      <w:r>
        <w:rPr>
          <w:color w:val="auto"/>
          <w:w w:val="100"/>
          <w:sz w:val="24"/>
          <w:szCs w:val="24"/>
          <w:highlight w:val="none"/>
        </w:rPr>
        <w:t>25</w:t>
      </w:r>
      <w:r>
        <w:rPr>
          <w:rFonts w:hint="eastAsia"/>
          <w:color w:val="auto"/>
          <w:w w:val="100"/>
          <w:sz w:val="24"/>
          <w:szCs w:val="24"/>
          <w:highlight w:val="none"/>
          <w:lang w:eastAsia="zh-CN"/>
        </w:rPr>
        <w:t>)</w:t>
      </w:r>
      <w:r>
        <w:rPr>
          <w:rFonts w:hint="eastAsia"/>
          <w:color w:val="auto"/>
          <w:w w:val="100"/>
          <w:sz w:val="24"/>
          <w:szCs w:val="24"/>
          <w:highlight w:val="none"/>
        </w:rPr>
        <w:t>标准。</w:t>
      </w:r>
    </w:p>
    <w:p w14:paraId="04D2B2E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color w:val="auto"/>
          <w:sz w:val="24"/>
          <w:highlight w:val="none"/>
        </w:rPr>
      </w:pPr>
      <w:r>
        <w:rPr>
          <w:color w:val="auto"/>
          <w:sz w:val="24"/>
          <w:highlight w:val="none"/>
        </w:rPr>
        <w:t>综上，本项目</w:t>
      </w:r>
      <w:r>
        <w:rPr>
          <w:rFonts w:hint="eastAsia"/>
          <w:color w:val="auto"/>
          <w:sz w:val="24"/>
          <w:highlight w:val="none"/>
        </w:rPr>
        <w:t>废气经处理后各污染物均可</w:t>
      </w:r>
      <w:r>
        <w:rPr>
          <w:color w:val="auto"/>
          <w:sz w:val="24"/>
          <w:highlight w:val="none"/>
        </w:rPr>
        <w:t>达标排放，大气污染物排放量较小，对周围环境影响较小。</w:t>
      </w:r>
    </w:p>
    <w:p w14:paraId="47881931">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color w:val="auto"/>
          <w:sz w:val="24"/>
          <w:highlight w:val="none"/>
        </w:rPr>
      </w:pPr>
      <w:r>
        <w:rPr>
          <w:b/>
          <w:bCs/>
          <w:color w:val="auto"/>
          <w:sz w:val="24"/>
          <w:highlight w:val="none"/>
        </w:rPr>
        <w:t>2、废水</w:t>
      </w:r>
    </w:p>
    <w:p w14:paraId="56498116">
      <w:pPr>
        <w:ind w:firstLine="480" w:firstLineChars="200"/>
        <w:rPr>
          <w:rFonts w:hint="eastAsia"/>
          <w:bCs/>
          <w:color w:val="auto"/>
          <w:sz w:val="24"/>
          <w:highlight w:val="none"/>
        </w:rPr>
      </w:pPr>
      <w:r>
        <w:rPr>
          <w:rFonts w:hint="eastAsia"/>
          <w:bCs/>
          <w:color w:val="auto"/>
          <w:sz w:val="24"/>
          <w:highlight w:val="none"/>
        </w:rPr>
        <w:t>项目</w:t>
      </w:r>
      <w:r>
        <w:rPr>
          <w:bCs/>
          <w:color w:val="auto"/>
          <w:sz w:val="24"/>
          <w:highlight w:val="none"/>
        </w:rPr>
        <w:t>生产</w:t>
      </w:r>
      <w:r>
        <w:rPr>
          <w:rFonts w:hint="eastAsia"/>
          <w:bCs/>
          <w:color w:val="auto"/>
          <w:sz w:val="24"/>
          <w:highlight w:val="none"/>
        </w:rPr>
        <w:t>过程</w:t>
      </w:r>
      <w:r>
        <w:rPr>
          <w:bCs/>
          <w:color w:val="auto"/>
          <w:sz w:val="24"/>
          <w:highlight w:val="none"/>
        </w:rPr>
        <w:t>无废水产生，</w:t>
      </w:r>
      <w:r>
        <w:rPr>
          <w:rFonts w:hint="eastAsia"/>
          <w:bCs/>
          <w:color w:val="auto"/>
          <w:sz w:val="24"/>
          <w:highlight w:val="none"/>
        </w:rPr>
        <w:t>主要是职工生活污水，经化粪池预处理后，通过市政污水管网排入</w:t>
      </w:r>
      <w:r>
        <w:rPr>
          <w:rFonts w:hint="eastAsia"/>
          <w:b w:val="0"/>
          <w:bCs/>
          <w:color w:val="auto"/>
          <w:sz w:val="24"/>
          <w:highlight w:val="none"/>
          <w:lang w:eastAsia="zh-CN"/>
        </w:rPr>
        <w:t>石家庄高新区循化环境水务有限公司高新第二污水处理厂（原石家庄良村南污水处理厂）</w:t>
      </w:r>
      <w:r>
        <w:rPr>
          <w:rFonts w:hint="eastAsia"/>
          <w:bCs/>
          <w:color w:val="auto"/>
          <w:sz w:val="24"/>
          <w:highlight w:val="none"/>
        </w:rPr>
        <w:t>处理。</w:t>
      </w:r>
    </w:p>
    <w:p w14:paraId="11A741E8">
      <w:pPr>
        <w:keepNext w:val="0"/>
        <w:keepLines w:val="0"/>
        <w:pageBreakBefore w:val="0"/>
        <w:widowControl w:val="0"/>
        <w:tabs>
          <w:tab w:val="left" w:pos="2580"/>
        </w:tabs>
        <w:kinsoku/>
        <w:wordWrap/>
        <w:overflowPunct/>
        <w:topLinePunct w:val="0"/>
        <w:autoSpaceDE/>
        <w:autoSpaceDN/>
        <w:bidi w:val="0"/>
        <w:adjustRightInd/>
        <w:snapToGrid/>
        <w:spacing w:line="460" w:lineRule="exact"/>
        <w:ind w:firstLine="482" w:firstLineChars="200"/>
        <w:textAlignment w:val="auto"/>
        <w:rPr>
          <w:b/>
          <w:bCs/>
          <w:color w:val="auto"/>
          <w:sz w:val="24"/>
          <w:highlight w:val="none"/>
        </w:rPr>
      </w:pPr>
      <w:r>
        <w:rPr>
          <w:b/>
          <w:bCs/>
          <w:color w:val="auto"/>
          <w:sz w:val="24"/>
          <w:highlight w:val="none"/>
        </w:rPr>
        <w:t>3、噪声</w:t>
      </w:r>
    </w:p>
    <w:p w14:paraId="3BDDFA9F">
      <w:pPr>
        <w:keepNext w:val="0"/>
        <w:keepLines w:val="0"/>
        <w:pageBreakBefore w:val="0"/>
        <w:widowControl w:val="0"/>
        <w:kinsoku/>
        <w:wordWrap/>
        <w:overflowPunct/>
        <w:topLinePunct/>
        <w:autoSpaceDE/>
        <w:autoSpaceDN/>
        <w:bidi w:val="0"/>
        <w:adjustRightInd/>
        <w:snapToGrid/>
        <w:spacing w:line="460" w:lineRule="exact"/>
        <w:ind w:firstLine="480" w:firstLineChars="200"/>
        <w:textAlignment w:val="auto"/>
        <w:rPr>
          <w:b w:val="0"/>
          <w:bCs/>
          <w:color w:val="auto"/>
          <w:sz w:val="24"/>
          <w:highlight w:val="none"/>
        </w:rPr>
      </w:pPr>
      <w:r>
        <w:rPr>
          <w:color w:val="auto"/>
          <w:sz w:val="24"/>
          <w:highlight w:val="none"/>
        </w:rPr>
        <w:t>本项目噪声来源主要为生产设备运行产生的噪声，噪声值7</w:t>
      </w:r>
      <w:r>
        <w:rPr>
          <w:rFonts w:hint="eastAsia"/>
          <w:color w:val="auto"/>
          <w:sz w:val="24"/>
          <w:highlight w:val="none"/>
          <w:lang w:val="en-US" w:eastAsia="zh-CN"/>
        </w:rPr>
        <w:t>0</w:t>
      </w:r>
      <w:r>
        <w:rPr>
          <w:color w:val="auto"/>
          <w:sz w:val="24"/>
          <w:highlight w:val="none"/>
        </w:rPr>
        <w:t>~</w:t>
      </w:r>
      <w:r>
        <w:rPr>
          <w:rFonts w:hint="eastAsia"/>
          <w:color w:val="auto"/>
          <w:sz w:val="24"/>
          <w:highlight w:val="none"/>
          <w:lang w:val="en-US" w:eastAsia="zh-CN"/>
        </w:rPr>
        <w:t>9</w:t>
      </w:r>
      <w:r>
        <w:rPr>
          <w:color w:val="auto"/>
          <w:sz w:val="24"/>
          <w:highlight w:val="none"/>
        </w:rPr>
        <w:t>0dB(A)，为点声源</w:t>
      </w:r>
      <w:r>
        <w:rPr>
          <w:rFonts w:hint="eastAsia"/>
          <w:color w:val="auto"/>
          <w:sz w:val="24"/>
          <w:highlight w:val="none"/>
        </w:rPr>
        <w:t>。</w:t>
      </w:r>
      <w:r>
        <w:rPr>
          <w:color w:val="auto"/>
          <w:sz w:val="24"/>
          <w:highlight w:val="none"/>
        </w:rPr>
        <w:t>项目主要产噪设备均在</w:t>
      </w:r>
      <w:r>
        <w:rPr>
          <w:rFonts w:hint="eastAsia"/>
          <w:color w:val="auto"/>
          <w:sz w:val="24"/>
          <w:highlight w:val="none"/>
          <w:lang w:val="en-US" w:eastAsia="zh-CN"/>
        </w:rPr>
        <w:t>站区</w:t>
      </w:r>
      <w:r>
        <w:rPr>
          <w:color w:val="auto"/>
          <w:sz w:val="24"/>
          <w:highlight w:val="none"/>
        </w:rPr>
        <w:t>内合理布置，并采取</w:t>
      </w:r>
      <w:r>
        <w:rPr>
          <w:rFonts w:hint="eastAsia"/>
          <w:color w:val="auto"/>
          <w:sz w:val="24"/>
          <w:highlight w:val="none"/>
          <w:lang w:val="en-US" w:eastAsia="zh-CN"/>
        </w:rPr>
        <w:t>选用低噪声设备、基础</w:t>
      </w:r>
      <w:r>
        <w:rPr>
          <w:rFonts w:hint="eastAsia"/>
          <w:color w:val="auto"/>
          <w:sz w:val="24"/>
          <w:highlight w:val="none"/>
        </w:rPr>
        <w:t>减振</w:t>
      </w:r>
      <w:r>
        <w:rPr>
          <w:color w:val="auto"/>
          <w:sz w:val="24"/>
          <w:highlight w:val="none"/>
        </w:rPr>
        <w:t>等降噪</w:t>
      </w:r>
      <w:r>
        <w:rPr>
          <w:rFonts w:hint="eastAsia"/>
          <w:color w:val="auto"/>
          <w:sz w:val="24"/>
          <w:highlight w:val="none"/>
        </w:rPr>
        <w:t>措施</w:t>
      </w:r>
      <w:r>
        <w:rPr>
          <w:rFonts w:hint="eastAsia"/>
          <w:color w:val="auto"/>
          <w:sz w:val="24"/>
          <w:highlight w:val="none"/>
          <w:lang w:val="en-US" w:eastAsia="zh-CN"/>
        </w:rPr>
        <w:t>.</w:t>
      </w:r>
      <w:r>
        <w:rPr>
          <w:b w:val="0"/>
          <w:bCs/>
          <w:color w:val="auto"/>
          <w:sz w:val="24"/>
          <w:highlight w:val="none"/>
        </w:rPr>
        <w:t>项目建成投产后，噪声源对</w:t>
      </w:r>
      <w:r>
        <w:rPr>
          <w:rFonts w:hint="eastAsia"/>
          <w:b w:val="0"/>
          <w:bCs/>
          <w:color w:val="auto"/>
          <w:sz w:val="24"/>
          <w:highlight w:val="none"/>
          <w:lang w:val="en-US" w:eastAsia="zh-CN"/>
        </w:rPr>
        <w:t>站界</w:t>
      </w:r>
      <w:r>
        <w:rPr>
          <w:b w:val="0"/>
          <w:bCs/>
          <w:color w:val="auto"/>
          <w:sz w:val="24"/>
          <w:highlight w:val="none"/>
        </w:rPr>
        <w:t>的噪声贡献值在</w:t>
      </w:r>
      <w:r>
        <w:rPr>
          <w:rFonts w:hint="eastAsia"/>
          <w:b w:val="0"/>
          <w:bCs/>
          <w:color w:val="auto"/>
          <w:sz w:val="24"/>
          <w:highlight w:val="none"/>
          <w:lang w:val="en-US" w:eastAsia="zh-CN"/>
        </w:rPr>
        <w:t>37.06~43.89</w:t>
      </w:r>
      <w:r>
        <w:rPr>
          <w:rFonts w:hint="eastAsia"/>
          <w:b w:val="0"/>
          <w:bCs/>
          <w:color w:val="auto"/>
          <w:sz w:val="24"/>
          <w:highlight w:val="none"/>
        </w:rPr>
        <w:t>d</w:t>
      </w:r>
      <w:r>
        <w:rPr>
          <w:b w:val="0"/>
          <w:bCs/>
          <w:color w:val="auto"/>
          <w:sz w:val="24"/>
          <w:highlight w:val="none"/>
        </w:rPr>
        <w:t>B</w:t>
      </w:r>
      <w:r>
        <w:rPr>
          <w:rFonts w:hint="eastAsia"/>
          <w:b w:val="0"/>
          <w:bCs/>
          <w:color w:val="auto"/>
          <w:sz w:val="24"/>
          <w:highlight w:val="none"/>
          <w:lang w:eastAsia="zh-CN"/>
        </w:rPr>
        <w:t>(</w:t>
      </w:r>
      <w:r>
        <w:rPr>
          <w:b w:val="0"/>
          <w:bCs/>
          <w:color w:val="auto"/>
          <w:sz w:val="24"/>
          <w:highlight w:val="none"/>
        </w:rPr>
        <w:t>A</w:t>
      </w:r>
      <w:r>
        <w:rPr>
          <w:rFonts w:hint="eastAsia"/>
          <w:b w:val="0"/>
          <w:bCs/>
          <w:color w:val="auto"/>
          <w:sz w:val="24"/>
          <w:highlight w:val="none"/>
          <w:lang w:eastAsia="zh-CN"/>
        </w:rPr>
        <w:t>)</w:t>
      </w:r>
      <w:r>
        <w:rPr>
          <w:b w:val="0"/>
          <w:bCs/>
          <w:color w:val="auto"/>
          <w:sz w:val="24"/>
          <w:highlight w:val="none"/>
        </w:rPr>
        <w:t>之间，满足《工业企业厂界环境噪声排放标准》</w:t>
      </w:r>
      <w:r>
        <w:rPr>
          <w:rFonts w:hint="eastAsia"/>
          <w:b w:val="0"/>
          <w:bCs/>
          <w:color w:val="auto"/>
          <w:sz w:val="24"/>
          <w:highlight w:val="none"/>
          <w:lang w:eastAsia="zh-CN"/>
        </w:rPr>
        <w:t>(</w:t>
      </w:r>
      <w:r>
        <w:rPr>
          <w:b w:val="0"/>
          <w:bCs/>
          <w:color w:val="auto"/>
          <w:sz w:val="24"/>
          <w:highlight w:val="none"/>
        </w:rPr>
        <w:t>GB12348-2008</w:t>
      </w:r>
      <w:r>
        <w:rPr>
          <w:rFonts w:hint="eastAsia"/>
          <w:b w:val="0"/>
          <w:bCs/>
          <w:color w:val="auto"/>
          <w:sz w:val="24"/>
          <w:highlight w:val="none"/>
          <w:lang w:eastAsia="zh-CN"/>
        </w:rPr>
        <w:t>)</w:t>
      </w:r>
      <w:r>
        <w:rPr>
          <w:b w:val="0"/>
          <w:bCs/>
          <w:color w:val="auto"/>
          <w:sz w:val="24"/>
          <w:highlight w:val="none"/>
        </w:rPr>
        <w:t>3类标准要求</w:t>
      </w:r>
      <w:r>
        <w:rPr>
          <w:rFonts w:hint="eastAsia"/>
          <w:b w:val="0"/>
          <w:bCs/>
          <w:color w:val="auto"/>
          <w:sz w:val="24"/>
          <w:highlight w:val="none"/>
        </w:rPr>
        <w:t>。</w:t>
      </w:r>
    </w:p>
    <w:p w14:paraId="4BA2CAD7">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val="0"/>
          <w:color w:val="auto"/>
          <w:sz w:val="24"/>
          <w:highlight w:val="none"/>
        </w:rPr>
      </w:pPr>
      <w:r>
        <w:rPr>
          <w:b/>
          <w:bCs w:val="0"/>
          <w:color w:val="auto"/>
          <w:sz w:val="24"/>
          <w:highlight w:val="none"/>
        </w:rPr>
        <w:t>4、固体废物</w:t>
      </w:r>
    </w:p>
    <w:p w14:paraId="318C5812">
      <w:pPr>
        <w:ind w:firstLine="480" w:firstLineChars="200"/>
        <w:rPr>
          <w:b w:val="0"/>
          <w:bCs/>
          <w:color w:val="auto"/>
          <w:sz w:val="24"/>
          <w:highlight w:val="none"/>
        </w:rPr>
      </w:pPr>
      <w:r>
        <w:rPr>
          <w:rFonts w:hint="eastAsia"/>
          <w:b w:val="0"/>
          <w:bCs/>
          <w:color w:val="auto"/>
          <w:sz w:val="24"/>
          <w:highlight w:val="none"/>
        </w:rPr>
        <w:t>本项目</w:t>
      </w:r>
      <w:r>
        <w:rPr>
          <w:b w:val="0"/>
          <w:bCs/>
          <w:color w:val="auto"/>
          <w:sz w:val="24"/>
          <w:highlight w:val="none"/>
        </w:rPr>
        <w:t>运营期</w:t>
      </w:r>
      <w:r>
        <w:rPr>
          <w:rFonts w:hint="eastAsia"/>
          <w:b w:val="0"/>
          <w:bCs/>
          <w:color w:val="auto"/>
          <w:sz w:val="24"/>
          <w:highlight w:val="none"/>
        </w:rPr>
        <w:t>固体</w:t>
      </w:r>
      <w:r>
        <w:rPr>
          <w:b w:val="0"/>
          <w:bCs/>
          <w:color w:val="auto"/>
          <w:sz w:val="24"/>
          <w:highlight w:val="none"/>
        </w:rPr>
        <w:t>废物主要为</w:t>
      </w:r>
      <w:r>
        <w:rPr>
          <w:rFonts w:hint="eastAsia"/>
          <w:b w:val="0"/>
          <w:bCs/>
          <w:color w:val="auto"/>
          <w:sz w:val="24"/>
          <w:highlight w:val="none"/>
        </w:rPr>
        <w:t>职工</w:t>
      </w:r>
      <w:r>
        <w:rPr>
          <w:b w:val="0"/>
          <w:bCs/>
          <w:color w:val="auto"/>
          <w:sz w:val="24"/>
          <w:highlight w:val="none"/>
        </w:rPr>
        <w:t>生活垃圾</w:t>
      </w:r>
      <w:r>
        <w:rPr>
          <w:rFonts w:hint="eastAsia"/>
          <w:b w:val="0"/>
          <w:bCs/>
          <w:color w:val="auto"/>
          <w:sz w:val="24"/>
          <w:highlight w:val="none"/>
        </w:rPr>
        <w:t>，劳动定员</w:t>
      </w:r>
      <w:r>
        <w:rPr>
          <w:b w:val="0"/>
          <w:bCs/>
          <w:color w:val="auto"/>
          <w:sz w:val="24"/>
          <w:highlight w:val="none"/>
        </w:rPr>
        <w:t>1</w:t>
      </w:r>
      <w:r>
        <w:rPr>
          <w:rFonts w:hint="eastAsia"/>
          <w:b w:val="0"/>
          <w:bCs/>
          <w:color w:val="auto"/>
          <w:sz w:val="24"/>
          <w:highlight w:val="none"/>
          <w:lang w:val="en-US" w:eastAsia="zh-CN"/>
        </w:rPr>
        <w:t>3</w:t>
      </w:r>
      <w:r>
        <w:rPr>
          <w:rFonts w:hint="eastAsia"/>
          <w:b w:val="0"/>
          <w:bCs/>
          <w:color w:val="auto"/>
          <w:sz w:val="24"/>
          <w:highlight w:val="none"/>
        </w:rPr>
        <w:t>人，生活垃圾产生量以0.5kg/人•d计算，则本项目生活垃圾的产生量约</w:t>
      </w:r>
      <w:r>
        <w:rPr>
          <w:rFonts w:hint="eastAsia"/>
          <w:b w:val="0"/>
          <w:bCs/>
          <w:color w:val="auto"/>
          <w:sz w:val="24"/>
          <w:highlight w:val="none"/>
          <w:lang w:val="en-US" w:eastAsia="zh-CN"/>
        </w:rPr>
        <w:t>2.275</w:t>
      </w:r>
      <w:r>
        <w:rPr>
          <w:rFonts w:hint="eastAsia"/>
          <w:b w:val="0"/>
          <w:bCs/>
          <w:color w:val="auto"/>
          <w:sz w:val="24"/>
          <w:highlight w:val="none"/>
        </w:rPr>
        <w:t>t/a，暂存于站内</w:t>
      </w:r>
      <w:r>
        <w:rPr>
          <w:b w:val="0"/>
          <w:bCs/>
          <w:color w:val="auto"/>
          <w:sz w:val="24"/>
          <w:highlight w:val="none"/>
        </w:rPr>
        <w:t>垃圾桶</w:t>
      </w:r>
      <w:r>
        <w:rPr>
          <w:rFonts w:hint="eastAsia"/>
          <w:b w:val="0"/>
          <w:bCs/>
          <w:color w:val="auto"/>
          <w:sz w:val="24"/>
          <w:highlight w:val="none"/>
        </w:rPr>
        <w:t>，由当地环卫部门统一清运处理</w:t>
      </w:r>
      <w:r>
        <w:rPr>
          <w:b w:val="0"/>
          <w:bCs/>
          <w:color w:val="auto"/>
          <w:sz w:val="24"/>
          <w:highlight w:val="none"/>
        </w:rPr>
        <w:t>。</w:t>
      </w:r>
    </w:p>
    <w:p w14:paraId="72E41026">
      <w:pPr>
        <w:spacing w:line="460" w:lineRule="exact"/>
        <w:ind w:firstLine="480" w:firstLineChars="200"/>
        <w:rPr>
          <w:color w:val="auto"/>
          <w:sz w:val="24"/>
          <w:highlight w:val="none"/>
        </w:rPr>
      </w:pPr>
      <w:r>
        <w:rPr>
          <w:rFonts w:hint="eastAsia"/>
          <w:color w:val="auto"/>
          <w:sz w:val="24"/>
          <w:highlight w:val="none"/>
        </w:rPr>
        <w:t>项目符合国家和地方法律、法规、产业政策和相关规划的要求，符合生态红线管理要求，满足“三线一单”要求。工程建设和运行期间将会对区域环境产生一定的不利影响，在采取严格的生态环境保护和恢复措施、</w:t>
      </w:r>
      <w:r>
        <w:rPr>
          <w:rFonts w:hint="eastAsia"/>
          <w:color w:val="auto"/>
          <w:sz w:val="24"/>
          <w:highlight w:val="none"/>
          <w:lang w:val="en-US" w:eastAsia="zh-CN"/>
        </w:rPr>
        <w:t>环境</w:t>
      </w:r>
      <w:r>
        <w:rPr>
          <w:rFonts w:hint="eastAsia"/>
          <w:color w:val="auto"/>
          <w:sz w:val="24"/>
          <w:highlight w:val="none"/>
        </w:rPr>
        <w:t>污染防治措施、事故应急措施后，工程建设对环境的不利影响能够得到缓解和控制。在认真落实各项生态环境环保措施的前提下，从生态及环保角度分析工程建设可行。</w:t>
      </w:r>
    </w:p>
    <w:p w14:paraId="7AF9B395">
      <w:pPr>
        <w:ind w:firstLine="480" w:firstLineChars="200"/>
        <w:rPr>
          <w:rFonts w:hint="eastAsia"/>
          <w:b w:val="0"/>
          <w:bCs/>
          <w:color w:val="auto"/>
          <w:sz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56D91"/>
    <w:rsid w:val="18E5190D"/>
    <w:rsid w:val="275859A0"/>
    <w:rsid w:val="4A084BAC"/>
    <w:rsid w:val="5FC353A5"/>
    <w:rsid w:val="6AD62431"/>
    <w:rsid w:val="73B71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首行缩进:  2 字符"/>
    <w:basedOn w:val="1"/>
    <w:semiHidden/>
    <w:qFormat/>
    <w:uiPriority w:val="0"/>
    <w:pPr>
      <w:spacing w:line="520" w:lineRule="exact"/>
      <w:ind w:firstLine="480" w:firstLineChars="200"/>
    </w:pPr>
    <w:rPr>
      <w:kern w:val="44"/>
      <w:sz w:val="24"/>
      <w:szCs w:val="20"/>
    </w:rPr>
  </w:style>
  <w:style w:type="paragraph" w:customStyle="1" w:styleId="5">
    <w:name w:val="样式 样式 样式 四号 左侧:  1.53 厘米 + 首行缩进:  2 字符 + 居中 左侧:  2 字符 首行缩进:  2..."/>
    <w:basedOn w:val="6"/>
    <w:qFormat/>
    <w:uiPriority w:val="0"/>
    <w:pPr>
      <w:ind w:firstLine="0" w:firstLineChars="0"/>
      <w:jc w:val="center"/>
    </w:pPr>
  </w:style>
  <w:style w:type="paragraph" w:customStyle="1" w:styleId="6">
    <w:name w:val="样式 样式 四号 左侧:  1.53 厘米 + 首行缩进:  2 字符"/>
    <w:basedOn w:val="7"/>
    <w:qFormat/>
    <w:uiPriority w:val="0"/>
    <w:pPr>
      <w:ind w:left="200" w:leftChars="200"/>
    </w:pPr>
    <w:rPr>
      <w:szCs w:val="20"/>
    </w:rPr>
  </w:style>
  <w:style w:type="paragraph" w:customStyle="1" w:styleId="7">
    <w:name w:val="样式 四号 左侧:  1.53 厘米"/>
    <w:basedOn w:val="1"/>
    <w:qFormat/>
    <w:uiPriority w:val="0"/>
    <w:pPr>
      <w:adjustRightInd w:val="0"/>
    </w:pPr>
    <w:rPr>
      <w:w w:val="9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2026-09-09T02:24:44Z</dcterms:created>
  <dc:creator>X.L.Schillor</dc:creator>
  <cp:lastModifiedBy>席绍添</cp:lastModifiedBy>
  <dcterms:modified xsi:type="dcterms:W3CDTF">2026-09-09T02:32:20Z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eyJoZGlkIjoiNjRkODU1MDMwNjdhNTM4YTAzMzliOGJiZmY0YTI3YjgiLCJ1c2VySWQiOiIxNzEwNjc5MTU1In0=</vt:lpwstr>
  </property>
  <property fmtid="{D5CDD505-2E9C-101B-9397-08002B2CF9AE}" pid="4" name="ICV">
    <vt:lpwstr>7047063BE0F1401E83AC0B62B5C5DCB0_12</vt:lpwstr>
  </property>
</Properties>
</file>