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F95A74">
      <w:pPr>
        <w:keepNext w:val="0"/>
        <w:keepLines w:val="0"/>
        <w:pageBreakBefore w:val="0"/>
        <w:widowControl w:val="0"/>
        <w:kinsoku/>
        <w:wordWrap/>
        <w:overflowPunct/>
        <w:topLinePunct w:val="0"/>
        <w:autoSpaceDE/>
        <w:autoSpaceDN/>
        <w:bidi w:val="0"/>
        <w:adjustRightInd/>
        <w:snapToGrid/>
        <w:spacing w:after="0" w:line="579" w:lineRule="exact"/>
        <w:jc w:val="both"/>
        <w:textAlignment w:val="auto"/>
        <w:rPr>
          <w:rFonts w:hint="eastAsia" w:ascii="方正小标宋_GBK" w:hAnsi="方正小标宋_GBK" w:eastAsia="方正小标宋_GBK" w:cs="方正小标宋_GBK"/>
          <w:color w:val="auto"/>
          <w:sz w:val="44"/>
          <w:szCs w:val="52"/>
          <w:lang w:eastAsia="zh-CN"/>
        </w:rPr>
      </w:pPr>
      <w:r>
        <w:rPr>
          <w:rFonts w:hint="eastAsia" w:ascii="黑体" w:hAnsi="黑体" w:eastAsia="黑体" w:cs="黑体"/>
          <w:b w:val="0"/>
          <w:bCs w:val="0"/>
          <w:color w:val="auto"/>
          <w:sz w:val="32"/>
          <w:szCs w:val="40"/>
          <w:lang w:eastAsia="zh-CN"/>
        </w:rPr>
        <w:t>附件</w:t>
      </w:r>
      <w:r>
        <w:rPr>
          <w:rFonts w:hint="eastAsia" w:ascii="黑体" w:hAnsi="黑体" w:eastAsia="黑体" w:cs="黑体"/>
          <w:b w:val="0"/>
          <w:bCs w:val="0"/>
          <w:color w:val="auto"/>
          <w:sz w:val="32"/>
          <w:szCs w:val="40"/>
          <w:lang w:val="en-US" w:eastAsia="zh-CN"/>
        </w:rPr>
        <w:t>5</w:t>
      </w:r>
    </w:p>
    <w:p w14:paraId="229C3BA8">
      <w:pPr>
        <w:keepNext w:val="0"/>
        <w:keepLines w:val="0"/>
        <w:pageBreakBefore w:val="0"/>
        <w:widowControl w:val="0"/>
        <w:kinsoku/>
        <w:wordWrap/>
        <w:overflowPunct/>
        <w:topLinePunct w:val="0"/>
        <w:autoSpaceDE/>
        <w:autoSpaceDN/>
        <w:bidi w:val="0"/>
        <w:adjustRightInd/>
        <w:snapToGrid/>
        <w:spacing w:after="0" w:line="579" w:lineRule="exact"/>
        <w:jc w:val="center"/>
        <w:textAlignment w:val="auto"/>
        <w:rPr>
          <w:rFonts w:hint="eastAsia" w:ascii="方正小标宋_GBK" w:hAnsi="方正小标宋_GBK" w:eastAsia="方正小标宋_GBK" w:cs="方正小标宋_GBK"/>
          <w:color w:val="auto"/>
          <w:sz w:val="44"/>
          <w:szCs w:val="52"/>
          <w:lang w:eastAsia="zh-CN"/>
        </w:rPr>
      </w:pPr>
    </w:p>
    <w:p w14:paraId="76267B8A">
      <w:pPr>
        <w:keepNext w:val="0"/>
        <w:keepLines w:val="0"/>
        <w:pageBreakBefore w:val="0"/>
        <w:widowControl w:val="0"/>
        <w:kinsoku/>
        <w:wordWrap/>
        <w:overflowPunct/>
        <w:topLinePunct w:val="0"/>
        <w:autoSpaceDE/>
        <w:autoSpaceDN/>
        <w:bidi w:val="0"/>
        <w:adjustRightInd/>
        <w:snapToGrid/>
        <w:spacing w:after="0" w:line="579" w:lineRule="exact"/>
        <w:jc w:val="center"/>
        <w:textAlignment w:val="auto"/>
        <w:rPr>
          <w:rFonts w:hint="eastAsia" w:ascii="方正小标宋_GBK" w:hAnsi="方正小标宋_GBK" w:eastAsia="方正小标宋_GBK" w:cs="方正小标宋_GBK"/>
          <w:color w:val="auto"/>
          <w:sz w:val="44"/>
          <w:szCs w:val="52"/>
          <w:lang w:eastAsia="zh-CN"/>
        </w:rPr>
      </w:pPr>
      <w:r>
        <w:rPr>
          <w:rFonts w:hint="eastAsia" w:ascii="方正小标宋_GBK" w:hAnsi="方正小标宋_GBK" w:eastAsia="方正小标宋_GBK" w:cs="方正小标宋_GBK"/>
          <w:color w:val="auto"/>
          <w:sz w:val="44"/>
          <w:szCs w:val="52"/>
          <w:lang w:eastAsia="zh-CN"/>
        </w:rPr>
        <w:t>202</w:t>
      </w:r>
      <w:r>
        <w:rPr>
          <w:rFonts w:hint="eastAsia" w:ascii="方正小标宋_GBK" w:hAnsi="方正小标宋_GBK" w:eastAsia="方正小标宋_GBK" w:cs="方正小标宋_GBK"/>
          <w:color w:val="auto"/>
          <w:sz w:val="44"/>
          <w:szCs w:val="52"/>
          <w:lang w:val="en-US" w:eastAsia="zh-CN"/>
        </w:rPr>
        <w:t>5</w:t>
      </w:r>
      <w:r>
        <w:rPr>
          <w:rFonts w:hint="eastAsia" w:ascii="方正小标宋_GBK" w:hAnsi="方正小标宋_GBK" w:eastAsia="方正小标宋_GBK" w:cs="方正小标宋_GBK"/>
          <w:color w:val="auto"/>
          <w:sz w:val="44"/>
          <w:szCs w:val="52"/>
          <w:lang w:eastAsia="zh-CN"/>
        </w:rPr>
        <w:t>年度新增国际商标</w:t>
      </w:r>
    </w:p>
    <w:p w14:paraId="11A681FE">
      <w:pPr>
        <w:keepNext w:val="0"/>
        <w:keepLines w:val="0"/>
        <w:pageBreakBefore w:val="0"/>
        <w:widowControl w:val="0"/>
        <w:kinsoku/>
        <w:wordWrap/>
        <w:overflowPunct/>
        <w:topLinePunct w:val="0"/>
        <w:autoSpaceDE/>
        <w:autoSpaceDN/>
        <w:bidi w:val="0"/>
        <w:adjustRightInd/>
        <w:snapToGrid/>
        <w:spacing w:after="0" w:line="579" w:lineRule="exact"/>
        <w:jc w:val="center"/>
        <w:textAlignment w:val="auto"/>
        <w:rPr>
          <w:rFonts w:hint="eastAsia" w:ascii="仿宋_GB2312" w:hAnsi="仿宋_GB2312" w:eastAsia="仿宋_GB2312" w:cs="仿宋_GB2312"/>
          <w:color w:val="auto"/>
          <w:sz w:val="32"/>
          <w:szCs w:val="40"/>
          <w:lang w:eastAsia="zh-CN"/>
        </w:rPr>
      </w:pPr>
      <w:r>
        <w:rPr>
          <w:rFonts w:hint="eastAsia" w:ascii="方正小标宋_GBK" w:hAnsi="方正小标宋_GBK" w:eastAsia="方正小标宋_GBK" w:cs="方正小标宋_GBK"/>
          <w:color w:val="auto"/>
          <w:sz w:val="44"/>
          <w:szCs w:val="52"/>
          <w:lang w:eastAsia="zh-CN"/>
        </w:rPr>
        <w:t>佐证材料清单</w:t>
      </w:r>
    </w:p>
    <w:p w14:paraId="70D871D4">
      <w:pPr>
        <w:keepNext w:val="0"/>
        <w:keepLines w:val="0"/>
        <w:pageBreakBefore w:val="0"/>
        <w:widowControl w:val="0"/>
        <w:numPr>
          <w:ilvl w:val="0"/>
          <w:numId w:val="0"/>
        </w:numPr>
        <w:kinsoku/>
        <w:wordWrap/>
        <w:overflowPunct/>
        <w:topLinePunct w:val="0"/>
        <w:autoSpaceDE/>
        <w:autoSpaceDN/>
        <w:bidi w:val="0"/>
        <w:adjustRightInd/>
        <w:snapToGrid/>
        <w:spacing w:after="0" w:line="579" w:lineRule="exact"/>
        <w:ind w:firstLine="640" w:firstLineChars="200"/>
        <w:textAlignment w:val="auto"/>
        <w:rPr>
          <w:rFonts w:hint="eastAsia" w:ascii="黑体" w:hAnsi="黑体" w:eastAsia="黑体" w:cs="黑体"/>
          <w:color w:val="auto"/>
          <w:sz w:val="32"/>
          <w:szCs w:val="40"/>
          <w:lang w:eastAsia="zh-CN"/>
        </w:rPr>
      </w:pPr>
    </w:p>
    <w:p w14:paraId="411C48B4">
      <w:pPr>
        <w:keepNext w:val="0"/>
        <w:keepLines w:val="0"/>
        <w:pageBreakBefore w:val="0"/>
        <w:widowControl w:val="0"/>
        <w:numPr>
          <w:ilvl w:val="0"/>
          <w:numId w:val="0"/>
        </w:numPr>
        <w:kinsoku/>
        <w:wordWrap/>
        <w:overflowPunct/>
        <w:topLinePunct w:val="0"/>
        <w:autoSpaceDE/>
        <w:autoSpaceDN/>
        <w:bidi w:val="0"/>
        <w:adjustRightInd/>
        <w:snapToGrid/>
        <w:spacing w:after="0" w:line="579" w:lineRule="exact"/>
        <w:ind w:firstLine="640" w:firstLineChars="200"/>
        <w:textAlignment w:val="auto"/>
        <w:rPr>
          <w:rFonts w:hint="eastAsia" w:ascii="黑体" w:hAnsi="黑体" w:eastAsia="黑体" w:cs="黑体"/>
          <w:color w:val="auto"/>
          <w:sz w:val="32"/>
          <w:szCs w:val="40"/>
          <w:lang w:eastAsia="zh-CN"/>
        </w:rPr>
      </w:pPr>
      <w:r>
        <w:rPr>
          <w:rFonts w:hint="eastAsia" w:ascii="黑体" w:hAnsi="黑体" w:eastAsia="黑体" w:cs="黑体"/>
          <w:color w:val="auto"/>
          <w:sz w:val="32"/>
          <w:szCs w:val="40"/>
          <w:lang w:eastAsia="zh-CN"/>
        </w:rPr>
        <w:t>一、资格证明。</w:t>
      </w:r>
      <w:r>
        <w:rPr>
          <w:rFonts w:hint="eastAsia" w:ascii="仿宋_GB2312" w:hAnsi="仿宋_GB2312" w:eastAsia="仿宋_GB2312" w:cs="仿宋_GB2312"/>
          <w:color w:val="auto"/>
          <w:sz w:val="32"/>
          <w:szCs w:val="40"/>
          <w:lang w:eastAsia="zh-CN"/>
        </w:rPr>
        <w:t>在经营期限内的营业执照复印件（国际商标）、社会团体法人登记证书（地理标志）、是否列入企业经营异常名录和严重失信联合惩戒对象名单2项内容（截图）。</w:t>
      </w:r>
    </w:p>
    <w:p w14:paraId="5CF8B9FF">
      <w:pPr>
        <w:keepNext w:val="0"/>
        <w:keepLines w:val="0"/>
        <w:pageBreakBefore w:val="0"/>
        <w:widowControl w:val="0"/>
        <w:numPr>
          <w:ilvl w:val="0"/>
          <w:numId w:val="0"/>
        </w:numPr>
        <w:kinsoku/>
        <w:wordWrap/>
        <w:overflowPunct/>
        <w:topLinePunct w:val="0"/>
        <w:autoSpaceDE/>
        <w:autoSpaceDN/>
        <w:bidi w:val="0"/>
        <w:adjustRightInd/>
        <w:snapToGrid/>
        <w:spacing w:after="0" w:line="579" w:lineRule="exact"/>
        <w:ind w:firstLine="640" w:firstLineChars="200"/>
        <w:textAlignment w:val="auto"/>
        <w:rPr>
          <w:rFonts w:hint="eastAsia" w:ascii="仿宋_GB2312" w:hAnsi="仿宋_GB2312" w:eastAsia="仿宋_GB2312" w:cs="仿宋_GB2312"/>
          <w:color w:val="auto"/>
          <w:sz w:val="32"/>
          <w:szCs w:val="40"/>
          <w:lang w:eastAsia="zh-CN"/>
        </w:rPr>
      </w:pPr>
      <w:r>
        <w:rPr>
          <w:rFonts w:hint="eastAsia" w:ascii="黑体" w:hAnsi="黑体" w:eastAsia="黑体" w:cs="黑体"/>
          <w:color w:val="auto"/>
          <w:sz w:val="32"/>
          <w:szCs w:val="40"/>
          <w:lang w:eastAsia="zh-CN"/>
        </w:rPr>
        <w:t>二、国际商标另需提交的材料。</w:t>
      </w:r>
      <w:r>
        <w:rPr>
          <w:rFonts w:hint="eastAsia" w:ascii="仿宋_GB2312" w:hAnsi="仿宋_GB2312" w:eastAsia="仿宋_GB2312" w:cs="仿宋_GB2312"/>
          <w:color w:val="auto"/>
          <w:sz w:val="32"/>
          <w:szCs w:val="40"/>
          <w:lang w:eastAsia="zh-CN"/>
        </w:rPr>
        <w:t>国内商标注册证、国内商标转让变更材料（如有必须提供）、商标国际注册收费通知单、马德里国际商标注册证书（同时提交中文译文，中文译文应当由翻译机构和翻译人员签字盖章确认），收费通知单和马德里国际商标注册证书的基础注册信息必须与国内商标注册证一致。</w:t>
      </w:r>
    </w:p>
    <w:p w14:paraId="1B79CA1A">
      <w:pPr>
        <w:keepNext w:val="0"/>
        <w:keepLines w:val="0"/>
        <w:pageBreakBefore w:val="0"/>
        <w:widowControl w:val="0"/>
        <w:kinsoku/>
        <w:wordWrap/>
        <w:overflowPunct/>
        <w:topLinePunct w:val="0"/>
        <w:autoSpaceDE/>
        <w:autoSpaceDN/>
        <w:bidi w:val="0"/>
        <w:adjustRightInd/>
        <w:snapToGrid/>
        <w:spacing w:after="0" w:line="579" w:lineRule="exact"/>
        <w:ind w:firstLine="640" w:firstLineChars="200"/>
        <w:textAlignment w:val="auto"/>
        <w:rPr>
          <w:rFonts w:hint="eastAsia" w:ascii="黑体" w:hAnsi="黑体" w:eastAsia="黑体" w:cs="黑体"/>
          <w:color w:val="auto"/>
          <w:sz w:val="32"/>
          <w:szCs w:val="40"/>
          <w:lang w:eastAsia="zh-CN"/>
        </w:rPr>
      </w:pPr>
      <w:r>
        <w:rPr>
          <w:rFonts w:hint="eastAsia" w:ascii="黑体" w:hAnsi="黑体" w:eastAsia="黑体" w:cs="黑体"/>
          <w:color w:val="auto"/>
          <w:sz w:val="32"/>
          <w:szCs w:val="40"/>
          <w:lang w:eastAsia="zh-CN"/>
        </w:rPr>
        <w:t>四、信用承诺书。</w:t>
      </w:r>
    </w:p>
    <w:p w14:paraId="54FBE578">
      <w:pPr>
        <w:keepNext w:val="0"/>
        <w:keepLines w:val="0"/>
        <w:pageBreakBefore w:val="0"/>
        <w:widowControl w:val="0"/>
        <w:kinsoku/>
        <w:wordWrap/>
        <w:overflowPunct/>
        <w:topLinePunct w:val="0"/>
        <w:autoSpaceDE/>
        <w:autoSpaceDN/>
        <w:bidi w:val="0"/>
        <w:adjustRightInd/>
        <w:snapToGrid/>
        <w:spacing w:after="0" w:line="579" w:lineRule="exact"/>
        <w:ind w:firstLine="640" w:firstLineChars="200"/>
        <w:textAlignment w:val="auto"/>
        <w:rPr>
          <w:rFonts w:hint="eastAsia" w:ascii="仿宋_GB2312" w:hAnsi="仿宋_GB2312" w:eastAsia="仿宋_GB2312" w:cs="仿宋_GB2312"/>
          <w:color w:val="auto"/>
          <w:sz w:val="32"/>
          <w:szCs w:val="40"/>
          <w:lang w:eastAsia="zh-CN"/>
        </w:rPr>
      </w:pPr>
      <w:r>
        <w:rPr>
          <w:rFonts w:hint="eastAsia" w:ascii="仿宋_GB2312" w:hAnsi="仿宋_GB2312" w:eastAsia="仿宋_GB2312" w:cs="仿宋_GB2312"/>
          <w:color w:val="auto"/>
          <w:sz w:val="32"/>
          <w:szCs w:val="40"/>
          <w:lang w:val="en-US" w:eastAsia="zh-CN"/>
        </w:rPr>
        <w:t>由</w:t>
      </w:r>
      <w:r>
        <w:rPr>
          <w:rFonts w:hint="eastAsia" w:ascii="仿宋_GB2312" w:hAnsi="仿宋_GB2312" w:eastAsia="仿宋_GB2312" w:cs="仿宋_GB2312"/>
          <w:color w:val="auto"/>
          <w:sz w:val="32"/>
          <w:szCs w:val="40"/>
          <w:lang w:eastAsia="zh-CN"/>
        </w:rPr>
        <w:t>国际商标注册人提供。</w:t>
      </w:r>
    </w:p>
    <w:p w14:paraId="2B4E6183">
      <w:pPr>
        <w:keepNext w:val="0"/>
        <w:keepLines w:val="0"/>
        <w:pageBreakBefore w:val="0"/>
        <w:widowControl w:val="0"/>
        <w:kinsoku/>
        <w:wordWrap/>
        <w:overflowPunct/>
        <w:topLinePunct w:val="0"/>
        <w:autoSpaceDE/>
        <w:autoSpaceDN/>
        <w:bidi w:val="0"/>
        <w:adjustRightInd/>
        <w:snapToGrid/>
        <w:spacing w:after="0" w:line="579" w:lineRule="exact"/>
        <w:ind w:firstLine="640" w:firstLineChars="200"/>
        <w:textAlignment w:val="auto"/>
        <w:rPr>
          <w:rFonts w:hint="eastAsia" w:ascii="仿宋_GB2312" w:hAnsi="仿宋_GB2312" w:eastAsia="仿宋_GB2312" w:cs="仿宋_GB2312"/>
          <w:color w:val="auto"/>
          <w:sz w:val="32"/>
          <w:szCs w:val="40"/>
          <w:lang w:eastAsia="zh-CN"/>
        </w:rPr>
      </w:pPr>
    </w:p>
    <w:p w14:paraId="6EB2D5D2">
      <w:pPr>
        <w:keepNext w:val="0"/>
        <w:keepLines w:val="0"/>
        <w:pageBreakBefore w:val="0"/>
        <w:widowControl w:val="0"/>
        <w:kinsoku/>
        <w:wordWrap/>
        <w:overflowPunct/>
        <w:topLinePunct w:val="0"/>
        <w:autoSpaceDE/>
        <w:autoSpaceDN/>
        <w:bidi w:val="0"/>
        <w:adjustRightInd/>
        <w:snapToGrid/>
        <w:spacing w:after="0" w:line="579" w:lineRule="exact"/>
        <w:ind w:firstLine="640" w:firstLineChars="200"/>
        <w:textAlignment w:val="auto"/>
        <w:rPr>
          <w:rFonts w:hint="eastAsia" w:ascii="仿宋_GB2312" w:hAnsi="仿宋_GB2312" w:eastAsia="仿宋_GB2312" w:cs="仿宋_GB2312"/>
          <w:color w:val="auto"/>
          <w:sz w:val="32"/>
          <w:szCs w:val="40"/>
          <w:lang w:eastAsia="zh-CN"/>
        </w:rPr>
      </w:pPr>
      <w:r>
        <w:rPr>
          <w:rFonts w:hint="eastAsia" w:ascii="仿宋_GB2312" w:hAnsi="仿宋_GB2312" w:eastAsia="仿宋_GB2312" w:cs="仿宋_GB2312"/>
          <w:color w:val="auto"/>
          <w:sz w:val="32"/>
          <w:szCs w:val="40"/>
          <w:lang w:eastAsia="zh-CN"/>
        </w:rPr>
        <w:t>上述材料，纸质版需在复印件上加盖申请人公章，注明“此件与原件一致”，国际商标按以上顺序</w:t>
      </w:r>
      <w:bookmarkStart w:id="0" w:name="_GoBack"/>
      <w:bookmarkEnd w:id="0"/>
      <w:r>
        <w:rPr>
          <w:rFonts w:hint="eastAsia" w:ascii="仿宋_GB2312" w:hAnsi="仿宋_GB2312" w:eastAsia="仿宋_GB2312" w:cs="仿宋_GB2312"/>
          <w:color w:val="auto"/>
          <w:sz w:val="32"/>
          <w:szCs w:val="40"/>
          <w:lang w:eastAsia="zh-CN"/>
        </w:rPr>
        <w:t>排列左侧装订；电子版按以上顺序每份申请形成一个PDF文档，国际商标以该申请人名称命名（</w:t>
      </w:r>
      <w:r>
        <w:rPr>
          <w:rFonts w:hint="eastAsia" w:ascii="仿宋_GB2312" w:hAnsi="仿宋_GB2312" w:eastAsia="仿宋_GB2312" w:cs="仿宋_GB2312"/>
          <w:color w:val="auto"/>
          <w:sz w:val="32"/>
          <w:szCs w:val="40"/>
          <w:lang w:val="en-US" w:eastAsia="zh-CN"/>
        </w:rPr>
        <w:t>XXX公司国际商标注册</w:t>
      </w:r>
      <w:r>
        <w:rPr>
          <w:rFonts w:hint="eastAsia" w:ascii="仿宋_GB2312" w:hAnsi="仿宋_GB2312" w:eastAsia="仿宋_GB2312" w:cs="仿宋_GB2312"/>
          <w:color w:val="auto"/>
          <w:sz w:val="32"/>
          <w:szCs w:val="40"/>
          <w:lang w:eastAsia="zh-CN"/>
        </w:rPr>
        <w:t>）。</w:t>
      </w:r>
    </w:p>
    <w:sectPr>
      <w:pgSz w:w="11906" w:h="16838"/>
      <w:pgMar w:top="2098" w:right="1474" w:bottom="1984" w:left="1587"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_GBK">
    <w:altName w:val="微软雅黑"/>
    <w:panose1 w:val="02000000000000000000"/>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7FEA51A"/>
    <w:rsid w:val="001A6EF2"/>
    <w:rsid w:val="00247BDB"/>
    <w:rsid w:val="008A5626"/>
    <w:rsid w:val="23F24EDE"/>
    <w:rsid w:val="2E9C5D6E"/>
    <w:rsid w:val="2EDFA4FA"/>
    <w:rsid w:val="3BFEB586"/>
    <w:rsid w:val="3FFFE7BD"/>
    <w:rsid w:val="42291202"/>
    <w:rsid w:val="44415BD7"/>
    <w:rsid w:val="47911307"/>
    <w:rsid w:val="5D7719D5"/>
    <w:rsid w:val="5F7BD4CB"/>
    <w:rsid w:val="63FECB3F"/>
    <w:rsid w:val="766B0357"/>
    <w:rsid w:val="773F75B5"/>
    <w:rsid w:val="77FEA51A"/>
    <w:rsid w:val="7E7B7B57"/>
    <w:rsid w:val="7FF79BA2"/>
    <w:rsid w:val="ABF17852"/>
    <w:rsid w:val="AFFCC383"/>
    <w:rsid w:val="BD9FC31D"/>
    <w:rsid w:val="DBF3188D"/>
    <w:rsid w:val="DDFE9B2C"/>
    <w:rsid w:val="EDFFF693"/>
    <w:rsid w:val="FEFFF37C"/>
    <w:rsid w:val="FFB71597"/>
    <w:rsid w:val="FFB94D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after="12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328</Words>
  <Characters>333</Characters>
  <Lines>2</Lines>
  <Paragraphs>1</Paragraphs>
  <TotalTime>50</TotalTime>
  <ScaleCrop>false</ScaleCrop>
  <LinksUpToDate>false</LinksUpToDate>
  <CharactersWithSpaces>333</CharactersWithSpaces>
  <Application>WPS Office_12.8.2.21177_F1E327BC-269C-435d-A152-05C5408002CA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2022-08-22T07:53:00Z</dcterms:created>
  <dc:creator>uos</dc:creator>
  <cp:lastModifiedBy>WPS_1601525717</cp:lastModifiedBy>
  <dcterms:modified xsi:type="dcterms:W3CDTF">2026-10-22T02:46:03Z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2052-12.8.2.21177</vt:lpwstr>
  </property>
  <property fmtid="{D5CDD505-2E9C-101B-9397-08002B2CF9AE}" pid="3" name="ICV">
    <vt:lpwstr>1E1AED5E72CFCF517A5091647B0A8F7C</vt:lpwstr>
  </property>
  <property fmtid="{D5CDD505-2E9C-101B-9397-08002B2CF9AE}" pid="4" name="KSOTemplateDocerSaveRecord">
    <vt:lpwstr>eyJoZGlkIjoiZjdhMjYyYWYxNTMzYTVmZmQ0ODRlNDdkYjNjMmE1Y2EiLCJ1c2VySWQiOiIxNjM4NzM0NDM3In0=</vt:lpwstr>
  </property>
</Properties>
</file>