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61"/>
        <w:gridCol w:w="1087"/>
        <w:gridCol w:w="1097"/>
        <w:gridCol w:w="1097"/>
        <w:gridCol w:w="1097"/>
        <w:gridCol w:w="1209"/>
        <w:gridCol w:w="227"/>
        <w:gridCol w:w="1542"/>
      </w:tblGrid>
      <w:tr w14:paraId="3FBCC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2" w:type="pct"/>
            <w:tcBorders>
              <w:top w:val="nil"/>
              <w:left w:val="nil"/>
              <w:bottom w:val="nil"/>
              <w:right w:val="nil"/>
            </w:tcBorders>
            <w:vAlign w:val="bottom"/>
          </w:tcPr>
          <w:p w14:paraId="4FBA51DF">
            <w:pPr>
              <w:widowControl/>
              <w:jc w:val="left"/>
              <w:textAlignment w:val="bottom"/>
              <w:rPr>
                <w:rFonts w:ascii="等线" w:eastAsia="等线" w:cs="等线"/>
                <w:i w:val="0"/>
                <w:iCs w:val="0"/>
                <w:color w:val="000000"/>
                <w:sz w:val="22"/>
                <w:szCs w:val="22"/>
                <w:u w:val="none"/>
              </w:rPr>
            </w:pPr>
            <w:bookmarkStart w:id="0" w:name="_GoBack"/>
            <w:bookmarkEnd w:id="0"/>
            <w:r>
              <w:rPr>
                <w:rFonts w:hint="eastAsia" w:ascii="仿宋_GB2312" w:hAnsi="仿宋_GB2312" w:eastAsia="仿宋_GB2312" w:cs="仿宋_GB2312"/>
                <w:b/>
                <w:bCs/>
                <w:i w:val="0"/>
                <w:iCs w:val="0"/>
                <w:color w:val="000000"/>
                <w:kern w:val="0"/>
                <w:sz w:val="32"/>
                <w:szCs w:val="32"/>
                <w:u w:val="none"/>
                <w:lang w:val="en-US" w:eastAsia="zh-CN"/>
              </w:rPr>
              <w:t>附件：</w:t>
            </w:r>
          </w:p>
        </w:tc>
        <w:tc>
          <w:tcPr>
            <w:tcW w:w="638" w:type="pct"/>
            <w:tcBorders>
              <w:top w:val="nil"/>
              <w:left w:val="nil"/>
              <w:bottom w:val="nil"/>
              <w:right w:val="nil"/>
            </w:tcBorders>
            <w:vAlign w:val="bottom"/>
          </w:tcPr>
          <w:p w14:paraId="39C77265">
            <w:pPr>
              <w:rPr>
                <w:rFonts w:hint="eastAsia" w:ascii="等线" w:eastAsia="等线" w:cs="等线"/>
                <w:i w:val="0"/>
                <w:iCs w:val="0"/>
                <w:color w:val="000000"/>
                <w:sz w:val="22"/>
                <w:szCs w:val="22"/>
                <w:u w:val="none"/>
              </w:rPr>
            </w:pPr>
          </w:p>
        </w:tc>
        <w:tc>
          <w:tcPr>
            <w:tcW w:w="644" w:type="pct"/>
            <w:tcBorders>
              <w:top w:val="nil"/>
              <w:left w:val="nil"/>
              <w:bottom w:val="nil"/>
              <w:right w:val="nil"/>
            </w:tcBorders>
            <w:vAlign w:val="bottom"/>
          </w:tcPr>
          <w:p w14:paraId="407B9213">
            <w:pPr>
              <w:rPr>
                <w:rFonts w:hint="eastAsia" w:ascii="等线" w:eastAsia="等线" w:cs="等线"/>
                <w:i w:val="0"/>
                <w:iCs w:val="0"/>
                <w:color w:val="000000"/>
                <w:sz w:val="22"/>
                <w:szCs w:val="22"/>
                <w:u w:val="none"/>
              </w:rPr>
            </w:pPr>
          </w:p>
        </w:tc>
        <w:tc>
          <w:tcPr>
            <w:tcW w:w="644" w:type="pct"/>
            <w:tcBorders>
              <w:top w:val="nil"/>
              <w:left w:val="nil"/>
              <w:bottom w:val="nil"/>
              <w:right w:val="nil"/>
            </w:tcBorders>
            <w:vAlign w:val="bottom"/>
          </w:tcPr>
          <w:p w14:paraId="1C3C3216">
            <w:pPr>
              <w:rPr>
                <w:rFonts w:hint="eastAsia" w:ascii="等线" w:eastAsia="等线" w:cs="等线"/>
                <w:i w:val="0"/>
                <w:iCs w:val="0"/>
                <w:color w:val="000000"/>
                <w:sz w:val="22"/>
                <w:szCs w:val="22"/>
                <w:u w:val="none"/>
              </w:rPr>
            </w:pPr>
          </w:p>
        </w:tc>
        <w:tc>
          <w:tcPr>
            <w:tcW w:w="644" w:type="pct"/>
            <w:tcBorders>
              <w:top w:val="nil"/>
              <w:left w:val="nil"/>
              <w:bottom w:val="nil"/>
              <w:right w:val="nil"/>
            </w:tcBorders>
            <w:vAlign w:val="bottom"/>
          </w:tcPr>
          <w:p w14:paraId="0AE2FB38">
            <w:pPr>
              <w:rPr>
                <w:rFonts w:hint="eastAsia" w:ascii="等线" w:eastAsia="等线" w:cs="等线"/>
                <w:i w:val="0"/>
                <w:iCs w:val="0"/>
                <w:color w:val="000000"/>
                <w:sz w:val="22"/>
                <w:szCs w:val="22"/>
                <w:u w:val="none"/>
              </w:rPr>
            </w:pPr>
          </w:p>
        </w:tc>
        <w:tc>
          <w:tcPr>
            <w:tcW w:w="843" w:type="pct"/>
            <w:gridSpan w:val="2"/>
            <w:tcBorders>
              <w:top w:val="nil"/>
              <w:left w:val="nil"/>
              <w:bottom w:val="nil"/>
              <w:right w:val="nil"/>
            </w:tcBorders>
            <w:vAlign w:val="bottom"/>
          </w:tcPr>
          <w:p w14:paraId="3B236717">
            <w:pPr>
              <w:rPr>
                <w:rFonts w:hint="eastAsia" w:ascii="等线" w:eastAsia="等线" w:cs="等线"/>
                <w:i w:val="0"/>
                <w:iCs w:val="0"/>
                <w:color w:val="000000"/>
                <w:sz w:val="22"/>
                <w:szCs w:val="22"/>
                <w:u w:val="none"/>
              </w:rPr>
            </w:pPr>
          </w:p>
        </w:tc>
        <w:tc>
          <w:tcPr>
            <w:tcW w:w="900" w:type="pct"/>
            <w:tcBorders>
              <w:top w:val="nil"/>
              <w:left w:val="nil"/>
              <w:bottom w:val="nil"/>
              <w:right w:val="nil"/>
            </w:tcBorders>
            <w:vAlign w:val="bottom"/>
          </w:tcPr>
          <w:p w14:paraId="65E99585">
            <w:pPr>
              <w:rPr>
                <w:rFonts w:hint="eastAsia" w:ascii="等线" w:eastAsia="等线" w:cs="等线"/>
                <w:i w:val="0"/>
                <w:iCs w:val="0"/>
                <w:color w:val="000000"/>
                <w:sz w:val="22"/>
                <w:szCs w:val="22"/>
                <w:u w:val="none"/>
              </w:rPr>
            </w:pPr>
          </w:p>
        </w:tc>
      </w:tr>
      <w:tr w14:paraId="2C1FD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5000" w:type="pct"/>
            <w:gridSpan w:val="8"/>
            <w:tcBorders>
              <w:top w:val="nil"/>
              <w:left w:val="nil"/>
              <w:bottom w:val="nil"/>
              <w:right w:val="nil"/>
            </w:tcBorders>
            <w:vAlign w:val="center"/>
          </w:tcPr>
          <w:p w14:paraId="169B8F38">
            <w:pPr>
              <w:widowControl/>
              <w:jc w:val="center"/>
              <w:textAlignment w:val="center"/>
              <w:rPr>
                <w:rFonts w:hint="eastAsia" w:ascii="宋体" w:hAnsi="宋体" w:eastAsia="宋体" w:cs="宋体"/>
                <w:b/>
                <w:bCs/>
                <w:i w:val="0"/>
                <w:iCs w:val="0"/>
                <w:color w:val="000000"/>
                <w:kern w:val="0"/>
                <w:sz w:val="44"/>
                <w:szCs w:val="44"/>
                <w:u w:val="none"/>
                <w:lang w:val="en-US" w:eastAsia="zh-CN"/>
              </w:rPr>
            </w:pPr>
            <w:r>
              <w:rPr>
                <w:rFonts w:hint="eastAsia" w:ascii="宋体" w:hAnsi="宋体" w:eastAsia="宋体" w:cs="宋体"/>
                <w:b/>
                <w:bCs/>
                <w:i w:val="0"/>
                <w:iCs w:val="0"/>
                <w:color w:val="000000"/>
                <w:kern w:val="0"/>
                <w:sz w:val="44"/>
                <w:szCs w:val="44"/>
                <w:u w:val="none"/>
                <w:lang w:val="en-US" w:eastAsia="zh-CN"/>
              </w:rPr>
              <w:t>202</w:t>
            </w:r>
            <w:r>
              <w:rPr>
                <w:rFonts w:hint="eastAsia" w:ascii="宋体" w:hAnsi="宋体" w:cs="宋体"/>
                <w:b/>
                <w:bCs/>
                <w:i w:val="0"/>
                <w:iCs w:val="0"/>
                <w:color w:val="000000"/>
                <w:kern w:val="0"/>
                <w:sz w:val="44"/>
                <w:szCs w:val="44"/>
                <w:u w:val="none"/>
                <w:lang w:val="en-US" w:eastAsia="zh-CN"/>
              </w:rPr>
              <w:t>6</w:t>
            </w:r>
            <w:r>
              <w:rPr>
                <w:rFonts w:hint="eastAsia" w:ascii="宋体" w:hAnsi="宋体" w:eastAsia="宋体" w:cs="宋体"/>
                <w:b/>
                <w:bCs/>
                <w:i w:val="0"/>
                <w:iCs w:val="0"/>
                <w:color w:val="000000"/>
                <w:kern w:val="0"/>
                <w:sz w:val="44"/>
                <w:szCs w:val="44"/>
                <w:u w:val="none"/>
                <w:lang w:val="en-US" w:eastAsia="zh-CN"/>
              </w:rPr>
              <w:t>年度财政衔接推进乡村振兴</w:t>
            </w:r>
          </w:p>
          <w:p w14:paraId="5830BA6C">
            <w:pPr>
              <w:widowControl/>
              <w:jc w:val="center"/>
              <w:textAlignment w:val="center"/>
              <w:rPr>
                <w:rFonts w:hint="eastAsia" w:ascii="宋体" w:eastAsia="宋体" w:cs="宋体"/>
                <w:i w:val="0"/>
                <w:iCs w:val="0"/>
                <w:color w:val="000000"/>
                <w:sz w:val="40"/>
                <w:szCs w:val="40"/>
                <w:u w:val="none"/>
              </w:rPr>
            </w:pPr>
            <w:r>
              <w:rPr>
                <w:rFonts w:hint="eastAsia" w:ascii="宋体" w:hAnsi="宋体" w:eastAsia="宋体" w:cs="宋体"/>
                <w:b/>
                <w:bCs/>
                <w:i w:val="0"/>
                <w:iCs w:val="0"/>
                <w:color w:val="000000"/>
                <w:kern w:val="0"/>
                <w:sz w:val="44"/>
                <w:szCs w:val="44"/>
                <w:u w:val="none"/>
                <w:lang w:val="en-US" w:eastAsia="zh-CN"/>
              </w:rPr>
              <w:t>补助资金分配结果</w:t>
            </w:r>
          </w:p>
        </w:tc>
      </w:tr>
      <w:tr w14:paraId="7263C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9" w:hRule="atLeast"/>
        </w:trPr>
        <w:tc>
          <w:tcPr>
            <w:tcW w:w="682" w:type="pct"/>
            <w:vMerge w:val="restart"/>
            <w:tcBorders>
              <w:top w:val="single" w:color="000000" w:sz="4" w:space="0"/>
              <w:left w:val="single" w:color="000000" w:sz="4" w:space="0"/>
              <w:bottom w:val="single" w:color="000000" w:sz="4" w:space="0"/>
              <w:right w:val="single" w:color="000000" w:sz="4" w:space="0"/>
            </w:tcBorders>
            <w:vAlign w:val="center"/>
          </w:tcPr>
          <w:p w14:paraId="37F3D23A">
            <w:pPr>
              <w:widowControl/>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rPr>
              <w:t>名称</w:t>
            </w:r>
          </w:p>
        </w:tc>
        <w:tc>
          <w:tcPr>
            <w:tcW w:w="638" w:type="pct"/>
            <w:vMerge w:val="restart"/>
            <w:tcBorders>
              <w:top w:val="single" w:color="000000" w:sz="4" w:space="0"/>
              <w:left w:val="single" w:color="000000" w:sz="4" w:space="0"/>
              <w:bottom w:val="single" w:color="000000" w:sz="4" w:space="0"/>
              <w:right w:val="single" w:color="000000" w:sz="4" w:space="0"/>
            </w:tcBorders>
            <w:vAlign w:val="center"/>
          </w:tcPr>
          <w:p w14:paraId="76593F43">
            <w:pPr>
              <w:widowControl/>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rPr>
              <w:t>资金规模</w:t>
            </w:r>
          </w:p>
        </w:tc>
        <w:tc>
          <w:tcPr>
            <w:tcW w:w="2642" w:type="pct"/>
            <w:gridSpan w:val="4"/>
            <w:tcBorders>
              <w:top w:val="single" w:color="000000" w:sz="4" w:space="0"/>
              <w:left w:val="single" w:color="000000" w:sz="4" w:space="0"/>
              <w:bottom w:val="single" w:color="000000" w:sz="4" w:space="0"/>
              <w:right w:val="single" w:color="000000" w:sz="4" w:space="0"/>
            </w:tcBorders>
            <w:vAlign w:val="center"/>
          </w:tcPr>
          <w:p w14:paraId="54C95C89">
            <w:pPr>
              <w:widowControl/>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rPr>
              <w:t>其中</w:t>
            </w:r>
          </w:p>
        </w:tc>
        <w:tc>
          <w:tcPr>
            <w:tcW w:w="1036" w:type="pct"/>
            <w:gridSpan w:val="2"/>
            <w:vMerge w:val="restart"/>
            <w:tcBorders>
              <w:top w:val="single" w:color="000000" w:sz="4" w:space="0"/>
              <w:left w:val="single" w:color="000000" w:sz="4" w:space="0"/>
              <w:bottom w:val="single" w:color="000000" w:sz="4" w:space="0"/>
              <w:right w:val="single" w:color="000000" w:sz="4" w:space="0"/>
            </w:tcBorders>
            <w:vAlign w:val="center"/>
          </w:tcPr>
          <w:p w14:paraId="750E9D96">
            <w:pPr>
              <w:widowControl/>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rPr>
              <w:t>资金用途</w:t>
            </w:r>
          </w:p>
        </w:tc>
      </w:tr>
      <w:tr w14:paraId="449B9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9" w:hRule="atLeast"/>
        </w:trPr>
        <w:tc>
          <w:tcPr>
            <w:tcW w:w="682" w:type="pct"/>
            <w:vMerge w:val="continue"/>
            <w:tcBorders>
              <w:top w:val="single" w:color="000000" w:sz="4" w:space="0"/>
              <w:left w:val="single" w:color="000000" w:sz="4" w:space="0"/>
              <w:bottom w:val="single" w:color="000000" w:sz="4" w:space="0"/>
              <w:right w:val="single" w:color="000000" w:sz="4" w:space="0"/>
            </w:tcBorders>
            <w:vAlign w:val="center"/>
          </w:tcPr>
          <w:p w14:paraId="05D3B969">
            <w:pPr>
              <w:rPr>
                <w:rFonts w:hint="eastAsia" w:ascii="仿宋_GB2312" w:hAnsi="仿宋_GB2312" w:eastAsia="仿宋_GB2312" w:cs="仿宋_GB2312"/>
                <w:sz w:val="32"/>
                <w:szCs w:val="32"/>
              </w:rPr>
            </w:pPr>
          </w:p>
        </w:tc>
        <w:tc>
          <w:tcPr>
            <w:tcW w:w="638" w:type="pct"/>
            <w:vMerge w:val="continue"/>
            <w:tcBorders>
              <w:top w:val="single" w:color="000000" w:sz="4" w:space="0"/>
              <w:left w:val="single" w:color="000000" w:sz="4" w:space="0"/>
              <w:bottom w:val="single" w:color="000000" w:sz="4" w:space="0"/>
              <w:right w:val="single" w:color="000000" w:sz="4" w:space="0"/>
            </w:tcBorders>
            <w:vAlign w:val="center"/>
          </w:tcPr>
          <w:p w14:paraId="54EB91F5">
            <w:pPr>
              <w:rPr>
                <w:rFonts w:hint="eastAsia" w:ascii="仿宋_GB2312" w:hAnsi="仿宋_GB2312" w:eastAsia="仿宋_GB2312" w:cs="仿宋_GB2312"/>
                <w:sz w:val="32"/>
                <w:szCs w:val="32"/>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46E939D1">
            <w:pPr>
              <w:widowControl/>
              <w:jc w:val="center"/>
              <w:textAlignment w:val="center"/>
              <w:rPr>
                <w:rFonts w:hint="eastAsia" w:ascii="仿宋_GB2312" w:hAnsi="仿宋_GB2312" w:eastAsia="仿宋_GB2312" w:cs="仿宋_GB2312"/>
                <w:i w:val="0"/>
                <w:iCs w:val="0"/>
                <w:color w:val="000000"/>
                <w:kern w:val="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中央</w:t>
            </w:r>
          </w:p>
          <w:p w14:paraId="4B5580C2">
            <w:pPr>
              <w:widowControl/>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rPr>
              <w:t>安排</w:t>
            </w:r>
          </w:p>
        </w:tc>
        <w:tc>
          <w:tcPr>
            <w:tcW w:w="644" w:type="pct"/>
            <w:tcBorders>
              <w:top w:val="single" w:color="000000" w:sz="4" w:space="0"/>
              <w:left w:val="single" w:color="000000" w:sz="4" w:space="0"/>
              <w:bottom w:val="single" w:color="000000" w:sz="4" w:space="0"/>
              <w:right w:val="single" w:color="000000" w:sz="4" w:space="0"/>
            </w:tcBorders>
            <w:vAlign w:val="center"/>
          </w:tcPr>
          <w:p w14:paraId="38947603">
            <w:pPr>
              <w:widowControl/>
              <w:jc w:val="center"/>
              <w:textAlignment w:val="center"/>
              <w:rPr>
                <w:rFonts w:hint="eastAsia" w:ascii="仿宋_GB2312" w:hAnsi="仿宋_GB2312" w:eastAsia="仿宋_GB2312" w:cs="仿宋_GB2312"/>
                <w:i w:val="0"/>
                <w:iCs w:val="0"/>
                <w:color w:val="000000"/>
                <w:kern w:val="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省级</w:t>
            </w:r>
          </w:p>
          <w:p w14:paraId="00291BDC">
            <w:pPr>
              <w:widowControl/>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rPr>
              <w:t>安排</w:t>
            </w:r>
          </w:p>
        </w:tc>
        <w:tc>
          <w:tcPr>
            <w:tcW w:w="644" w:type="pct"/>
            <w:tcBorders>
              <w:top w:val="single" w:color="000000" w:sz="4" w:space="0"/>
              <w:left w:val="single" w:color="000000" w:sz="4" w:space="0"/>
              <w:bottom w:val="single" w:color="000000" w:sz="4" w:space="0"/>
              <w:right w:val="single" w:color="000000" w:sz="4" w:space="0"/>
            </w:tcBorders>
            <w:vAlign w:val="center"/>
          </w:tcPr>
          <w:p w14:paraId="17A35BB9">
            <w:pPr>
              <w:widowControl/>
              <w:jc w:val="center"/>
              <w:textAlignment w:val="center"/>
              <w:rPr>
                <w:rFonts w:hint="eastAsia" w:ascii="仿宋_GB2312" w:hAnsi="仿宋_GB2312" w:eastAsia="仿宋_GB2312" w:cs="仿宋_GB2312"/>
                <w:i w:val="0"/>
                <w:iCs w:val="0"/>
                <w:color w:val="000000"/>
                <w:kern w:val="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市级</w:t>
            </w:r>
          </w:p>
          <w:p w14:paraId="76DC766C">
            <w:pPr>
              <w:widowControl/>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rPr>
              <w:t>安排</w:t>
            </w:r>
          </w:p>
        </w:tc>
        <w:tc>
          <w:tcPr>
            <w:tcW w:w="707" w:type="pct"/>
            <w:tcBorders>
              <w:top w:val="single" w:color="000000" w:sz="4" w:space="0"/>
              <w:left w:val="single" w:color="000000" w:sz="4" w:space="0"/>
              <w:bottom w:val="single" w:color="000000" w:sz="4" w:space="0"/>
              <w:right w:val="single" w:color="000000" w:sz="4" w:space="0"/>
            </w:tcBorders>
            <w:vAlign w:val="center"/>
          </w:tcPr>
          <w:p w14:paraId="1F7FF2E6">
            <w:pPr>
              <w:widowControl/>
              <w:jc w:val="center"/>
              <w:textAlignment w:val="center"/>
              <w:rPr>
                <w:rFonts w:hint="eastAsia" w:ascii="仿宋_GB2312" w:hAnsi="仿宋_GB2312" w:eastAsia="仿宋_GB2312" w:cs="仿宋_GB2312"/>
                <w:i w:val="0"/>
                <w:iCs w:val="0"/>
                <w:color w:val="000000"/>
                <w:kern w:val="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区级</w:t>
            </w:r>
          </w:p>
          <w:p w14:paraId="02FE061B">
            <w:pPr>
              <w:widowControl/>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rPr>
              <w:t>安排</w:t>
            </w:r>
          </w:p>
        </w:tc>
        <w:tc>
          <w:tcPr>
            <w:tcW w:w="1036"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65637F42">
            <w:pPr>
              <w:rPr>
                <w:rFonts w:hint="eastAsia" w:ascii="仿宋_GB2312" w:hAnsi="仿宋_GB2312" w:eastAsia="仿宋_GB2312" w:cs="仿宋_GB2312"/>
                <w:sz w:val="32"/>
                <w:szCs w:val="32"/>
              </w:rPr>
            </w:pPr>
          </w:p>
        </w:tc>
      </w:tr>
      <w:tr w14:paraId="3E6A7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2" w:hRule="atLeast"/>
        </w:trPr>
        <w:tc>
          <w:tcPr>
            <w:tcW w:w="682" w:type="pct"/>
            <w:tcBorders>
              <w:top w:val="single" w:color="000000" w:sz="4" w:space="0"/>
              <w:left w:val="single" w:color="000000" w:sz="4" w:space="0"/>
              <w:bottom w:val="single" w:color="000000" w:sz="4" w:space="0"/>
              <w:right w:val="single" w:color="000000" w:sz="4" w:space="0"/>
            </w:tcBorders>
            <w:vAlign w:val="center"/>
          </w:tcPr>
          <w:p w14:paraId="00692B5C">
            <w:pPr>
              <w:widowControl/>
              <w:jc w:val="center"/>
              <w:textAlignment w:val="center"/>
              <w:rPr>
                <w:rFonts w:hint="eastAsia" w:ascii="仿宋_GB2312" w:hAnsi="仿宋_GB2312" w:eastAsia="仿宋_GB2312" w:cs="仿宋_GB2312"/>
                <w:i w:val="0"/>
                <w:iCs w:val="0"/>
                <w:color w:val="000000"/>
                <w:sz w:val="32"/>
                <w:szCs w:val="32"/>
                <w:u w:val="none"/>
                <w:lang w:eastAsia="zh-CN"/>
              </w:rPr>
            </w:pPr>
            <w:r>
              <w:rPr>
                <w:rFonts w:hint="eastAsia" w:ascii="仿宋_GB2312" w:hAnsi="仿宋_GB2312" w:eastAsia="仿宋_GB2312" w:cs="仿宋_GB2312"/>
                <w:i w:val="0"/>
                <w:iCs w:val="0"/>
                <w:color w:val="000000"/>
                <w:sz w:val="32"/>
                <w:szCs w:val="32"/>
                <w:u w:val="none"/>
                <w:lang w:eastAsia="zh-CN"/>
              </w:rPr>
              <w:t>高新区</w:t>
            </w:r>
          </w:p>
        </w:tc>
        <w:tc>
          <w:tcPr>
            <w:tcW w:w="638" w:type="pct"/>
            <w:tcBorders>
              <w:top w:val="single" w:color="000000" w:sz="4" w:space="0"/>
              <w:left w:val="single" w:color="000000" w:sz="4" w:space="0"/>
              <w:bottom w:val="single" w:color="000000" w:sz="4" w:space="0"/>
              <w:right w:val="single" w:color="000000" w:sz="4" w:space="0"/>
            </w:tcBorders>
            <w:vAlign w:val="center"/>
          </w:tcPr>
          <w:p w14:paraId="0C6A3181">
            <w:pPr>
              <w:widowControl/>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rPr>
              <w:t>73万元</w:t>
            </w:r>
          </w:p>
        </w:tc>
        <w:tc>
          <w:tcPr>
            <w:tcW w:w="644" w:type="pct"/>
            <w:tcBorders>
              <w:top w:val="single" w:color="000000" w:sz="4" w:space="0"/>
              <w:left w:val="single" w:color="000000" w:sz="4" w:space="0"/>
              <w:bottom w:val="single" w:color="000000" w:sz="4" w:space="0"/>
              <w:right w:val="single" w:color="000000" w:sz="4" w:space="0"/>
            </w:tcBorders>
            <w:vAlign w:val="center"/>
          </w:tcPr>
          <w:p w14:paraId="36CF55A6">
            <w:pPr>
              <w:widowControl/>
              <w:jc w:val="center"/>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0</w:t>
            </w:r>
          </w:p>
        </w:tc>
        <w:tc>
          <w:tcPr>
            <w:tcW w:w="644" w:type="pct"/>
            <w:tcBorders>
              <w:top w:val="single" w:color="000000" w:sz="4" w:space="0"/>
              <w:left w:val="single" w:color="000000" w:sz="4" w:space="0"/>
              <w:bottom w:val="single" w:color="000000" w:sz="4" w:space="0"/>
              <w:right w:val="single" w:color="000000" w:sz="4" w:space="0"/>
            </w:tcBorders>
            <w:vAlign w:val="center"/>
          </w:tcPr>
          <w:p w14:paraId="5112B453">
            <w:pPr>
              <w:widowControl/>
              <w:jc w:val="center"/>
              <w:textAlignment w:val="center"/>
              <w:rPr>
                <w:rFonts w:hint="default"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7</w:t>
            </w:r>
          </w:p>
        </w:tc>
        <w:tc>
          <w:tcPr>
            <w:tcW w:w="644" w:type="pct"/>
            <w:tcBorders>
              <w:top w:val="single" w:color="000000" w:sz="4" w:space="0"/>
              <w:left w:val="single" w:color="000000" w:sz="4" w:space="0"/>
              <w:bottom w:val="single" w:color="000000" w:sz="4" w:space="0"/>
              <w:right w:val="single" w:color="000000" w:sz="4" w:space="0"/>
            </w:tcBorders>
            <w:vAlign w:val="center"/>
          </w:tcPr>
          <w:p w14:paraId="66950161">
            <w:pPr>
              <w:widowControl/>
              <w:jc w:val="center"/>
              <w:textAlignment w:val="center"/>
              <w:rPr>
                <w:rFonts w:hint="default"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30</w:t>
            </w:r>
            <w:r>
              <w:rPr>
                <w:rFonts w:hint="eastAsia" w:ascii="仿宋_GB2312" w:hAnsi="仿宋_GB2312" w:eastAsia="仿宋_GB2312" w:cs="仿宋_GB2312"/>
                <w:i w:val="0"/>
                <w:iCs w:val="0"/>
                <w:color w:val="000000"/>
                <w:kern w:val="0"/>
                <w:sz w:val="32"/>
                <w:szCs w:val="32"/>
                <w:u w:val="none"/>
                <w:lang w:val="en-US" w:eastAsia="zh-CN"/>
              </w:rPr>
              <w:t>万元</w:t>
            </w:r>
          </w:p>
        </w:tc>
        <w:tc>
          <w:tcPr>
            <w:tcW w:w="707" w:type="pct"/>
            <w:tcBorders>
              <w:top w:val="single" w:color="000000" w:sz="4" w:space="0"/>
              <w:left w:val="single" w:color="000000" w:sz="4" w:space="0"/>
              <w:bottom w:val="single" w:color="000000" w:sz="4" w:space="0"/>
              <w:right w:val="single" w:color="000000" w:sz="4" w:space="0"/>
            </w:tcBorders>
            <w:vAlign w:val="center"/>
          </w:tcPr>
          <w:p w14:paraId="6BD3CC50">
            <w:pPr>
              <w:widowControl/>
              <w:jc w:val="center"/>
              <w:textAlignment w:val="center"/>
              <w:rPr>
                <w:rFonts w:hint="default" w:ascii="仿宋_GB2312" w:hAnsi="仿宋_GB2312" w:eastAsia="仿宋_GB2312" w:cs="仿宋_GB2312"/>
                <w:i w:val="0"/>
                <w:iCs w:val="0"/>
                <w:color w:val="000000"/>
                <w:sz w:val="32"/>
                <w:szCs w:val="32"/>
                <w:u w:val="none"/>
                <w:lang w:val="en-US"/>
              </w:rPr>
            </w:pPr>
            <w:r>
              <w:rPr>
                <w:rFonts w:hint="eastAsia" w:ascii="仿宋_GB2312" w:hAnsi="仿宋_GB2312" w:eastAsia="仿宋_GB2312" w:cs="仿宋_GB2312"/>
                <w:i w:val="0"/>
                <w:iCs w:val="0"/>
                <w:color w:val="000000"/>
                <w:kern w:val="0"/>
                <w:sz w:val="32"/>
                <w:szCs w:val="32"/>
                <w:u w:val="none"/>
                <w:lang w:val="en-US" w:eastAsia="zh-CN"/>
              </w:rPr>
              <w:t>36</w:t>
            </w:r>
          </w:p>
        </w:tc>
        <w:tc>
          <w:tcPr>
            <w:tcW w:w="1036" w:type="pct"/>
            <w:gridSpan w:val="2"/>
            <w:tcBorders>
              <w:top w:val="single" w:color="000000" w:sz="4" w:space="0"/>
              <w:left w:val="single" w:color="000000" w:sz="4" w:space="0"/>
              <w:bottom w:val="single" w:color="000000" w:sz="4" w:space="0"/>
              <w:right w:val="single" w:color="000000" w:sz="4" w:space="0"/>
            </w:tcBorders>
            <w:vAlign w:val="center"/>
          </w:tcPr>
          <w:p w14:paraId="7B23C5E2">
            <w:pPr>
              <w:widowControl/>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rPr>
              <w:t>拟用于产业项目、农村基础设施建设等巩固拓展脱贫攻坚成果同乡村振兴有效衔接支出</w:t>
            </w:r>
          </w:p>
        </w:tc>
      </w:tr>
    </w:tbl>
    <w:p w14:paraId="711897F7">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default" w:ascii="仿宋_GB2312" w:hAnsi="仿宋_GB2312" w:eastAsia="仿宋_GB2312" w:cs="仿宋_GB2312"/>
          <w:spacing w:val="-6"/>
          <w:sz w:val="32"/>
          <w:szCs w:val="32"/>
          <w:lang w:val="en-US" w:eastAsia="zh-CN"/>
        </w:rPr>
      </w:pPr>
    </w:p>
    <w:p w14:paraId="1E8B51B4">
      <w:pPr>
        <w:keepNext w:val="0"/>
        <w:keepLines w:val="0"/>
        <w:pageBreakBefore w:val="0"/>
        <w:widowControl w:val="0"/>
        <w:kinsoku/>
        <w:wordWrap/>
        <w:overflowPunct/>
        <w:topLinePunct w:val="0"/>
        <w:autoSpaceDE/>
        <w:autoSpaceDN/>
        <w:bidi w:val="0"/>
        <w:adjustRightInd/>
        <w:snapToGrid/>
        <w:spacing w:beforeLines="0" w:afterLines="0"/>
        <w:ind w:firstLine="5236" w:firstLineChars="1700"/>
        <w:jc w:val="both"/>
        <w:textAlignment w:val="auto"/>
        <w:rPr>
          <w:rFonts w:hint="default" w:ascii="仿宋_GB2312" w:hAnsi="仿宋_GB2312" w:eastAsia="仿宋_GB2312" w:cs="仿宋_GB2312"/>
          <w:spacing w:val="-6"/>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361AE"/>
    <w:rsid w:val="00656AB2"/>
    <w:rsid w:val="00750DF1"/>
    <w:rsid w:val="04714528"/>
    <w:rsid w:val="0A5D118E"/>
    <w:rsid w:val="0CAE2321"/>
    <w:rsid w:val="0D587038"/>
    <w:rsid w:val="0DC86468"/>
    <w:rsid w:val="0E883238"/>
    <w:rsid w:val="0EBA5CB8"/>
    <w:rsid w:val="0FE752FB"/>
    <w:rsid w:val="10811D72"/>
    <w:rsid w:val="111A5435"/>
    <w:rsid w:val="12B3683D"/>
    <w:rsid w:val="13072FD1"/>
    <w:rsid w:val="16544934"/>
    <w:rsid w:val="183F1D57"/>
    <w:rsid w:val="19183E7D"/>
    <w:rsid w:val="1DCB5271"/>
    <w:rsid w:val="1EC04BF6"/>
    <w:rsid w:val="2277156C"/>
    <w:rsid w:val="27D3711A"/>
    <w:rsid w:val="2C312C9B"/>
    <w:rsid w:val="2D0A39F6"/>
    <w:rsid w:val="2D7124F1"/>
    <w:rsid w:val="33ED7B40"/>
    <w:rsid w:val="34D81ECE"/>
    <w:rsid w:val="36B41EF0"/>
    <w:rsid w:val="376E3B9D"/>
    <w:rsid w:val="37E551C2"/>
    <w:rsid w:val="3928701D"/>
    <w:rsid w:val="39BA34F1"/>
    <w:rsid w:val="3AE040A4"/>
    <w:rsid w:val="3CB72C21"/>
    <w:rsid w:val="40574C1C"/>
    <w:rsid w:val="43396113"/>
    <w:rsid w:val="43477533"/>
    <w:rsid w:val="43D2242F"/>
    <w:rsid w:val="492E789D"/>
    <w:rsid w:val="4D9413F6"/>
    <w:rsid w:val="4EDA4CF5"/>
    <w:rsid w:val="58A3288A"/>
    <w:rsid w:val="5A500ADD"/>
    <w:rsid w:val="5AAF7962"/>
    <w:rsid w:val="5E20787C"/>
    <w:rsid w:val="5EFB0EBD"/>
    <w:rsid w:val="5FAE4A4C"/>
    <w:rsid w:val="639343EA"/>
    <w:rsid w:val="639F01FD"/>
    <w:rsid w:val="662C6FA9"/>
    <w:rsid w:val="6D655AD2"/>
    <w:rsid w:val="6D8343C6"/>
    <w:rsid w:val="6F062C24"/>
    <w:rsid w:val="70F96818"/>
    <w:rsid w:val="712F3121"/>
    <w:rsid w:val="732136CD"/>
    <w:rsid w:val="765A4D38"/>
    <w:rsid w:val="77644920"/>
    <w:rsid w:val="7A113F66"/>
    <w:rsid w:val="7CFC5DB3"/>
    <w:rsid w:val="7E1D29A8"/>
    <w:rsid w:val="7FC84A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272</Words>
  <Characters>340</Characters>
  <Lines>0</Lines>
  <Paragraphs>0</Paragraphs>
  <TotalTime>0</TotalTime>
  <ScaleCrop>false</ScaleCrop>
  <LinksUpToDate>false</LinksUpToDate>
  <CharactersWithSpaces>350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2023-10-10T07:30:00Z</dcterms:created>
  <dc:creator>DELL</dc:creator>
  <cp:lastModifiedBy>高宇琦</cp:lastModifiedBy>
  <cp:lastPrinted>2024-04-28T01:53:00Z</cp:lastPrinted>
  <dcterms:modified xsi:type="dcterms:W3CDTF">2026-10-26T01:38:10Z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3F44C1505E1D42ACBB7BAD36C0A435BD_13</vt:lpwstr>
  </property>
  <property fmtid="{D5CDD505-2E9C-101B-9397-08002B2CF9AE}" pid="4" name="KSOTemplateDocerSaveRecord">
    <vt:lpwstr>eyJoZGlkIjoiYTMwZjcwMGE3Njc4Nzg5NjQwZjZhYzE4MTI3MmM3NWIiLCJ1c2VySWQiOiIxNzEwNDEzODAwIn0=</vt:lpwstr>
  </property>
</Properties>
</file>